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jc w:val="center"/>
        <w:rPr>
          <w:b/>
          <w:caps/>
        </w:rPr>
      </w:pPr>
      <w:r>
        <w:rPr>
          <w:b/>
          <w:caps/>
        </w:rPr>
        <w:t>Army recruiting and initial training Command</w:t>
      </w:r>
    </w:p>
    <w:p>
      <w:pPr>
        <w:pStyle w:val="Header"/>
        <w:spacing w:before="0" w:after="120"/>
        <w:jc w:val="center"/>
        <w:rPr>
          <w:b/>
          <w:caps/>
        </w:rPr>
      </w:pPr>
      <w:r>
        <w:rPr>
          <w:b/>
          <w:caps/>
        </w:rPr>
        <w:t>Single-Service Occupational Physician delegated authority</w:t>
      </w:r>
    </w:p>
    <w:p>
      <w:pPr>
        <w:pStyle w:val="Header"/>
        <w:spacing w:before="0" w:after="120"/>
        <w:jc w:val="center"/>
        <w:rPr/>
      </w:pPr>
      <w:r>
        <w:rPr>
          <w:rStyle w:val="ProtectiveMarking"/>
          <w:color w:val="FF0000"/>
          <w:sz w:val="36"/>
          <w:szCs w:val="36"/>
        </w:rPr>
        <w:t>E2 MARKER - SICKLE CELL TRAIT (SCT) (Hb A/S)</w:t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6"/>
        <w:gridCol w:w="7929"/>
      </w:tblGrid>
      <w:tr>
        <w:trPr>
          <w:trHeight w:val="163" w:hRule="atLeast"/>
        </w:trPr>
        <w:tc>
          <w:tcPr>
            <w:tcW w:w="9855" w:type="dxa"/>
            <w:gridSpan w:val="2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Candidate details</w:t>
            </w:r>
          </w:p>
        </w:tc>
      </w:tr>
      <w:tr>
        <w:trPr>
          <w:trHeight w:val="176" w:hRule="atLeast"/>
        </w:trPr>
        <w:tc>
          <w:tcPr>
            <w:tcW w:w="1926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URN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napToGrid w:val="false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</w:r>
          </w:p>
        </w:tc>
      </w:tr>
      <w:tr>
        <w:trPr>
          <w:trHeight w:val="175" w:hRule="atLeast"/>
        </w:trPr>
        <w:tc>
          <w:tcPr>
            <w:tcW w:w="1926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>
                <w:b/>
                <w:caps/>
                <w:color w:val="000000"/>
                <w:sz w:val="16"/>
                <w:szCs w:val="16"/>
              </w:rPr>
            </w:pP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7929" w:type="dxa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shd w:fill="FFFFFF" w:val="clear"/>
            <w:vAlign w:val="center"/>
          </w:tcPr>
          <w:p>
            <w:pPr>
              <w:pStyle w:val="Header"/>
              <w:spacing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Service Number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  <w:r>
              <w:fldChar w:fldCharType="begin">
                <w:ffData>
                  <w:name w:val="Name_1"/>
                  <w:enabled/>
                  <w:calcOnExit w:val="0"/>
                  <w:textInput/>
                </w:ffData>
              </w:fldChar>
            </w:r>
            <w:r>
              <w:rPr>
                <w:caps/>
                <w:sz w:val="16"/>
                <w:b/>
                <w:szCs w:val="16"/>
                <w:color w:val="000000"/>
              </w:rPr>
              <w:instrText xml:space="preserve"> FORMTEXT </w:instrTex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separate"/>
            </w:r>
            <w:r>
              <w:rPr>
                <w:b/>
                <w:caps/>
                <w:color w:val="000000"/>
                <w:sz w:val="16"/>
                <w:szCs w:val="16"/>
              </w:rPr>
              <w:t>Name</w:t>
            </w:r>
            <w:r>
              <w:rPr>
                <w:b/>
                <w:caps/>
                <w:color w:val="000000"/>
                <w:sz w:val="16"/>
                <w:szCs w:val="16"/>
              </w:rPr>
            </w:r>
            <w:r>
              <w:rPr>
                <w:caps/>
                <w:sz w:val="16"/>
                <w:b/>
                <w:szCs w:val="16"/>
                <w:color w:val="000000"/>
              </w:rPr>
              <w:fldChar w:fldCharType="end"/>
            </w:r>
            <w:r>
              <w:rPr>
                <w:b/>
                <w:caps/>
                <w:color w:val="000000"/>
                <w:sz w:val="16"/>
                <w:szCs w:val="16"/>
              </w:rPr>
              <w:t xml:space="preserve"> </w:t>
            </w:r>
          </w:p>
        </w:tc>
      </w:tr>
    </w:tbl>
    <w:p>
      <w:pPr>
        <w:pStyle w:val="Header"/>
        <w:spacing w:before="0" w:after="0"/>
        <w:rPr>
          <w:rStyle w:val="ProtectiveMarking"/>
          <w:color w:val="FF0000"/>
          <w:sz w:val="16"/>
          <w:szCs w:val="16"/>
        </w:rPr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7"/>
        <w:gridCol w:w="1424"/>
        <w:gridCol w:w="2099"/>
        <w:gridCol w:w="968"/>
        <w:gridCol w:w="855"/>
        <w:gridCol w:w="392"/>
        <w:gridCol w:w="853"/>
        <w:gridCol w:w="974"/>
        <w:gridCol w:w="715"/>
        <w:gridCol w:w="1208"/>
      </w:tblGrid>
      <w:tr>
        <w:trPr>
          <w:trHeight w:val="23" w:hRule="atLeast"/>
        </w:trPr>
        <w:tc>
          <w:tcPr>
            <w:tcW w:w="9855" w:type="dxa"/>
            <w:gridSpan w:val="10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cs="Arial" w:ascii="Arial" w:hAnsi="Arial"/>
                <w:b/>
                <w:color w:val="0070C0"/>
                <w:sz w:val="32"/>
                <w:szCs w:val="32"/>
              </w:rPr>
              <w:t>PRE-SERVICE MEDICAL ASSESSMENT (PSMA)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Reference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right" w:pos="3861" w:leader="none"/>
              </w:tabs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Condition</w:t>
              <w:tab/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Sickle Cell Trait (Hb A/S)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Policy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JSP 950 Part 1 Leaflet 6-7-7 (v1.8 Aug 2020) section 4 Annex N para 2</w:t>
            </w:r>
          </w:p>
        </w:tc>
      </w:tr>
      <w:tr>
        <w:trPr/>
        <w:tc>
          <w:tcPr>
            <w:tcW w:w="5713" w:type="dxa"/>
            <w:gridSpan w:val="5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Statements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Response (circle)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1.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There is confirmation that the candidate has sickle cell trait, and does not have evidence of sickle cell disease or any other abnormal haemoglobin.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2.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passing black urine</w:t>
            </w:r>
            <w:r>
              <w:rPr>
                <w:rFonts w:cs="Arial" w:ascii="Arial" w:hAnsi="Arial"/>
                <w:sz w:val="18"/>
                <w:szCs w:val="18"/>
              </w:rPr>
              <w:t xml:space="preserve"> (likened to ‘flat cola’) after exercise or dehydration.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3.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never had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abnormal bone/muscle</w:t>
            </w:r>
            <w:r>
              <w:rPr>
                <w:rFonts w:cs="Arial" w:ascii="Arial" w:hAnsi="Arial"/>
                <w:bCs/>
                <w:sz w:val="18"/>
                <w:szCs w:val="18"/>
              </w:rPr>
              <w:t>/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abdominal pain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after intense exercise or dehydration.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4.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never experienced an episode of exertional collapse. 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The candidate has </w:t>
            </w:r>
            <w:r>
              <w:rPr>
                <w:rFonts w:cs="Arial" w:ascii="Arial" w:hAnsi="Arial"/>
                <w:b/>
                <w:sz w:val="18"/>
                <w:szCs w:val="18"/>
              </w:rPr>
              <w:t>never had a history of heat illness.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>
          <w:trHeight w:val="618" w:hRule="atLeast"/>
        </w:trPr>
        <w:tc>
          <w:tcPr>
            <w:tcW w:w="367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4.</w:t>
            </w:r>
          </w:p>
        </w:tc>
        <w:tc>
          <w:tcPr>
            <w:tcW w:w="534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Arial" w:ascii="Arial" w:hAnsi="Arial"/>
                <w:bCs/>
                <w:sz w:val="18"/>
                <w:szCs w:val="18"/>
              </w:rPr>
              <w:t xml:space="preserve">There is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no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evidence in the candidate’s medical history that there have ever been any 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other significant symptoms</w:t>
            </w:r>
            <w:r>
              <w:rPr>
                <w:rFonts w:cs="Arial" w:ascii="Arial" w:hAnsi="Arial"/>
                <w:bCs/>
                <w:sz w:val="18"/>
                <w:szCs w:val="18"/>
              </w:rPr>
              <w:t xml:space="preserve"> caused by SCT.</w:t>
            </w:r>
          </w:p>
        </w:tc>
        <w:tc>
          <w:tcPr>
            <w:tcW w:w="414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TRUE</w:t>
              <w:tab/>
              <w:tab/>
            </w:r>
            <w:r>
              <w:rPr>
                <w:rFonts w:cs="Arial" w:ascii="Arial" w:hAnsi="Arial"/>
                <w:bCs/>
                <w:dstrike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lineRule="atLeast" w:line="20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Referral</w:t>
            </w:r>
          </w:p>
        </w:tc>
      </w:tr>
      <w:tr>
        <w:trPr/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If the answer to </w:t>
            </w:r>
            <w:r>
              <w:rPr>
                <w:b/>
                <w:bCs/>
                <w:sz w:val="18"/>
                <w:szCs w:val="18"/>
              </w:rPr>
              <w:t>all</w:t>
            </w:r>
            <w:r>
              <w:rPr>
                <w:bCs/>
                <w:sz w:val="18"/>
                <w:szCs w:val="18"/>
              </w:rPr>
              <w:t xml:space="preserve"> statements above is </w:t>
            </w:r>
            <w:r>
              <w:rPr>
                <w:b/>
                <w:bCs/>
                <w:sz w:val="18"/>
                <w:szCs w:val="18"/>
              </w:rPr>
              <w:t xml:space="preserve">TRUE </w:t>
            </w:r>
            <w:r>
              <w:rPr>
                <w:bCs/>
                <w:sz w:val="18"/>
                <w:szCs w:val="18"/>
              </w:rPr>
              <w:t xml:space="preserve">the candidate may proceed with their application with an </w:t>
            </w:r>
            <w:r>
              <w:rPr>
                <w:b/>
                <w:bCs/>
                <w:sz w:val="18"/>
                <w:szCs w:val="18"/>
              </w:rPr>
              <w:t>E2 marker</w:t>
            </w:r>
            <w:r>
              <w:rPr>
                <w:bCs/>
                <w:sz w:val="18"/>
                <w:szCs w:val="18"/>
              </w:rPr>
              <w:t xml:space="preserve">. SSMES referral is not required. If any the response to </w:t>
            </w:r>
            <w:r>
              <w:rPr>
                <w:b/>
                <w:bCs/>
                <w:sz w:val="18"/>
                <w:szCs w:val="18"/>
              </w:rPr>
              <w:t>any</w:t>
            </w:r>
            <w:r>
              <w:rPr>
                <w:bCs/>
                <w:sz w:val="18"/>
                <w:szCs w:val="18"/>
              </w:rPr>
              <w:t xml:space="preserve"> statement is </w:t>
            </w:r>
            <w:r>
              <w:rPr>
                <w:b/>
                <w:bCs/>
                <w:sz w:val="18"/>
                <w:szCs w:val="18"/>
              </w:rPr>
              <w:t>FALSE</w:t>
            </w:r>
            <w:r>
              <w:rPr>
                <w:bCs/>
                <w:sz w:val="18"/>
                <w:szCs w:val="18"/>
              </w:rPr>
              <w:t xml:space="preserve"> SSMES referral is required.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Clinical judgement is to be exercised in all cases. </w:t>
            </w:r>
          </w:p>
          <w:p>
            <w:pPr>
              <w:pStyle w:val="ListParagraph"/>
              <w:numPr>
                <w:ilvl w:val="0"/>
                <w:numId w:val="1"/>
              </w:numPr>
              <w:spacing w:lineRule="atLeast" w:line="20" w:before="0" w:after="0"/>
              <w:ind w:hanging="142" w:start="142" w:end="0"/>
              <w:contextualSpacing/>
              <w:rPr>
                <w:b/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If there is any clinical doubt then the case must be referred to SSMES.</w:t>
            </w:r>
          </w:p>
        </w:tc>
      </w:tr>
      <w:tr>
        <w:trPr>
          <w:trHeight w:val="150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Comments</w:t>
            </w:r>
          </w:p>
        </w:tc>
      </w:tr>
      <w:tr>
        <w:trPr>
          <w:trHeight w:val="935" w:hRule="atLeast"/>
        </w:trPr>
        <w:tc>
          <w:tcPr>
            <w:tcW w:w="9855" w:type="dxa"/>
            <w:gridSpan w:val="10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86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PSMA Doctor</w:t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252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064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412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Delegated authority approved MO name</w:t>
            </w:r>
          </w:p>
        </w:tc>
        <w:tc>
          <w:tcPr>
            <w:tcW w:w="20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2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Stamp</w:t>
            </w:r>
          </w:p>
        </w:tc>
        <w:tc>
          <w:tcPr>
            <w:tcW w:w="9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223" w:hRule="atLeast"/>
        </w:trPr>
        <w:tc>
          <w:tcPr>
            <w:tcW w:w="1791" w:type="dxa"/>
            <w:gridSpan w:val="2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064" w:type="dxa"/>
            <w:gridSpan w:val="8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  <w:r>
        <w:br w:type="page"/>
      </w:r>
    </w:p>
    <w:p>
      <w:pPr>
        <w:pStyle w:val="Normal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53"/>
        <w:gridCol w:w="1641"/>
        <w:gridCol w:w="657"/>
        <w:gridCol w:w="1680"/>
        <w:gridCol w:w="925"/>
        <w:gridCol w:w="1432"/>
        <w:gridCol w:w="651"/>
        <w:gridCol w:w="1716"/>
      </w:tblGrid>
      <w:tr>
        <w:trPr>
          <w:trHeight w:val="244" w:hRule="atLeast"/>
        </w:trPr>
        <w:tc>
          <w:tcPr>
            <w:tcW w:w="9855" w:type="dxa"/>
            <w:gridSpan w:val="8"/>
            <w:tcBorders>
              <w:top w:val="double" w:sz="12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cs="Arial" w:ascii="Arial" w:hAnsi="Arial"/>
                <w:b/>
                <w:bCs/>
                <w:color w:val="00B050"/>
                <w:sz w:val="32"/>
                <w:szCs w:val="32"/>
              </w:rPr>
              <w:t>INITIAL MEDICAL ASSESSMENT (IMA)</w:t>
            </w:r>
          </w:p>
        </w:tc>
      </w:tr>
      <w:tr>
        <w:trPr>
          <w:trHeight w:val="380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  <w:lang w:eastAsia="en-US"/>
              </w:rPr>
              <w:t>I confirm that the above named recruit’s JMES has been annotated on DMICP and all necessary administrative action has been taken to ensure appropriate clinical follow-up (if required).</w:t>
            </w:r>
          </w:p>
        </w:tc>
      </w:tr>
      <w:tr>
        <w:trPr>
          <w:trHeight w:val="183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  <w:shd w:fill="D9D9D9" w:val="clea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  <w:lang w:eastAsia="en-US"/>
              </w:rPr>
              <w:t xml:space="preserve">Comments </w:t>
            </w:r>
            <w:r>
              <w:rPr>
                <w:rFonts w:cs="Arial" w:ascii="Arial" w:hAnsi="Arial"/>
                <w:b/>
                <w:bCs/>
                <w:sz w:val="18"/>
                <w:szCs w:val="18"/>
                <w:lang w:eastAsia="en-US"/>
              </w:rPr>
              <w:t>(continue below if required)</w:t>
            </w:r>
          </w:p>
        </w:tc>
      </w:tr>
      <w:tr>
        <w:trPr>
          <w:trHeight w:val="1111" w:hRule="atLeast"/>
        </w:trPr>
        <w:tc>
          <w:tcPr>
            <w:tcW w:w="9855" w:type="dxa"/>
            <w:gridSpan w:val="8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  <w:tr>
        <w:trPr>
          <w:trHeight w:val="327" w:hRule="atLeast"/>
        </w:trPr>
        <w:tc>
          <w:tcPr>
            <w:tcW w:w="1153" w:type="dxa"/>
            <w:tcBorders>
              <w:top w:val="single" w:sz="4" w:space="0" w:color="000000"/>
              <w:start w:val="doub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MO Name</w:t>
            </w:r>
          </w:p>
        </w:tc>
        <w:tc>
          <w:tcPr>
            <w:tcW w:w="1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Name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Rank</w:t>
            </w:r>
          </w:p>
        </w:tc>
        <w:tc>
          <w:tcPr>
            <w:tcW w:w="1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User Title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Position</w:t>
            </w:r>
          </w:p>
        </w:tc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Practice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Practice Name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Date</w:t>
            </w:r>
          </w:p>
        </w:tc>
        <w:tc>
          <w:tcPr>
            <w:tcW w:w="1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Cs/>
                <w:sz w:val="18"/>
                <w:szCs w:val="18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  <w:r>
              <w:rPr>
                <w:sz w:val="18"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  <w:szCs w:val="18"/>
              </w:rPr>
              <w:t>System Date</w:t>
            </w:r>
            <w:r/>
            <w:r>
              <w:rPr>
                <w:sz w:val="18"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>
          <w:trHeight w:val="183" w:hRule="atLeast"/>
        </w:trPr>
        <w:tc>
          <w:tcPr>
            <w:tcW w:w="1153" w:type="dxa"/>
            <w:tcBorders>
              <w:top w:val="single" w:sz="4" w:space="0" w:color="000000"/>
              <w:start w:val="double" w:sz="12" w:space="0" w:color="000000"/>
              <w:bottom w:val="doub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8702" w:type="dxa"/>
            <w:gridSpan w:val="7"/>
            <w:tcBorders>
              <w:top w:val="single" w:sz="4" w:space="0" w:color="000000"/>
              <w:start w:val="single" w:sz="4" w:space="0" w:color="000000"/>
              <w:bottom w:val="double" w:sz="12" w:space="0" w:color="000000"/>
              <w:end w:val="double" w:sz="12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fldChar w:fldCharType="begin">
                <w:ffData>
                  <w:name w:val="User_Titl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User Title</w: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 xml:space="preserve"> </w:t>
            </w:r>
            <w:r>
              <w:fldChar w:fldCharType="begin">
                <w:ffData>
                  <w:name w:val="User_Nam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  <w:t>User Name</w:t>
            </w:r>
            <w:r/>
            <w:r>
              <w:rPr>
                <w:sz w:val="18"/>
                <w:b/>
                <w:szCs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W w:w="98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5"/>
      </w:tblGrid>
      <w:tr>
        <w:trPr/>
        <w:tc>
          <w:tcPr>
            <w:tcW w:w="9855" w:type="dxa"/>
            <w:tcBorders>
              <w:top w:val="double" w:sz="12" w:space="0" w:color="000000"/>
              <w:start w:val="double" w:sz="12" w:space="0" w:color="000000"/>
              <w:bottom w:val="double" w:sz="12" w:space="0" w:color="000000"/>
              <w:end w:val="double" w:sz="12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Continued:</w:t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spacing w:before="0" w:after="20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er"/>
        <w:spacing w:before="0" w:after="0"/>
        <w:rPr>
          <w:sz w:val="10"/>
          <w:szCs w:val="10"/>
        </w:rPr>
      </w:pPr>
      <w:r>
        <w:rPr>
          <w:sz w:val="10"/>
          <w:szCs w:val="10"/>
        </w:rPr>
      </w:r>
    </w:p>
    <w:sectPr>
      <w:footerReference w:type="default" r:id="rId2"/>
      <w:type w:val="nextPage"/>
      <w:pgSz w:w="11906" w:h="16838"/>
      <w:pgMar w:left="1134" w:right="1134" w:gutter="0" w:header="0" w:top="1134" w:footer="567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jc w:val="end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Version 1.5 dated 29 September 2020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ARITC_PSMA_SCT_Positive_v1_0.dot"/>
    <w:docVar w:name="PCS_HANDLE" w:val="196744"/>
    <w:docVar w:name="PCS_MSG" w:val="4942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ascii="Arial" w:hAnsi="Arial" w:cs="Arial"/>
      <w:sz w:val="22"/>
      <w:szCs w:val="22"/>
    </w:rPr>
  </w:style>
  <w:style w:type="character" w:styleId="ProtectiveMarking">
    <w:name w:val="Protective Marking"/>
    <w:qFormat/>
    <w:rPr>
      <w:rFonts w:cs="Times New Roman"/>
      <w:b/>
      <w:caps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819" w:leader="none"/>
        <w:tab w:val="right" w:pos="9638" w:leader="none"/>
      </w:tabs>
      <w:spacing w:before="0" w:after="220"/>
    </w:pPr>
    <w:rPr>
      <w:rFonts w:ascii="Arial" w:hAnsi="Arial" w:cs="Arial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>
      <w:rFonts w:ascii="Arial" w:hAnsi="Arial" w:cs="Arial"/>
    </w:rPr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ARITC_PSMA_SCT_Positive_v1_0.dot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2020-10-08T23:16:00Z</dcterms:created>
  <dc:creator>Johnstone, Thomas Maj</dc:creator>
  <dc:description/>
  <cp:keywords/>
  <dc:language>en-GB</dc:language>
  <cp:lastModifiedBy>Johnstone, Thomas Maj</cp:lastModifiedBy>
  <dcterms:modified xsi:type="dcterms:W3CDTF">2020-10-08T23:24:00Z</dcterms:modified>
  <cp:revision>3</cp:revision>
  <dc:subject/>
  <dc:title/>
</cp:coreProperties>
</file>