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MND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Temp</w:t>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A4 L5 M4 E5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FWA(T)</w:t>
            </w:r>
          </w:p>
          <w:p>
            <w:pPr>
              <w:pStyle w:val="Normal"/>
              <w:spacing w:before="60" w:after="60"/>
              <w:rPr>
                <w:rFonts w:ascii="Arial" w:hAnsi="Arial" w:cs="Arial"/>
                <w:bCs/>
                <w:sz w:val="8"/>
                <w:szCs w:val="8"/>
              </w:rPr>
            </w:pPr>
            <w:r>
              <w:rPr>
                <w:rFonts w:cs="Arial" w:ascii="Arial" w:hAnsi="Arial"/>
                <w:bCs/>
                <w:sz w:val="8"/>
                <w:szCs w:val="8"/>
              </w:rPr>
            </w:r>
          </w:p>
          <w:p>
            <w:pPr>
              <w:pStyle w:val="Normal"/>
              <w:spacing w:before="60" w:after="60"/>
              <w:rPr/>
            </w:pPr>
            <w:r>
              <w:rPr>
                <w:rFonts w:cs="Arial" w:ascii="Arial" w:hAnsi="Arial"/>
                <w:bCs/>
                <w:sz w:val="18"/>
                <w:szCs w:val="18"/>
              </w:rPr>
              <w:t xml:space="preserve">After 84 days </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tbc </w:t>
            </w:r>
          </w:p>
          <w:p>
            <w:pPr>
              <w:pStyle w:val="Normal"/>
              <w:spacing w:before="60" w:after="60"/>
              <w:rPr>
                <w:rFonts w:ascii="Arial" w:hAnsi="Arial" w:cs="Arial"/>
                <w:b/>
                <w:bCs/>
                <w:sz w:val="18"/>
                <w:szCs w:val="18"/>
              </w:rPr>
            </w:pPr>
            <w:r>
              <w:rPr>
                <w:rFonts w:cs="Arial" w:ascii="Arial" w:hAnsi="Arial"/>
                <w:b/>
                <w:bCs/>
                <w:sz w:val="18"/>
                <w:szCs w:val="18"/>
              </w:rPr>
              <w:t>*Anticipated Timeline / Stability: tbc</w:t>
            </w:r>
          </w:p>
          <w:p>
            <w:pPr>
              <w:pStyle w:val="Normal"/>
              <w:spacing w:before="60" w:after="60"/>
              <w:rPr>
                <w:rFonts w:ascii="Arial" w:hAnsi="Arial" w:cs="Arial"/>
                <w:bCs/>
                <w:sz w:val="18"/>
                <w:szCs w:val="18"/>
              </w:rPr>
            </w:pPr>
            <w:r>
              <w:rPr>
                <w:rFonts w:cs="Arial" w:ascii="Arial" w:hAnsi="Arial"/>
                <w:b/>
                <w:bCs/>
                <w:sz w:val="18"/>
                <w:szCs w:val="18"/>
              </w:rPr>
              <w:t>*Date of Onset:   During Basic Training.</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Not Deployable.</w:t>
            </w:r>
            <w:r>
              <w:rPr>
                <w:rFonts w:cs="Arial" w:ascii="Arial" w:hAnsi="Arial"/>
                <w:sz w:val="18"/>
                <w:szCs w:val="18"/>
              </w:rPr>
              <w:t xml:space="preserve"> </w:t>
            </w:r>
          </w:p>
        </w:tc>
      </w:tr>
      <w:tr>
        <w:trPr>
          <w:trHeight w:val="567"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pStyle w:val="Normal"/>
        <w:rPr>
          <w:rFonts w:ascii="Arial" w:hAnsi="Arial" w:cs="Arial"/>
          <w:b/>
          <w:bCs/>
          <w:sz w:val="12"/>
          <w:szCs w:val="12"/>
        </w:rPr>
      </w:pPr>
      <w:r>
        <w:rPr>
          <w:rFonts w:cs="Arial" w:ascii="Arial" w:hAnsi="Arial"/>
          <w:b/>
          <w:bCs/>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 xml:space="preserve">As directed by rehab team.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As directed by rehab team.</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As directed by rehab team.</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As directed by rehab team.</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As directed by rehab team.</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As directed by rehab team.</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INCREASE ACTIVITY AS DIRECTED BY REHAB TEAM</w:t>
            </w:r>
          </w:p>
        </w:tc>
      </w:tr>
    </w:tbl>
    <w:p>
      <w:pPr>
        <w:pStyle w:val="Normal"/>
        <w:rPr>
          <w:rFonts w:ascii="Arial" w:hAnsi="Arial" w:cs="Arial"/>
          <w:b/>
          <w:sz w:val="8"/>
          <w:szCs w:val="8"/>
        </w:rPr>
      </w:pPr>
      <w:r>
        <w:rPr>
          <w:rFonts w:cs="Arial" w:ascii="Arial" w:hAnsi="Arial"/>
          <w:b/>
          <w:sz w:val="8"/>
          <w:szCs w:val="8"/>
        </w:rPr>
      </w:r>
      <w:r>
        <w:br w:type="page"/>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t xml:space="preserve">As directed by rehab team.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Regular review by ERI / Physio.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rPr>
                <w:rFonts w:eastAsia="SimSun;宋体" w:cs="Arial" w:ascii="Arial" w:hAnsi="Arial"/>
                <w:color w:val="000000"/>
                <w:sz w:val="16"/>
                <w:szCs w:val="16"/>
                <w:lang w:eastAsia="zh-CN"/>
              </w:rPr>
              <w:t>INCREASE ACTIVITY AS DIRECTED BY REHAB TEAM</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As directed by rehab team.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To attend rehab as directed.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rPr>
                <w:rFonts w:cs="Arial" w:ascii="Arial" w:hAnsi="Arial"/>
                <w:sz w:val="16"/>
                <w:szCs w:val="16"/>
              </w:rPr>
              <w:t>As directed by rehab team.</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rPr>
                <w:rFonts w:cs="Arial" w:ascii="Arial" w:hAnsi="Arial"/>
                <w:sz w:val="16"/>
                <w:szCs w:val="16"/>
              </w:rPr>
              <w:t>As directed by rehab team.</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20"/>
                <w:szCs w:val="20"/>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rFonts w:ascii="Arial" w:hAnsi="Arial" w:cs="Arial"/>
                <w:bCs/>
                <w:sz w:val="20"/>
                <w:szCs w:val="20"/>
              </w:rPr>
            </w:pPr>
            <w:r>
              <w:rPr>
                <w:rFonts w:cs="Arial" w:ascii="Arial" w:hAnsi="Arial"/>
                <w:sz w:val="16"/>
                <w:szCs w:val="16"/>
              </w:rPr>
              <w:t>As directed by rehab team.</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rPr>
                <w:rFonts w:cs="Arial" w:ascii="Arial" w:hAnsi="Arial"/>
                <w:sz w:val="16"/>
                <w:szCs w:val="16"/>
              </w:rPr>
              <w:t>As directed by rehab team.</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r>
              <w:rPr>
                <w:rFonts w:eastAsia="SimSun;宋体" w:cs="Arial" w:ascii="Arial" w:hAnsi="Arial"/>
                <w:color w:val="000000"/>
                <w:sz w:val="16"/>
                <w:szCs w:val="16"/>
                <w:lang w:eastAsia="zh-CN"/>
              </w:rPr>
              <w:t>INCREASE ACTIVITY AS DIRECTED BY REHAB TEAM</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As directed by rehab team.</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As directed by rehab team.</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As directed by rehab team.</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As directed by rehab team.</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Activity as directed by rehab team</w:t>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Recruit - not deployable.</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sectPr>
          <w:headerReference w:type="default" r:id="rId2"/>
          <w:footerReference w:type="default" r:id="rId3"/>
          <w:type w:val="nextPage"/>
          <w:pgSz w:w="11906" w:h="16838"/>
          <w:pgMar w:left="1080" w:right="1080" w:gutter="0" w:header="567" w:top="1440" w:footer="567" w:bottom="1440"/>
          <w:pgNumType w:fmt="decimal"/>
          <w:formProt w:val="false"/>
          <w:textDirection w:val="lrTb"/>
          <w:docGrid w:type="default" w:linePitch="360" w:charSpace="0"/>
        </w:sectPr>
      </w:pP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6"/>
          <w:szCs w:val="26"/>
          <w:lang w:val="en-US"/>
        </w:rPr>
      </w:pPr>
      <w:r>
        <w:rPr>
          <w:rFonts w:cs="Arial" w:ascii="Arial" w:hAnsi="Arial"/>
          <w:b/>
          <w:bCs/>
          <w:sz w:val="26"/>
          <w:szCs w:val="26"/>
          <w:lang w:val="en-US"/>
        </w:rPr>
        <w:t>APPENDIX 17B TO CHAPTER 78</w:t>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22"/>
          <w:szCs w:val="22"/>
          <w:lang w:val="en-US"/>
        </w:rPr>
      </w:pPr>
      <w:r>
        <w:rPr>
          <w:rFonts w:cs="Arial" w:ascii="Arial" w:hAnsi="Arial"/>
          <w:b/>
          <w:bCs/>
          <w:sz w:val="22"/>
          <w:szCs w:val="22"/>
          <w:lang w:val="en-US"/>
        </w:rPr>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Bold;Arial" w:hAnsi="Arial Bold;Arial" w:cs="Arial"/>
          <w:b/>
          <w:bCs/>
          <w:caps/>
          <w:sz w:val="26"/>
          <w:szCs w:val="26"/>
          <w:lang w:val="en-US"/>
        </w:rPr>
      </w:pPr>
      <w:r>
        <w:rPr>
          <w:rFonts w:cs="Arial" w:ascii="Arial Bold;Arial" w:hAnsi="Arial Bold;Arial"/>
          <w:b/>
          <w:bCs/>
          <w:caps/>
          <w:sz w:val="26"/>
          <w:szCs w:val="26"/>
          <w:lang w:val="en-US"/>
        </w:rPr>
        <w:t>Consent to Disclosure of Medical Records Following a Medical Assessment Board</w:t>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pPr>
      <w:r>
        <w:rPr>
          <w:rFonts w:cs="Arial" w:ascii="Arial" w:hAnsi="Arial"/>
          <w:bCs/>
          <w:sz w:val="16"/>
          <w:szCs w:val="16"/>
          <w:lang w:val="en-US"/>
        </w:rPr>
        <w:t xml:space="preserve">In accordance with GMC Guidance, the Access to Medical Records Act 1988, </w:t>
      </w:r>
      <w:r>
        <w:rPr>
          <w:rFonts w:cs="Arial" w:ascii="Arial" w:hAnsi="Arial"/>
          <w:sz w:val="16"/>
          <w:szCs w:val="16"/>
          <w:lang w:val="en-US"/>
        </w:rPr>
        <w:t>Regulation (EU) 2016/679 (General Data Protection Regulation) and the Data Protection Act 2018.</w:t>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Cs/>
          <w:sz w:val="16"/>
          <w:szCs w:val="16"/>
          <w:lang w:val="en-US"/>
        </w:rPr>
      </w:pPr>
      <w:r>
        <w:rPr>
          <w:rFonts w:cs="Arial" w:ascii="Arial" w:hAnsi="Arial"/>
          <w:bCs/>
          <w:sz w:val="16"/>
          <w:szCs w:val="16"/>
          <w:lang w:val="en-US"/>
        </w:rPr>
      </w:r>
    </w:p>
    <w:tbl>
      <w:tblPr>
        <w:tblW w:w="5000" w:type="pct"/>
        <w:jc w:val="start"/>
        <w:tblInd w:w="0" w:type="dxa"/>
        <w:tblLayout w:type="fixed"/>
        <w:tblCellMar>
          <w:top w:w="0" w:type="dxa"/>
          <w:start w:w="108" w:type="dxa"/>
          <w:bottom w:w="0" w:type="dxa"/>
          <w:end w:w="108" w:type="dxa"/>
        </w:tblCellMar>
      </w:tblPr>
      <w:tblGrid>
        <w:gridCol w:w="3052"/>
        <w:gridCol w:w="2597"/>
        <w:gridCol w:w="7796"/>
        <w:gridCol w:w="1071"/>
        <w:gridCol w:w="1188"/>
      </w:tblGrid>
      <w:tr>
        <w:trPr>
          <w:trHeight w:val="334" w:hRule="atLeast"/>
        </w:trPr>
        <w:tc>
          <w:tcPr>
            <w:tcW w:w="305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Agency</w:t>
            </w:r>
          </w:p>
        </w:tc>
        <w:tc>
          <w:tcPr>
            <w:tcW w:w="259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TimesNewRomanPSMT;Times New Roman" w:hAnsi="TimesNewRomanPSMT;Times New Roman" w:cs="TimesNewRomanPSMT;Times New Roman"/>
                <w:b/>
                <w:bCs/>
                <w:sz w:val="16"/>
                <w:szCs w:val="16"/>
                <w:lang w:val="en-US"/>
              </w:rPr>
            </w:pPr>
            <w:r>
              <w:rPr>
                <w:rFonts w:cs="Arial" w:ascii="Arial" w:hAnsi="Arial"/>
                <w:b/>
                <w:bCs/>
                <w:sz w:val="16"/>
                <w:szCs w:val="16"/>
                <w:lang w:val="en-US"/>
              </w:rPr>
              <w:t>Records to be disclosed</w:t>
            </w:r>
          </w:p>
        </w:tc>
        <w:tc>
          <w:tcPr>
            <w:tcW w:w="779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rPr>
                <w:rFonts w:cs="Arial" w:ascii="Arial" w:hAnsi="Arial"/>
                <w:b/>
                <w:bCs/>
                <w:sz w:val="16"/>
                <w:szCs w:val="16"/>
                <w:lang w:val="en-US"/>
              </w:rPr>
              <w:t>Purpose of disclosure</w:t>
            </w:r>
          </w:p>
        </w:tc>
        <w:tc>
          <w:tcPr>
            <w:tcW w:w="1071" w:type="dxa"/>
            <w:tcBorders>
              <w:top w:val="single" w:sz="4" w:space="0" w:color="000000"/>
              <w:start w:val="single" w:sz="4" w:space="0" w:color="000000"/>
              <w:bottom w:val="single" w:sz="4" w:space="0" w:color="000000"/>
              <w:end w:val="single" w:sz="4" w:space="0" w:color="000000"/>
            </w:tcBorders>
            <w:shd w:fill="D9D9D9" w:val="clea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 xml:space="preserve">Consent </w:t>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Given</w:t>
            </w:r>
          </w:p>
        </w:tc>
        <w:tc>
          <w:tcPr>
            <w:tcW w:w="118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b/>
                <w:bCs/>
                <w:sz w:val="16"/>
                <w:szCs w:val="16"/>
                <w:lang w:val="en-US"/>
              </w:rPr>
            </w:pPr>
            <w:r>
              <w:rPr>
                <w:rFonts w:cs="Arial" w:ascii="Arial" w:hAnsi="Arial"/>
                <w:b/>
                <w:bCs/>
                <w:sz w:val="16"/>
                <w:szCs w:val="16"/>
                <w:lang w:val="en-US"/>
              </w:rPr>
              <w:t>Consent Withheld</w:t>
            </w:r>
          </w:p>
        </w:tc>
      </w:tr>
      <w:tr>
        <w:trPr>
          <w:trHeight w:val="454" w:hRule="atLeast"/>
        </w:trPr>
        <w:tc>
          <w:tcPr>
            <w:tcW w:w="3052"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b/>
                <w:bCs/>
                <w:sz w:val="16"/>
                <w:szCs w:val="16"/>
                <w:lang w:val="en-US"/>
              </w:rPr>
              <w:t>Unit</w:t>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b/>
                <w:bCs/>
                <w:sz w:val="16"/>
                <w:szCs w:val="16"/>
                <w:lang w:val="en-US"/>
              </w:rPr>
              <w:t xml:space="preserve">(including Unit Health Committee) </w:t>
            </w:r>
          </w:p>
        </w:tc>
        <w:tc>
          <w:tcPr>
            <w:tcW w:w="259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JMES, All Appendices and FMed 8721.</w:t>
            </w:r>
          </w:p>
        </w:tc>
        <w:tc>
          <w:tcPr>
            <w:tcW w:w="779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To enable assessment of your employability using non-medical information relating to what you can and cannot safely do at work.</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0" w:name="Check1"/>
            <w:bookmarkStart w:id="1" w:name="Check1"/>
            <w:bookmarkEnd w:id="1"/>
            <w:r/>
            <w:r>
              <w:rPr>
                <w:sz w:val="20"/>
                <w:szCs w:val="20"/>
                <w:rFonts w:cs="Arial" w:ascii="Arial" w:hAnsi="Arial"/>
                <w:color w:val="000000"/>
              </w:rPr>
              <w:fldChar w:fldCharType="end"/>
            </w:r>
            <w:r>
              <w:rPr>
                <w:rFonts w:cs="Arial" w:ascii="Arial" w:hAnsi="Arial"/>
                <w:color w:val="000000"/>
                <w:sz w:val="20"/>
                <w:szCs w:val="20"/>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 w:name="Check2"/>
            <w:bookmarkStart w:id="3" w:name="Check2"/>
            <w:bookmarkEnd w:id="3"/>
            <w:r/>
            <w:r>
              <w:rPr>
                <w:sz w:val="20"/>
                <w:szCs w:val="20"/>
                <w:rFonts w:cs="Arial" w:ascii="Arial" w:hAnsi="Arial"/>
                <w:color w:val="000000"/>
              </w:rPr>
              <w:fldChar w:fldCharType="end"/>
            </w:r>
            <w:r>
              <w:rPr>
                <w:rFonts w:cs="Arial" w:ascii="Arial" w:hAnsi="Arial"/>
                <w:color w:val="000000"/>
                <w:sz w:val="20"/>
                <w:szCs w:val="20"/>
              </w:rPr>
            </w:r>
          </w:p>
        </w:tc>
      </w:tr>
      <w:tr>
        <w:trPr>
          <w:trHeight w:val="447" w:hRule="atLeast"/>
        </w:trPr>
        <w:tc>
          <w:tcPr>
            <w:tcW w:w="3052"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b/>
                <w:bCs/>
                <w:sz w:val="16"/>
                <w:szCs w:val="16"/>
                <w:lang w:val="en-US"/>
              </w:rPr>
              <w:t>SP Education &amp; Resettlement Officer (IERO)</w:t>
            </w:r>
          </w:p>
        </w:tc>
        <w:tc>
          <w:tcPr>
            <w:tcW w:w="259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sz w:val="16"/>
                <w:szCs w:val="16"/>
                <w:lang w:val="en-US"/>
              </w:rPr>
              <w:t>JMES, All Appendices and FMed 8721.</w:t>
            </w:r>
          </w:p>
        </w:tc>
        <w:tc>
          <w:tcPr>
            <w:tcW w:w="779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sz w:val="16"/>
                <w:szCs w:val="16"/>
                <w:lang w:val="en-US"/>
              </w:rPr>
              <w:t>To enable provision of adequate resettlement advice.</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 w:name="Check3"/>
            <w:bookmarkStart w:id="5" w:name="Check3"/>
            <w:bookmarkEnd w:id="5"/>
            <w:r/>
            <w:r>
              <w:rPr>
                <w:sz w:val="20"/>
                <w:szCs w:val="20"/>
                <w:rFonts w:cs="Arial" w:ascii="Arial" w:hAnsi="Arial"/>
                <w:color w:val="000000"/>
              </w:rPr>
              <w:fldChar w:fldCharType="end"/>
            </w:r>
            <w:r>
              <w:rPr>
                <w:rFonts w:cs="Arial" w:ascii="Arial" w:hAnsi="Arial"/>
                <w:color w:val="000000"/>
                <w:sz w:val="20"/>
                <w:szCs w:val="20"/>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4"/>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 w:name="Check4"/>
            <w:bookmarkStart w:id="7" w:name="Check4"/>
            <w:bookmarkEnd w:id="7"/>
            <w:r/>
            <w:r>
              <w:rPr>
                <w:sz w:val="20"/>
                <w:szCs w:val="20"/>
                <w:rFonts w:cs="Arial" w:ascii="Arial" w:hAnsi="Arial"/>
                <w:color w:val="000000"/>
              </w:rPr>
              <w:fldChar w:fldCharType="end"/>
            </w:r>
            <w:r>
              <w:rPr>
                <w:rFonts w:cs="Arial" w:ascii="Arial" w:hAnsi="Arial"/>
                <w:color w:val="000000"/>
                <w:sz w:val="20"/>
                <w:szCs w:val="20"/>
              </w:rPr>
            </w:r>
          </w:p>
        </w:tc>
      </w:tr>
      <w:tr>
        <w:trPr>
          <w:trHeight w:val="381" w:hRule="atLeast"/>
        </w:trPr>
        <w:tc>
          <w:tcPr>
            <w:tcW w:w="3052"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b/>
                <w:bCs/>
                <w:sz w:val="16"/>
                <w:szCs w:val="16"/>
                <w:lang w:val="en-US"/>
              </w:rPr>
              <w:t>APC Occupational Health Branch and Regional Occupational Health Team (ROHT)</w:t>
            </w:r>
          </w:p>
        </w:tc>
        <w:tc>
          <w:tcPr>
            <w:tcW w:w="259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All Personal Medical Records</w:t>
            </w:r>
            <w:r>
              <w:rPr>
                <w:rStyle w:val="FootnoteReference"/>
                <w:rFonts w:cs="Arial" w:ascii="Arial" w:hAnsi="Arial"/>
                <w:sz w:val="16"/>
                <w:szCs w:val="16"/>
                <w:vertAlign w:val="superscript"/>
                <w:lang w:val="en-US"/>
              </w:rPr>
              <w:footnoteReference w:id="2"/>
            </w:r>
          </w:p>
        </w:tc>
        <w:tc>
          <w:tcPr>
            <w:tcW w:w="779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 xml:space="preserve">To provide employment advice to APC Career Managers, the Army Employment Board and the Directorate of Manning (Army) and to enable assessment </w:t>
            </w:r>
            <w:r>
              <w:rPr>
                <w:rFonts w:cs="Arial" w:ascii="Arial" w:hAnsi="Arial"/>
                <w:sz w:val="16"/>
                <w:szCs w:val="16"/>
              </w:rPr>
              <w:t>and implementation of an appropriate treatment pathway and onward referral to other ROHTs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5"/>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tc>
      </w:tr>
      <w:tr>
        <w:trPr>
          <w:trHeight w:val="429" w:hRule="atLeast"/>
        </w:trPr>
        <w:tc>
          <w:tcPr>
            <w:tcW w:w="3052"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b/>
                <w:bCs/>
                <w:sz w:val="16"/>
                <w:szCs w:val="16"/>
                <w:lang w:val="en-US"/>
              </w:rPr>
              <w:t xml:space="preserve">Defence Business Service (DBS): Veterans UK-Pensions </w:t>
            </w:r>
          </w:p>
        </w:tc>
        <w:tc>
          <w:tcPr>
            <w:tcW w:w="2597" w:type="dxa"/>
            <w:tcBorders>
              <w:top w:val="single" w:sz="4" w:space="0" w:color="000000"/>
              <w:start w:val="single" w:sz="4" w:space="0" w:color="000000"/>
              <w:bottom w:val="single" w:sz="4" w:space="0" w:color="000000"/>
              <w:end w:val="single" w:sz="4" w:space="0" w:color="000000"/>
            </w:tcBorders>
          </w:tcPr>
          <w:p>
            <w:pPr>
              <w:pStyle w:val="Normal"/>
              <w:rPr>
                <w:sz w:val="16"/>
                <w:szCs w:val="16"/>
              </w:rPr>
            </w:pPr>
            <w:r>
              <w:rPr>
                <w:rFonts w:cs="Arial" w:ascii="Arial" w:hAnsi="Arial"/>
                <w:sz w:val="16"/>
                <w:szCs w:val="16"/>
                <w:lang w:val="en-US"/>
              </w:rPr>
              <w:t>All Personal Medical Records</w:t>
            </w:r>
          </w:p>
        </w:tc>
        <w:tc>
          <w:tcPr>
            <w:tcW w:w="779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To enable assessment of your eligibility for War pension/ AFPS (75, 05, 15 &amp; RFPS) Invaliding &amp; Service Attributable benefits, Armed Forces Compensation Scheme benefits to be determined.</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7"/>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8"/>
            <w:bookmarkStart w:id="15" w:name="Check8"/>
            <w:bookmarkEnd w:id="15"/>
            <w:r/>
            <w:r>
              <w:rPr>
                <w:sz w:val="20"/>
                <w:szCs w:val="20"/>
                <w:rFonts w:cs="Arial" w:ascii="Arial" w:hAnsi="Arial"/>
                <w:color w:val="000000"/>
              </w:rPr>
              <w:fldChar w:fldCharType="end"/>
            </w:r>
            <w:r>
              <w:rPr>
                <w:rFonts w:cs="Arial" w:ascii="Arial" w:hAnsi="Arial"/>
                <w:color w:val="000000"/>
                <w:sz w:val="20"/>
                <w:szCs w:val="20"/>
              </w:rPr>
            </w:r>
          </w:p>
        </w:tc>
      </w:tr>
      <w:tr>
        <w:trPr>
          <w:trHeight w:val="554" w:hRule="atLeast"/>
        </w:trPr>
        <w:tc>
          <w:tcPr>
            <w:tcW w:w="3052"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b/>
                <w:bCs/>
                <w:sz w:val="16"/>
                <w:szCs w:val="16"/>
                <w:lang w:val="en-US"/>
              </w:rPr>
              <w:t>Discretionary Awards Review (DAR) and Discretionary Awards Appeals Review (DAAR)</w:t>
            </w:r>
          </w:p>
        </w:tc>
        <w:tc>
          <w:tcPr>
            <w:tcW w:w="2597" w:type="dxa"/>
            <w:tcBorders>
              <w:top w:val="single" w:sz="4" w:space="0" w:color="000000"/>
              <w:start w:val="single" w:sz="4" w:space="0" w:color="000000"/>
              <w:bottom w:val="single" w:sz="4" w:space="0" w:color="000000"/>
              <w:end w:val="single" w:sz="4" w:space="0" w:color="000000"/>
            </w:tcBorders>
          </w:tcPr>
          <w:p>
            <w:pPr>
              <w:pStyle w:val="Normal"/>
              <w:rPr>
                <w:sz w:val="16"/>
                <w:szCs w:val="16"/>
              </w:rPr>
            </w:pPr>
            <w:r>
              <w:rPr>
                <w:rFonts w:cs="Arial" w:ascii="Arial" w:hAnsi="Arial"/>
                <w:sz w:val="16"/>
                <w:szCs w:val="16"/>
                <w:lang w:val="en-US"/>
              </w:rPr>
              <w:t>All Personal Medical Records</w:t>
            </w:r>
          </w:p>
        </w:tc>
        <w:tc>
          <w:tcPr>
            <w:tcW w:w="779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 xml:space="preserve">To enable assessment of your eligibility for AFPS (75,05, 15 &amp; RFPS) Invaliding &amp; Service Attributable benefits if further scrutiny is required in the case of an appeal against a DBS decision.  </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9"/>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9"/>
            <w:bookmarkStart w:id="17" w:name="Check9"/>
            <w:bookmarkEnd w:id="17"/>
            <w:r/>
            <w:r>
              <w:rPr>
                <w:sz w:val="20"/>
                <w:szCs w:val="20"/>
                <w:rFonts w:cs="Arial" w:ascii="Arial" w:hAnsi="Arial"/>
                <w:color w:val="000000"/>
              </w:rPr>
              <w:fldChar w:fldCharType="end"/>
            </w:r>
            <w:r>
              <w:rPr>
                <w:rFonts w:cs="Arial" w:ascii="Arial" w:hAnsi="Arial"/>
                <w:color w:val="000000"/>
                <w:sz w:val="20"/>
                <w:szCs w:val="20"/>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0"/>
            <w:bookmarkStart w:id="19" w:name="Check10"/>
            <w:bookmarkEnd w:id="19"/>
            <w:r/>
            <w:r>
              <w:rPr>
                <w:sz w:val="20"/>
                <w:szCs w:val="20"/>
                <w:rFonts w:cs="Arial" w:ascii="Arial" w:hAnsi="Arial"/>
                <w:color w:val="000000"/>
              </w:rPr>
              <w:fldChar w:fldCharType="end"/>
            </w:r>
            <w:r>
              <w:rPr>
                <w:rFonts w:cs="Arial" w:ascii="Arial" w:hAnsi="Arial"/>
                <w:color w:val="000000"/>
                <w:sz w:val="20"/>
                <w:szCs w:val="20"/>
              </w:rPr>
            </w:r>
          </w:p>
        </w:tc>
      </w:tr>
      <w:tr>
        <w:trPr>
          <w:trHeight w:val="338" w:hRule="atLeast"/>
        </w:trPr>
        <w:tc>
          <w:tcPr>
            <w:tcW w:w="3052"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b/>
                <w:bCs/>
                <w:sz w:val="16"/>
                <w:szCs w:val="16"/>
                <w:lang w:val="en-US"/>
              </w:rPr>
              <w:t>Defence Statistics (Health)</w:t>
            </w:r>
          </w:p>
        </w:tc>
        <w:tc>
          <w:tcPr>
            <w:tcW w:w="259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FMed 23</w:t>
            </w:r>
          </w:p>
        </w:tc>
        <w:tc>
          <w:tcPr>
            <w:tcW w:w="779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For statistical recording and analysis of anonymised information.</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8"/>
                  <w:enabled/>
                  <w:calcOnExit w:val="0"/>
                  <w:checkBox>
                    <w:sizeAuto/>
                    <w:checked/>
                  </w:checkBox>
                </w:ffData>
              </w:fldChar>
            </w:r>
            <w:r>
              <w:rPr/>
              <w:instrText xml:space="preserve"> FORMCHECKBOX </w:instrText>
            </w:r>
            <w:r>
              <w:rPr/>
              <w:fldChar w:fldCharType="separate"/>
            </w:r>
            <w:bookmarkStart w:id="20" w:name="Check18"/>
            <w:bookmarkStart w:id="21" w:name="Check18"/>
            <w:bookmarkEnd w:id="21"/>
            <w:r/>
            <w:r>
              <w:rPr/>
              <w:fldChar w:fldCharType="end"/>
            </w: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11"/>
            <w:bookmarkStart w:id="23" w:name="Check11"/>
            <w:bookmarkEnd w:id="23"/>
            <w:r/>
            <w:r>
              <w:rPr>
                <w:sz w:val="20"/>
                <w:szCs w:val="20"/>
                <w:rFonts w:cs="Arial" w:ascii="Arial" w:hAnsi="Arial"/>
                <w:color w:val="000000"/>
              </w:rPr>
              <w:fldChar w:fldCharType="end"/>
            </w:r>
            <w:r>
              <w:rPr>
                <w:rFonts w:cs="Arial" w:ascii="Arial" w:hAnsi="Arial"/>
                <w:color w:val="000000"/>
                <w:sz w:val="20"/>
                <w:szCs w:val="20"/>
              </w:rPr>
            </w:r>
          </w:p>
        </w:tc>
      </w:tr>
      <w:tr>
        <w:trPr>
          <w:trHeight w:val="338" w:hRule="atLeast"/>
        </w:trPr>
        <w:tc>
          <w:tcPr>
            <w:tcW w:w="3052"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b/>
                <w:bCs/>
                <w:sz w:val="16"/>
                <w:szCs w:val="16"/>
                <w:lang w:val="en-US"/>
              </w:rPr>
              <w:t>Army Recruiting and Training Division (ARITC) Medical Officers &amp; Support Staff</w:t>
            </w:r>
          </w:p>
        </w:tc>
        <w:tc>
          <w:tcPr>
            <w:tcW w:w="259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All Personal Medical Records</w:t>
            </w:r>
          </w:p>
        </w:tc>
        <w:tc>
          <w:tcPr>
            <w:tcW w:w="779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Required to ratify medical board proceedings and enable discharge process (where required) for the SP.  Also conduct medical reviews and provide employment advice to ARITC, the CoC, the Army Employment Board and the Directorate of Manning (Army).</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2"/>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2"/>
            <w:bookmarkStart w:id="25" w:name="Check12"/>
            <w:bookmarkEnd w:id="25"/>
            <w:r/>
            <w:r>
              <w:rPr>
                <w:sz w:val="20"/>
                <w:szCs w:val="20"/>
                <w:rFonts w:cs="Arial" w:ascii="Arial" w:hAnsi="Arial"/>
                <w:color w:val="000000"/>
              </w:rPr>
              <w:fldChar w:fldCharType="end"/>
            </w:r>
            <w:r>
              <w:rPr>
                <w:rFonts w:cs="Arial" w:ascii="Arial" w:hAnsi="Arial"/>
                <w:color w:val="000000"/>
                <w:sz w:val="20"/>
                <w:szCs w:val="20"/>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13"/>
            <w:bookmarkStart w:id="27" w:name="Check13"/>
            <w:bookmarkEnd w:id="27"/>
            <w:r/>
            <w:r>
              <w:rPr>
                <w:sz w:val="20"/>
                <w:szCs w:val="20"/>
                <w:rFonts w:cs="Arial" w:ascii="Arial" w:hAnsi="Arial"/>
                <w:color w:val="000000"/>
              </w:rPr>
              <w:fldChar w:fldCharType="end"/>
            </w:r>
            <w:r>
              <w:rPr>
                <w:rFonts w:cs="Arial" w:ascii="Arial" w:hAnsi="Arial"/>
                <w:color w:val="000000"/>
                <w:sz w:val="20"/>
                <w:szCs w:val="20"/>
              </w:rPr>
            </w:r>
          </w:p>
        </w:tc>
      </w:tr>
      <w:tr>
        <w:trPr>
          <w:trHeight w:val="338" w:hRule="atLeast"/>
        </w:trPr>
        <w:tc>
          <w:tcPr>
            <w:tcW w:w="3052"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16"/>
                <w:szCs w:val="16"/>
                <w:lang w:val="en-US"/>
              </w:rPr>
            </w:pPr>
            <w:r>
              <w:rPr>
                <w:rFonts w:cs="Arial" w:ascii="Arial" w:hAnsi="Arial"/>
                <w:b/>
                <w:bCs/>
                <w:sz w:val="16"/>
                <w:szCs w:val="16"/>
                <w:lang w:val="en-US"/>
              </w:rPr>
              <w:t>Capita and Recruiting Group CMOs &amp; Support Staff</w:t>
            </w:r>
          </w:p>
        </w:tc>
        <w:tc>
          <w:tcPr>
            <w:tcW w:w="2597"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lang w:val="en-US"/>
              </w:rPr>
              <w:t>All Personal Medical Records</w:t>
            </w:r>
          </w:p>
        </w:tc>
        <w:tc>
          <w:tcPr>
            <w:tcW w:w="7796" w:type="dxa"/>
            <w:tcBorders>
              <w:top w:val="single" w:sz="4" w:space="0" w:color="000000"/>
              <w:start w:val="single" w:sz="4" w:space="0" w:color="000000"/>
              <w:bottom w:val="single" w:sz="4" w:space="0" w:color="000000"/>
              <w:end w:val="single" w:sz="4" w:space="0" w:color="000000"/>
            </w:tcBorders>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16"/>
                <w:szCs w:val="16"/>
                <w:lang w:val="en-US"/>
              </w:rPr>
            </w:pPr>
            <w:r>
              <w:rPr>
                <w:rFonts w:cs="Arial" w:ascii="Arial" w:hAnsi="Arial"/>
                <w:sz w:val="16"/>
                <w:szCs w:val="16"/>
              </w:rPr>
              <w:t>To support the service person’s care pathway and enable a full and proper assessment of their employability and deployability.  This may lead to permanent change of medical grade and /or medical discharge.  To identify areas for improvement in the recruiting medical process.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14"/>
            <w:bookmarkStart w:id="29" w:name="Check14"/>
            <w:bookmarkEnd w:id="29"/>
            <w:r/>
            <w:r>
              <w:rPr>
                <w:sz w:val="20"/>
                <w:szCs w:val="20"/>
                <w:rFonts w:cs="Arial" w:ascii="Arial" w:hAnsi="Arial"/>
                <w:color w:val="000000"/>
              </w:rPr>
              <w:fldChar w:fldCharType="end"/>
            </w:r>
            <w:r>
              <w:rPr>
                <w:rFonts w:cs="Arial" w:ascii="Arial" w:hAnsi="Arial"/>
                <w:color w:val="000000"/>
                <w:sz w:val="20"/>
                <w:szCs w:val="20"/>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rPr>
                <w:rFonts w:ascii="Arial" w:hAnsi="Arial" w:cs="Arial"/>
                <w:sz w:val="16"/>
                <w:szCs w:val="16"/>
                <w:lang w:val="en-US"/>
              </w:rPr>
            </w:pPr>
            <w:r>
              <w:fldChar w:fldCharType="begin">
                <w:ffData>
                  <w:name w:val="Check1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15"/>
            <w:bookmarkStart w:id="31" w:name="Check15"/>
            <w:bookmarkEnd w:id="31"/>
            <w:r/>
            <w:r>
              <w:rPr>
                <w:sz w:val="20"/>
                <w:szCs w:val="20"/>
                <w:rFonts w:cs="Arial" w:ascii="Arial" w:hAnsi="Arial"/>
                <w:color w:val="000000"/>
              </w:rPr>
              <w:fldChar w:fldCharType="end"/>
            </w:r>
            <w:r>
              <w:rPr>
                <w:rFonts w:cs="Arial" w:ascii="Arial" w:hAnsi="Arial"/>
                <w:color w:val="000000"/>
                <w:sz w:val="20"/>
                <w:szCs w:val="20"/>
              </w:rPr>
            </w:r>
          </w:p>
        </w:tc>
      </w:tr>
    </w:tbl>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b/>
          <w:bCs/>
          <w:sz w:val="8"/>
          <w:szCs w:val="8"/>
          <w:lang w:val="en-US"/>
        </w:rPr>
      </w:pPr>
      <w:r>
        <w:rPr>
          <w:rFonts w:cs="Arial" w:ascii="Arial" w:hAnsi="Arial"/>
          <w:b/>
          <w:bCs/>
          <w:sz w:val="8"/>
          <w:szCs w:val="8"/>
          <w:lang w:val="en-US"/>
        </w:rPr>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b/>
          <w:bCs/>
          <w:sz w:val="20"/>
          <w:szCs w:val="20"/>
          <w:lang w:val="en-US"/>
        </w:rPr>
        <w:t xml:space="preserve">I </w:t>
      </w:r>
      <w:r>
        <w:fldChar w:fldCharType="begin">
          <w:ffData>
            <w:name w:val="Service_No_16"/>
            <w:enabled/>
            <w:calcOnExit w:val="0"/>
            <w:textInput/>
          </w:ffData>
        </w:fldChar>
      </w:r>
      <w:r>
        <w:rPr>
          <w:sz w:val="20"/>
          <w:b/>
          <w:szCs w:val="20"/>
          <w:bCs/>
          <w:rFonts w:cs="Arial" w:ascii="Arial" w:hAnsi="Arial"/>
          <w:lang w:val="en-US"/>
        </w:rPr>
        <w:instrText xml:space="preserve"> FORMTEXT </w:instrText>
      </w:r>
      <w:r>
        <w:rPr>
          <w:rFonts w:cs="Arial" w:ascii="Arial" w:hAnsi="Arial"/>
          <w:b/>
          <w:bCs/>
          <w:sz w:val="20"/>
          <w:szCs w:val="20"/>
          <w:lang w:val="en-US"/>
        </w:rPr>
      </w:r>
      <w:r>
        <w:rPr>
          <w:sz w:val="20"/>
          <w:b/>
          <w:szCs w:val="20"/>
          <w:bCs/>
          <w:rFonts w:cs="Arial" w:ascii="Arial" w:hAnsi="Arial"/>
          <w:lang w:val="en-US"/>
        </w:rPr>
        <w:fldChar w:fldCharType="separate"/>
      </w:r>
      <w:r>
        <w:rPr>
          <w:rFonts w:cs="Arial" w:ascii="Arial" w:hAnsi="Arial"/>
          <w:b/>
          <w:bCs/>
          <w:sz w:val="20"/>
          <w:szCs w:val="20"/>
          <w:lang w:val="en-US"/>
        </w:rPr>
        <w:t>Service Number</w:t>
      </w:r>
      <w:r>
        <w:rPr>
          <w:rFonts w:cs="Arial" w:ascii="Arial" w:hAnsi="Arial"/>
          <w:b/>
          <w:bCs/>
          <w:sz w:val="20"/>
          <w:szCs w:val="20"/>
          <w:lang w:val="en-US"/>
        </w:rPr>
      </w:r>
      <w:r>
        <w:rPr>
          <w:sz w:val="20"/>
          <w:b/>
          <w:szCs w:val="20"/>
          <w:bCs/>
          <w:rFonts w:cs="Arial" w:ascii="Arial" w:hAnsi="Arial"/>
          <w:lang w:val="en-US"/>
        </w:rPr>
        <w:fldChar w:fldCharType="end"/>
      </w:r>
      <w:r>
        <w:rPr>
          <w:rFonts w:cs="Arial" w:ascii="Arial" w:hAnsi="Arial"/>
          <w:b/>
          <w:bCs/>
          <w:sz w:val="20"/>
          <w:szCs w:val="20"/>
          <w:lang w:val="en-US"/>
        </w:rPr>
        <w:t xml:space="preserve"> Recruit </w:t>
      </w:r>
      <w:r>
        <w:fldChar w:fldCharType="begin">
          <w:ffData>
            <w:name w:val="Surname_17"/>
            <w:enabled/>
            <w:calcOnExit w:val="0"/>
            <w:textInput/>
          </w:ffData>
        </w:fldChar>
      </w:r>
      <w:r>
        <w:rPr>
          <w:sz w:val="20"/>
          <w:b/>
          <w:szCs w:val="20"/>
          <w:bCs/>
          <w:rFonts w:cs="Arial" w:ascii="Arial" w:hAnsi="Arial"/>
          <w:lang w:val="en-US"/>
        </w:rPr>
        <w:instrText xml:space="preserve"> FORMTEXT </w:instrText>
      </w:r>
      <w:r>
        <w:rPr>
          <w:rFonts w:cs="Arial" w:ascii="Arial" w:hAnsi="Arial"/>
          <w:b/>
          <w:bCs/>
          <w:sz w:val="20"/>
          <w:szCs w:val="20"/>
          <w:lang w:val="en-US"/>
        </w:rPr>
      </w:r>
      <w:r>
        <w:rPr>
          <w:sz w:val="20"/>
          <w:b/>
          <w:szCs w:val="20"/>
          <w:bCs/>
          <w:rFonts w:cs="Arial" w:ascii="Arial" w:hAnsi="Arial"/>
          <w:lang w:val="en-US"/>
        </w:rPr>
        <w:fldChar w:fldCharType="separate"/>
      </w:r>
      <w:r>
        <w:rPr>
          <w:rFonts w:cs="Arial" w:ascii="Arial" w:hAnsi="Arial"/>
          <w:b/>
          <w:bCs/>
          <w:sz w:val="20"/>
          <w:szCs w:val="20"/>
          <w:lang w:val="en-US"/>
        </w:rPr>
        <w:t>Surname</w:t>
      </w:r>
      <w:r>
        <w:rPr>
          <w:rFonts w:cs="Arial" w:ascii="Arial" w:hAnsi="Arial"/>
          <w:b/>
          <w:bCs/>
          <w:sz w:val="20"/>
          <w:szCs w:val="20"/>
          <w:lang w:val="en-US"/>
        </w:rPr>
      </w:r>
      <w:r>
        <w:rPr>
          <w:sz w:val="20"/>
          <w:b/>
          <w:szCs w:val="20"/>
          <w:bCs/>
          <w:rFonts w:cs="Arial" w:ascii="Arial" w:hAnsi="Arial"/>
          <w:lang w:val="en-US"/>
        </w:rPr>
        <w:fldChar w:fldCharType="end"/>
      </w:r>
      <w:r>
        <w:rPr>
          <w:rFonts w:cs="Arial" w:ascii="Arial" w:hAnsi="Arial"/>
          <w:b/>
          <w:bCs/>
          <w:sz w:val="20"/>
          <w:szCs w:val="20"/>
          <w:lang w:val="en-US"/>
        </w:rPr>
        <w:t xml:space="preserve"> consent </w:t>
      </w:r>
      <w:r>
        <w:rPr>
          <w:rFonts w:cs="Arial" w:ascii="Arial" w:hAnsi="Arial"/>
          <w:sz w:val="20"/>
          <w:szCs w:val="20"/>
          <w:lang w:val="en-US"/>
        </w:rPr>
        <w:t xml:space="preserve">to the agencies listed and ticked above accessing the specified documents for the stated purposes. </w:t>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8"/>
          <w:szCs w:val="8"/>
          <w:lang w:val="en-US"/>
        </w:rPr>
      </w:pPr>
      <w:r>
        <w:rPr>
          <w:rFonts w:cs="Arial" w:ascii="Arial" w:hAnsi="Arial"/>
          <w:sz w:val="8"/>
          <w:szCs w:val="8"/>
          <w:lang w:val="en-US"/>
        </w:rPr>
      </w:r>
    </w:p>
    <w:p>
      <w:pPr>
        <w:pStyle w:val="Normal"/>
        <w:widowControl w:val="false"/>
        <w:numPr>
          <w:ilvl w:val="0"/>
          <w:numId w:val="3"/>
        </w:numPr>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20"/>
          <w:szCs w:val="20"/>
          <w:lang w:val="en-US"/>
        </w:rPr>
      </w:pPr>
      <w:r>
        <w:rPr>
          <w:rFonts w:cs="Arial" w:ascii="Arial" w:hAnsi="Arial"/>
          <w:sz w:val="20"/>
          <w:szCs w:val="20"/>
          <w:lang w:val="en-US"/>
        </w:rPr>
        <w:t xml:space="preserve">I am content to receive a copy of the completed FMed 23 </w:t>
      </w:r>
      <w:r>
        <w:fldChar w:fldCharType="begin">
          <w:ffData>
            <w:name w:val="Unnamed"/>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Unnamed"/>
      <w:bookmarkStart w:id="33" w:name="Unnamed"/>
      <w:bookmarkEnd w:id="33"/>
      <w:r/>
      <w:r>
        <w:rPr>
          <w:sz w:val="20"/>
          <w:szCs w:val="20"/>
          <w:rFonts w:cs="Arial" w:ascii="Arial" w:hAnsi="Arial"/>
          <w:color w:val="000000"/>
        </w:rPr>
        <w:fldChar w:fldCharType="end"/>
      </w:r>
      <w:r>
        <w:rPr>
          <w:rFonts w:cs="Arial" w:ascii="Arial" w:hAnsi="Arial"/>
          <w:color w:val="000000"/>
          <w:sz w:val="20"/>
          <w:szCs w:val="20"/>
        </w:rPr>
      </w:r>
    </w:p>
    <w:p>
      <w:pPr>
        <w:pStyle w:val="Normal"/>
        <w:widowControl w:val="false"/>
        <w:numPr>
          <w:ilvl w:val="0"/>
          <w:numId w:val="3"/>
        </w:numPr>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Arial" w:hAnsi="Arial" w:cs="Arial"/>
          <w:sz w:val="22"/>
          <w:szCs w:val="22"/>
          <w:lang w:val="en-US"/>
        </w:rPr>
      </w:pPr>
      <w:r>
        <w:rPr>
          <w:rFonts w:cs="Arial" w:ascii="Arial" w:hAnsi="Arial"/>
          <w:sz w:val="20"/>
          <w:szCs w:val="20"/>
          <w:lang w:val="en-US"/>
        </w:rPr>
        <w:t>I wish to see and have opportunity to comment on the draft FMed 23</w:t>
      </w:r>
      <w:r>
        <w:rPr>
          <w:rFonts w:cs="Arial" w:ascii="Arial" w:hAnsi="Arial"/>
          <w:sz w:val="22"/>
          <w:szCs w:val="22"/>
          <w:lang w:val="en-US"/>
        </w:rPr>
        <w:t xml:space="preserve"> </w:t>
      </w:r>
      <w:r>
        <w:fldChar w:fldCharType="begin">
          <w:ffData>
            <w:name w:val="Check19"/>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19"/>
      <w:bookmarkStart w:id="35" w:name="Check19"/>
      <w:bookmarkEnd w:id="35"/>
      <w:r/>
      <w:r>
        <w:rPr>
          <w:sz w:val="20"/>
          <w:szCs w:val="20"/>
          <w:rFonts w:cs="Arial" w:ascii="Arial" w:hAnsi="Arial"/>
          <w:color w:val="000000"/>
        </w:rPr>
        <w:fldChar w:fldCharType="end"/>
      </w:r>
      <w:r>
        <w:rPr>
          <w:rFonts w:cs="Arial" w:ascii="Arial" w:hAnsi="Arial"/>
          <w:color w:val="000000"/>
          <w:sz w:val="20"/>
          <w:szCs w:val="20"/>
        </w:rPr>
      </w:r>
    </w:p>
    <w:p>
      <w:pPr>
        <w:pStyle w:val="Normal"/>
        <w:widowControl w:val="false"/>
        <w:tabs>
          <w:tab w:val="clear" w:pos="567"/>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Arial" w:ascii="Arial" w:hAnsi="Arial"/>
          <w:sz w:val="20"/>
          <w:szCs w:val="20"/>
          <w:lang w:val="en-US"/>
        </w:rPr>
        <w:tab/>
        <w:tab/>
        <w:tab/>
        <w:tab/>
        <w:tab/>
        <w:tab/>
      </w:r>
      <w:r>
        <w:rPr/>
        <w:t xml:space="preserve"> </w:t>
      </w:r>
    </w:p>
    <w:tbl>
      <w:tblPr>
        <w:tblW w:w="9810" w:type="dxa"/>
        <w:jc w:val="center"/>
        <w:tblInd w:w="0" w:type="dxa"/>
        <w:tblLayout w:type="fixed"/>
        <w:tblCellMar>
          <w:top w:w="0" w:type="dxa"/>
          <w:start w:w="108" w:type="dxa"/>
          <w:bottom w:w="0" w:type="dxa"/>
          <w:end w:w="108" w:type="dxa"/>
        </w:tblCellMar>
      </w:tblPr>
      <w:tblGrid>
        <w:gridCol w:w="4905"/>
        <w:gridCol w:w="4905"/>
      </w:tblGrid>
      <w:tr>
        <w:trPr>
          <w:trHeight w:val="639" w:hRule="atLeast"/>
        </w:trPr>
        <w:tc>
          <w:tcPr>
            <w:tcW w:w="490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szCs w:val="20"/>
              </w:rPr>
            </w:pPr>
            <w:r>
              <w:rPr>
                <w:rFonts w:cs="Arial" w:ascii="Arial" w:hAnsi="Arial"/>
                <w:b/>
                <w:bCs/>
                <w:sz w:val="20"/>
                <w:szCs w:val="20"/>
              </w:rPr>
              <w:t>Signature of SP:</w:t>
            </w:r>
          </w:p>
          <w:p>
            <w:pPr>
              <w:pStyle w:val="Normal"/>
              <w:spacing w:before="40" w:after="40"/>
              <w:rPr>
                <w:rFonts w:ascii="Arial" w:hAnsi="Arial" w:cs="Arial"/>
                <w:b/>
                <w:bCs/>
                <w:i/>
                <w:i/>
                <w:sz w:val="20"/>
                <w:szCs w:val="20"/>
              </w:rPr>
            </w:pPr>
            <w:r>
              <w:rPr>
                <w:rFonts w:cs="Arial" w:ascii="Arial" w:hAnsi="Arial"/>
                <w:b/>
                <w:bCs/>
                <w:i/>
                <w:sz w:val="20"/>
                <w:szCs w:val="20"/>
              </w:rPr>
              <w:t>Signed electronically - awaiting scan</w:t>
            </w:r>
          </w:p>
        </w:tc>
        <w:tc>
          <w:tcPr>
            <w:tcW w:w="490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szCs w:val="20"/>
              </w:rPr>
            </w:pPr>
            <w:r>
              <w:rPr>
                <w:rFonts w:cs="Arial" w:ascii="Arial" w:hAnsi="Arial"/>
                <w:b/>
                <w:bCs/>
                <w:sz w:val="20"/>
                <w:szCs w:val="20"/>
              </w:rPr>
              <w:t>Date (of Medical / Assessment Board):</w:t>
            </w:r>
          </w:p>
          <w:p>
            <w:pPr>
              <w:pStyle w:val="Normal"/>
              <w:spacing w:before="40" w:after="40"/>
              <w:rPr/>
            </w:pPr>
            <w:r>
              <w:rPr>
                <w:rFonts w:eastAsia="Arial" w:cs="Arial" w:ascii="Arial" w:hAnsi="Arial"/>
                <w:b/>
                <w:bCs/>
                <w:sz w:val="20"/>
                <w:szCs w:val="20"/>
              </w:rPr>
              <w:t xml:space="preserve"> </w:t>
            </w:r>
            <w:r>
              <w:fldChar w:fldCharType="begin">
                <w:ffData>
                  <w:name w:val="System_Date_20"/>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System Date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tc>
      </w:tr>
      <w:tr>
        <w:trPr>
          <w:trHeight w:val="647" w:hRule="atLeast"/>
        </w:trPr>
        <w:tc>
          <w:tcPr>
            <w:tcW w:w="490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szCs w:val="20"/>
              </w:rPr>
            </w:pPr>
            <w:r>
              <w:rPr>
                <w:rFonts w:cs="Arial" w:ascii="Arial" w:hAnsi="Arial"/>
                <w:b/>
                <w:bCs/>
                <w:sz w:val="20"/>
                <w:szCs w:val="20"/>
              </w:rPr>
              <w:t>Signature of Witness:</w:t>
            </w:r>
          </w:p>
          <w:p>
            <w:pPr>
              <w:pStyle w:val="Normal"/>
              <w:spacing w:before="40" w:after="40"/>
              <w:rPr/>
            </w:pPr>
            <w:r>
              <w:fldChar w:fldCharType="begin">
                <w:ffData>
                  <w:name w:val="Free_Text_Prompt_4"/>
                  <w:enabled/>
                  <w:calcOnExit w:val="0"/>
                  <w:textInput/>
                </w:ffData>
              </w:fldChar>
            </w:r>
            <w:r>
              <w:rPr>
                <w:sz w:val="20"/>
                <w:b/>
                <w:szCs w:val="20"/>
                <w:bCs/>
                <w:rFonts w:cs="Arial" w:ascii="Arial" w:hAnsi="Arial"/>
              </w:rPr>
              <w:instrText xml:space="preserve"> FORMTEXT </w:instrText>
            </w:r>
            <w:r>
              <w:rPr>
                <w:rFonts w:cs="Arial" w:ascii="Arial" w:hAnsi="Arial"/>
                <w:b/>
                <w:bCs/>
                <w:sz w:val="20"/>
                <w:szCs w:val="20"/>
              </w:rPr>
            </w:r>
            <w:r>
              <w:rPr>
                <w:sz w:val="20"/>
                <w:b/>
                <w:szCs w:val="20"/>
                <w:bCs/>
                <w:rFonts w:cs="Arial" w:ascii="Arial" w:hAnsi="Arial"/>
              </w:rPr>
              <w:fldChar w:fldCharType="separate"/>
            </w:r>
            <w:r>
              <w:rPr>
                <w:rFonts w:cs="Arial" w:ascii="Arial" w:hAnsi="Arial"/>
                <w:b/>
                <w:bCs/>
                <w:sz w:val="20"/>
                <w:szCs w:val="20"/>
              </w:rPr>
              <w:t>Free Text Prompt</w:t>
            </w:r>
            <w:r>
              <w:rPr>
                <w:rFonts w:cs="Arial" w:ascii="Arial" w:hAnsi="Arial"/>
                <w:b/>
                <w:bCs/>
                <w:sz w:val="20"/>
                <w:szCs w:val="20"/>
              </w:rPr>
            </w:r>
            <w:r>
              <w:rPr>
                <w:sz w:val="20"/>
                <w:b/>
                <w:szCs w:val="20"/>
                <w:bCs/>
                <w:rFonts w:cs="Arial" w:ascii="Arial" w:hAnsi="Arial"/>
              </w:rPr>
              <w:fldChar w:fldCharType="end"/>
            </w:r>
            <w:r>
              <w:rPr>
                <w:rFonts w:cs="Arial" w:ascii="Arial" w:hAnsi="Arial"/>
                <w:b/>
                <w:bCs/>
                <w:sz w:val="20"/>
                <w:szCs w:val="20"/>
              </w:rPr>
              <w:t xml:space="preserve"> (signed electronically)</w:t>
            </w:r>
          </w:p>
        </w:tc>
        <w:tc>
          <w:tcPr>
            <w:tcW w:w="4905" w:type="dxa"/>
            <w:tcBorders>
              <w:top w:val="single" w:sz="4" w:space="0" w:color="000000"/>
              <w:start w:val="single" w:sz="4" w:space="0" w:color="000000"/>
              <w:bottom w:val="single" w:sz="4" w:space="0" w:color="000000"/>
              <w:end w:val="single" w:sz="4" w:space="0" w:color="000000"/>
            </w:tcBorders>
          </w:tcPr>
          <w:p>
            <w:pPr>
              <w:pStyle w:val="Normal"/>
              <w:spacing w:before="40" w:after="40"/>
              <w:rPr>
                <w:rFonts w:ascii="Arial" w:hAnsi="Arial" w:cs="Arial"/>
                <w:b/>
                <w:bCs/>
                <w:sz w:val="20"/>
                <w:szCs w:val="20"/>
              </w:rPr>
            </w:pPr>
            <w:r>
              <w:rPr>
                <w:rFonts w:cs="Arial" w:ascii="Arial" w:hAnsi="Arial"/>
                <w:b/>
                <w:bCs/>
                <w:sz w:val="20"/>
                <w:szCs w:val="20"/>
              </w:rPr>
              <w:t>Name, Rank and Appointment of Witness:</w:t>
            </w:r>
          </w:p>
          <w:p>
            <w:pPr>
              <w:pStyle w:val="Normal"/>
              <w:spacing w:before="40" w:after="40"/>
              <w:rPr/>
            </w:pPr>
            <w:r>
              <w:fldChar w:fldCharType="begin">
                <w:ffData>
                  <w:name w:val="User_Title_1"/>
                  <w:enabled/>
                  <w:calcOnExit w:val="0"/>
                  <w:textInput/>
                </w:ffData>
              </w:fldChar>
            </w:r>
            <w:r>
              <w:rPr>
                <w:sz w:val="20"/>
                <w:b/>
                <w:szCs w:val="20"/>
                <w:bCs/>
                <w:rFonts w:cs="Arial" w:ascii="Arial" w:hAnsi="Arial"/>
              </w:rPr>
              <w:instrText xml:space="preserve"> FORMTEXT </w:instrText>
            </w:r>
            <w:r>
              <w:rPr>
                <w:rFonts w:cs="Arial" w:ascii="Arial" w:hAnsi="Arial"/>
                <w:b/>
                <w:bCs/>
                <w:sz w:val="20"/>
                <w:szCs w:val="20"/>
              </w:rPr>
            </w:r>
            <w:r>
              <w:rPr>
                <w:sz w:val="20"/>
                <w:b/>
                <w:szCs w:val="20"/>
                <w:bCs/>
                <w:rFonts w:cs="Arial" w:ascii="Arial" w:hAnsi="Arial"/>
              </w:rPr>
              <w:fldChar w:fldCharType="separate"/>
            </w:r>
            <w:r>
              <w:rPr>
                <w:rFonts w:cs="Arial" w:ascii="Arial" w:hAnsi="Arial"/>
                <w:b/>
                <w:bCs/>
                <w:sz w:val="20"/>
                <w:szCs w:val="20"/>
              </w:rPr>
              <w:t>User Title</w:t>
            </w:r>
            <w:r>
              <w:rPr>
                <w:rFonts w:cs="Arial" w:ascii="Arial" w:hAnsi="Arial"/>
                <w:b/>
                <w:bCs/>
                <w:sz w:val="20"/>
                <w:szCs w:val="20"/>
              </w:rPr>
            </w:r>
            <w:r>
              <w:rPr>
                <w:sz w:val="20"/>
                <w:b/>
                <w:szCs w:val="20"/>
                <w:bCs/>
                <w:rFonts w:cs="Arial" w:ascii="Arial" w:hAnsi="Arial"/>
              </w:rPr>
              <w:fldChar w:fldCharType="end"/>
            </w:r>
            <w:r>
              <w:rPr>
                <w:rFonts w:cs="Arial" w:ascii="Arial" w:hAnsi="Arial"/>
                <w:b/>
                <w:bCs/>
                <w:sz w:val="20"/>
                <w:szCs w:val="20"/>
              </w:rPr>
              <w:t xml:space="preserve"> </w:t>
            </w:r>
            <w:r>
              <w:fldChar w:fldCharType="begin">
                <w:ffData>
                  <w:name w:val="User_Name_1"/>
                  <w:enabled/>
                  <w:calcOnExit w:val="0"/>
                  <w:textInput/>
                </w:ffData>
              </w:fldChar>
            </w:r>
            <w:r>
              <w:rPr>
                <w:sz w:val="20"/>
                <w:b/>
                <w:szCs w:val="20"/>
                <w:bCs/>
                <w:rFonts w:cs="Arial" w:ascii="Arial" w:hAnsi="Arial"/>
              </w:rPr>
              <w:instrText xml:space="preserve"> FORMTEXT </w:instrText>
            </w:r>
            <w:r>
              <w:rPr>
                <w:rFonts w:cs="Arial" w:ascii="Arial" w:hAnsi="Arial"/>
                <w:b/>
                <w:bCs/>
                <w:sz w:val="20"/>
                <w:szCs w:val="20"/>
              </w:rPr>
            </w:r>
            <w:r>
              <w:rPr>
                <w:sz w:val="20"/>
                <w:b/>
                <w:szCs w:val="20"/>
                <w:bCs/>
                <w:rFonts w:cs="Arial" w:ascii="Arial" w:hAnsi="Arial"/>
              </w:rPr>
              <w:fldChar w:fldCharType="separate"/>
            </w:r>
            <w:r>
              <w:rPr>
                <w:rFonts w:cs="Arial" w:ascii="Arial" w:hAnsi="Arial"/>
                <w:b/>
                <w:bCs/>
                <w:sz w:val="20"/>
                <w:szCs w:val="20"/>
              </w:rPr>
              <w:t>User Name</w:t>
            </w:r>
            <w:r>
              <w:rPr>
                <w:rFonts w:cs="Arial" w:ascii="Arial" w:hAnsi="Arial"/>
                <w:b/>
                <w:bCs/>
                <w:sz w:val="20"/>
                <w:szCs w:val="20"/>
              </w:rPr>
            </w:r>
            <w:r>
              <w:rPr>
                <w:sz w:val="20"/>
                <w:b/>
                <w:szCs w:val="20"/>
                <w:bCs/>
                <w:rFonts w:cs="Arial" w:ascii="Arial" w:hAnsi="Arial"/>
              </w:rPr>
              <w:fldChar w:fldCharType="end"/>
            </w:r>
            <w:r>
              <w:rPr>
                <w:rFonts w:cs="Arial" w:ascii="Arial" w:hAnsi="Arial"/>
                <w:b/>
                <w:bCs/>
                <w:sz w:val="20"/>
                <w:szCs w:val="20"/>
              </w:rPr>
              <w:t xml:space="preserve"> </w:t>
            </w:r>
          </w:p>
        </w:tc>
      </w:tr>
    </w:tbl>
    <w:p>
      <w:pPr>
        <w:pStyle w:val="Normal"/>
        <w:jc w:val="center"/>
        <w:rPr>
          <w:rFonts w:ascii="Arial" w:hAnsi="Arial" w:cs="Arial"/>
          <w:b/>
          <w:sz w:val="8"/>
          <w:szCs w:val="8"/>
        </w:rPr>
      </w:pPr>
      <w:r>
        <w:rPr>
          <w:rFonts w:cs="Arial" w:ascii="Arial" w:hAnsi="Arial"/>
          <w:b/>
          <w:sz w:val="8"/>
          <w:szCs w:val="8"/>
        </w:rPr>
      </w:r>
    </w:p>
    <w:p>
      <w:pPr>
        <w:pStyle w:val="Normal"/>
        <w:jc w:val="center"/>
        <w:rPr>
          <w:rFonts w:ascii="Arial" w:hAnsi="Arial" w:cs="Arial"/>
          <w:sz w:val="22"/>
          <w:szCs w:val="22"/>
        </w:rPr>
      </w:pPr>
      <w:r>
        <w:rPr>
          <w:rFonts w:cs="Arial" w:ascii="Arial" w:hAnsi="Arial"/>
          <w:b/>
          <w:sz w:val="28"/>
          <w:szCs w:val="28"/>
        </w:rPr>
        <w:t>ONCE COMPLETED THIS DOCUMENT MUST BE UPLOADED TO BOTH PAPMIS AND DMICP</w:t>
      </w:r>
    </w:p>
    <w:p>
      <w:pPr>
        <w:pStyle w:val="Heading4"/>
        <w:spacing w:before="240" w:after="60"/>
        <w:ind w:hanging="0" w:start="0"/>
        <w:jc w:val="center"/>
        <w:rPr>
          <w:rFonts w:ascii="Arial" w:hAnsi="Arial" w:cs="Arial"/>
          <w:b w:val="false"/>
          <w:sz w:val="22"/>
          <w:szCs w:val="22"/>
        </w:rPr>
      </w:pPr>
      <w:r>
        <w:rPr>
          <w:rFonts w:cs="Arial"/>
          <w:b w:val="false"/>
          <w:sz w:val="22"/>
          <w:szCs w:val="22"/>
        </w:rPr>
      </w:r>
    </w:p>
    <w:sectPr>
      <w:headerReference w:type="default" r:id="rId4"/>
      <w:headerReference w:type="first" r:id="rId5"/>
      <w:footerReference w:type="default" r:id="rId6"/>
      <w:footerReference w:type="first" r:id="rId7"/>
      <w:footnotePr>
        <w:numFmt w:val="decimal"/>
      </w:footnotePr>
      <w:type w:val="nextPage"/>
      <w:pgSz w:orient="landscape" w:w="16838" w:h="11906"/>
      <w:pgMar w:left="397" w:right="737" w:gutter="0" w:header="567" w:top="1134" w:footer="397"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Arial Bold">
    <w:altName w:val="Arial"/>
    <w:charset w:val="00" w:characterSet="windows-1252"/>
    <w:family w:val="swiss"/>
    <w:pitch w:val="variable"/>
  </w:font>
  <w:font w:name="TimesNewRomanPS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rStyle w:val="PageNumber"/>
        <w:rFonts w:ascii="Arial" w:hAnsi="Arial" w:cs="Arial"/>
        <w:sz w:val="20"/>
        <w:szCs w:val="20"/>
      </w:rPr>
    </w:pPr>
    <w:r>
      <w:rPr>
        <w:rFonts w:eastAsia="Arial" w:cs="Arial" w:ascii="Arial" w:hAnsi="Arial"/>
        <w:sz w:val="20"/>
        <w:szCs w:val="20"/>
      </w:rPr>
      <w:t xml:space="preserve">         </w:t>
    </w:r>
    <w:r>
      <w:rPr>
        <w:rFonts w:cs="Arial" w:ascii="Arial" w:hAnsi="Arial"/>
        <w:sz w:val="20"/>
        <w:szCs w:val="20"/>
      </w:rPr>
      <w:t xml:space="preserve">AGAI Vol 2 Ch 78                                           </w:t>
    </w:r>
    <w:r>
      <w:rPr>
        <w:rStyle w:val="PageNumber"/>
        <w:rFonts w:cs="Arial" w:ascii="Arial" w:hAnsi="Arial"/>
        <w:sz w:val="20"/>
        <w:szCs w:val="20"/>
      </w:rPr>
      <w:t xml:space="preserve">                              </w:t>
    </w:r>
    <w:r>
      <w:rPr>
        <w:rFonts w:cs="Arial" w:ascii="Arial" w:hAnsi="Arial"/>
        <w:sz w:val="20"/>
        <w:szCs w:val="20"/>
      </w:rPr>
      <w:t xml:space="preserve">    </w:t>
    </w:r>
    <w:r>
      <w:rPr>
        <w:rStyle w:val="PageNumber"/>
        <w:rFonts w:cs="Arial" w:ascii="Arial" w:hAnsi="Arial"/>
        <w:sz w:val="20"/>
        <w:szCs w:val="20"/>
      </w:rPr>
      <w:t xml:space="preserve">                       </w:t>
    </w:r>
    <w:r>
      <w:rPr>
        <w:rFonts w:cs="Arial" w:ascii="Arial" w:hAnsi="Arial"/>
        <w:sz w:val="20"/>
        <w:szCs w:val="20"/>
      </w:rPr>
      <w:t xml:space="preserve">   App 17B</w:t>
    </w:r>
    <w:r>
      <w:rPr>
        <w:rStyle w:val="PageNumber"/>
        <w:rFonts w:cs="Arial" w:ascii="Arial" w:hAnsi="Arial"/>
        <w:sz w:val="20"/>
        <w:szCs w:val="20"/>
      </w:rPr>
      <w:t xml:space="preserve">                                                                                                                               April 2019                                      </w:t>
    </w:r>
  </w:p>
  <w:p>
    <w:pPr>
      <w:pStyle w:val="Header"/>
      <w:spacing w:before="0" w:after="0"/>
      <w:ind w:hanging="426" w:end="-426"/>
      <w:jc w:val="end"/>
      <w:rPr/>
    </w:pPr>
    <w:r>
      <w:rPr>
        <w:rStyle w:val="PageNumber"/>
        <w:rFonts w:cs="Arial" w:ascii="Arial" w:hAnsi="Arial"/>
        <w:sz w:val="18"/>
        <w:szCs w:val="18"/>
      </w:rPr>
      <w:t>DMICP Version 1.0</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120"/>
        <w:rPr/>
      </w:pPr>
      <w:r>
        <w:rPr>
          <w:rStyle w:val="FootnoteCharacters"/>
        </w:rPr>
        <w:footnoteRef/>
      </w:r>
      <w:r>
        <w:rPr>
          <w:rFonts w:cs="Arial" w:ascii="Arial" w:hAnsi="Arial"/>
          <w:szCs w:val="16"/>
        </w:rPr>
        <w:t xml:space="preserve"> </w:t>
      </w:r>
      <w:r>
        <w:rPr>
          <w:rFonts w:cs="Arial" w:ascii="Arial" w:hAnsi="Arial"/>
          <w:szCs w:val="16"/>
        </w:rPr>
        <w:t>All personal medical records includes; JMES, Appendices, electronic health records and F Med documents.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pPr>
    <w:r>
      <w:rPr>
        <w:rFonts w:cs="Arial" w:ascii="Arial" w:hAnsi="Arial"/>
        <w:sz w:val="20"/>
        <w:szCs w:val="20"/>
      </w:rPr>
      <w:t>AGAI Vol 2 Ch 78                                                                                   ARMY MEDICAL EMPLOYMENT POLICY                                                                                            April 2019</w:t>
    </w:r>
  </w:p>
  <w:p>
    <w:pPr>
      <w:pStyle w:val="Header"/>
      <w:spacing w:before="0" w:after="0"/>
      <w:jc w:val="center"/>
      <w:rPr>
        <w:rFonts w:ascii="Arial" w:hAnsi="Arial" w:cs="Arial"/>
        <w:sz w:val="20"/>
        <w:szCs w:val="20"/>
      </w:rPr>
    </w:pPr>
    <w:r>
      <w:rPr>
        <w:rFonts w:cs="Arial" w:ascii="Arial" w:hAnsi="Arial"/>
        <w:b/>
        <w:sz w:val="20"/>
        <w:szCs w:val="20"/>
      </w:rPr>
      <w:t>OFFICIAL SENSITIVE – PERSONAL</w:t>
    </w:r>
  </w:p>
  <w:p>
    <w:pPr>
      <w:pStyle w:val="Header"/>
      <w:spacing w:before="0" w:after="0"/>
      <w:jc w:val="center"/>
      <w:rPr>
        <w:rFonts w:ascii="Arial" w:hAnsi="Arial" w:cs="Arial"/>
        <w:sz w:val="8"/>
        <w:szCs w:val="8"/>
      </w:rPr>
    </w:pPr>
    <w:r>
      <w:rPr>
        <w:rFonts w:cs="Arial" w:ascii="Arial" w:hAnsi="Arial"/>
        <w:sz w:val="8"/>
        <w:szCs w:val="8"/>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5">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6">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7">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8">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efaultTabStop w:val="567"/>
  <w:autoHyphenation w:val="true"/>
  <w:hyphenationZone w:val="0"/>
  <w:footnotePr>
    <w:numFmt w:val="decimal"/>
    <w:footnote w:id="0"/>
    <w:footnote w:id="1"/>
  </w:footnotePr>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Enter the number of consecutive days' light duties"/>
    <w:docVar w:name="Free_Text_Prompt_2" w:val="Enter the total days of light duties (for any injury/illness)"/>
    <w:docVar w:name="Free_Text_Prompt_3" w:val="Enter their week of training"/>
    <w:docVar w:name="Free_Text_Prompt_4" w:val="PT Prescription: input &quot;Requires one&quot; or &quot;Has been issued one&quot; as appropriate."/>
    <w:docVar w:name="PCS_DOCUMENT_NAME" w:val="Appx_9_Appx_17B_SuT_v1_0.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Times New Roman"/>
    </w:rPr>
  </w:style>
  <w:style w:type="character" w:styleId="WW8Num3z2">
    <w:name w:val="WW8Num3z2"/>
    <w:qFormat/>
    <w:rPr>
      <w:rFonts w:ascii="Wingdings" w:hAnsi="Wingdings" w:cs="Wingdings"/>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5z0">
    <w:name w:val="WW8Num5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5z5">
    <w:name w:val="WW8Num5z5"/>
    <w:qFormat/>
    <w:rPr>
      <w:b w:val="false"/>
      <w:i w:val="false"/>
      <w:sz w:val="24"/>
    </w:rPr>
  </w:style>
  <w:style w:type="character" w:styleId="WW8Num5z7">
    <w:name w:val="WW8Num5z7"/>
    <w:qFormat/>
    <w:rPr/>
  </w:style>
  <w:style w:type="character" w:styleId="WW8Num6z0">
    <w:name w:val="WW8Num6z0"/>
    <w:qFormat/>
    <w:rPr/>
  </w:style>
  <w:style w:type="character" w:styleId="WW8Num7z0">
    <w:name w:val="WW8Num7z0"/>
    <w:qFormat/>
    <w:rPr/>
  </w:style>
  <w:style w:type="character" w:styleId="WW8Num8z0">
    <w:name w:val="WW8Num8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0">
    <w:name w:val="WW8Num9z0"/>
    <w:qFormat/>
    <w:rPr>
      <w:rFonts w:ascii="Symbol" w:hAnsi="Symbol" w:cs="Symbol"/>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0z5">
    <w:name w:val="WW8Num10z5"/>
    <w:qFormat/>
    <w:rPr/>
  </w:style>
  <w:style w:type="character" w:styleId="WW8Num11z0">
    <w:name w:val="WW8Num11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1z5">
    <w:name w:val="WW8Num11z5"/>
    <w:qFormat/>
    <w:rPr>
      <w:b w:val="false"/>
      <w:i w:val="false"/>
      <w:sz w:val="24"/>
    </w:rPr>
  </w:style>
  <w:style w:type="character" w:styleId="WW8Num11z7">
    <w:name w:val="WW8Num11z7"/>
    <w:qFormat/>
    <w:rPr/>
  </w:style>
  <w:style w:type="character" w:styleId="WW8Num12z0">
    <w:name w:val="WW8Num12z0"/>
    <w:qFormat/>
    <w:rPr/>
  </w:style>
  <w:style w:type="character" w:styleId="WW8Num13z0">
    <w:name w:val="WW8Num13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character" w:styleId="Heading1Char">
    <w:name w:val="Heading 1 Char"/>
    <w:qFormat/>
    <w:rPr>
      <w:rFonts w:ascii="Arial" w:hAnsi="Arial" w:cs="Arial"/>
      <w:b/>
      <w:bCs/>
      <w:kern w:val="2"/>
      <w:sz w:val="32"/>
      <w:szCs w:val="32"/>
    </w:rPr>
  </w:style>
  <w:style w:type="character" w:styleId="Heading4Char">
    <w:name w:val="Heading 4 Char"/>
    <w:qFormat/>
    <w:rPr>
      <w:rFonts w:ascii="Arial" w:hAnsi="Arial" w:cs="Arial"/>
      <w:b/>
      <w:kern w:val="2"/>
      <w:sz w:val="28"/>
      <w:szCs w:val="24"/>
    </w:rPr>
  </w:style>
  <w:style w:type="character" w:styleId="FootnoteTextChar">
    <w:name w:val="Footnote Text Char"/>
    <w:qFormat/>
    <w:rPr>
      <w:sz w:val="16"/>
      <w:szCs w:val="24"/>
    </w:rPr>
  </w:style>
  <w:style w:type="character" w:styleId="TitleChar">
    <w:name w:val="Title Char"/>
    <w:qFormat/>
    <w:rPr>
      <w:b/>
      <w:sz w:val="40"/>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6"/>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4"/>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8"/>
      </w:numPr>
      <w:tabs>
        <w:tab w:val="clear" w:pos="567"/>
      </w:tabs>
    </w:pPr>
    <w:rPr/>
  </w:style>
  <w:style w:type="paragraph" w:styleId="DWParaNum2">
    <w:name w:val="DW Para Num2"/>
    <w:basedOn w:val="DWPara"/>
    <w:qFormat/>
    <w:pPr>
      <w:numPr>
        <w:ilvl w:val="0"/>
        <w:numId w:val="8"/>
      </w:numPr>
      <w:tabs>
        <w:tab w:val="clear" w:pos="567"/>
      </w:tabs>
    </w:pPr>
    <w:rPr/>
  </w:style>
  <w:style w:type="paragraph" w:styleId="DWParaNum3">
    <w:name w:val="DW Para Num3"/>
    <w:basedOn w:val="DWPara"/>
    <w:qFormat/>
    <w:pPr>
      <w:numPr>
        <w:ilvl w:val="0"/>
        <w:numId w:val="8"/>
      </w:numPr>
      <w:tabs>
        <w:tab w:val="clear" w:pos="567"/>
      </w:tabs>
    </w:pPr>
    <w:rPr/>
  </w:style>
  <w:style w:type="paragraph" w:styleId="DWParaNum4">
    <w:name w:val="DW Para Num4"/>
    <w:basedOn w:val="DWPara"/>
    <w:qFormat/>
    <w:pPr>
      <w:numPr>
        <w:ilvl w:val="0"/>
        <w:numId w:val="8"/>
      </w:numPr>
      <w:tabs>
        <w:tab w:val="clear" w:pos="567"/>
      </w:tabs>
    </w:pPr>
    <w:rPr/>
  </w:style>
  <w:style w:type="paragraph" w:styleId="DWParaNum5">
    <w:name w:val="DW Para Num5"/>
    <w:basedOn w:val="DWPara"/>
    <w:qFormat/>
    <w:pPr>
      <w:numPr>
        <w:ilvl w:val="0"/>
        <w:numId w:val="8"/>
      </w:numPr>
      <w:tabs>
        <w:tab w:val="clear" w:pos="567"/>
      </w:tabs>
    </w:pPr>
    <w:rPr/>
  </w:style>
  <w:style w:type="paragraph" w:styleId="DWParaPB1">
    <w:name w:val="DW Para PB1"/>
    <w:basedOn w:val="DWPara"/>
    <w:qFormat/>
    <w:pPr>
      <w:numPr>
        <w:ilvl w:val="0"/>
        <w:numId w:val="7"/>
      </w:numPr>
      <w:tabs>
        <w:tab w:val="clear" w:pos="567"/>
      </w:tabs>
    </w:pPr>
    <w:rPr/>
  </w:style>
  <w:style w:type="paragraph" w:styleId="DWParaPB2">
    <w:name w:val="DW Para PB2"/>
    <w:basedOn w:val="DWPara"/>
    <w:qFormat/>
    <w:pPr>
      <w:numPr>
        <w:ilvl w:val="0"/>
        <w:numId w:val="7"/>
      </w:numPr>
      <w:tabs>
        <w:tab w:val="clear" w:pos="567"/>
      </w:tabs>
    </w:pPr>
    <w:rPr/>
  </w:style>
  <w:style w:type="paragraph" w:styleId="DWParaPB3">
    <w:name w:val="DW Para PB3"/>
    <w:basedOn w:val="DWPara"/>
    <w:qFormat/>
    <w:pPr>
      <w:numPr>
        <w:ilvl w:val="0"/>
        <w:numId w:val="7"/>
      </w:numPr>
      <w:tabs>
        <w:tab w:val="clear" w:pos="567"/>
      </w:tabs>
    </w:pPr>
    <w:rPr/>
  </w:style>
  <w:style w:type="paragraph" w:styleId="DWParaPB4">
    <w:name w:val="DW Para PB4"/>
    <w:basedOn w:val="DWPara"/>
    <w:qFormat/>
    <w:pPr>
      <w:numPr>
        <w:ilvl w:val="0"/>
        <w:numId w:val="7"/>
      </w:numPr>
      <w:tabs>
        <w:tab w:val="clear" w:pos="567"/>
      </w:tabs>
    </w:pPr>
    <w:rPr/>
  </w:style>
  <w:style w:type="paragraph" w:styleId="DWParaPB5">
    <w:name w:val="DW Para PB5"/>
    <w:basedOn w:val="DWPara"/>
    <w:qFormat/>
    <w:pPr>
      <w:numPr>
        <w:ilvl w:val="0"/>
        <w:numId w:val="7"/>
      </w:numPr>
      <w:tabs>
        <w:tab w:val="clear" w:pos="567"/>
      </w:tabs>
    </w:pPr>
    <w:rPr/>
  </w:style>
  <w:style w:type="paragraph" w:styleId="DWTableParaNum1">
    <w:name w:val="DW Table Para Num1"/>
    <w:basedOn w:val="DWTablePara"/>
    <w:qFormat/>
    <w:pPr>
      <w:numPr>
        <w:ilvl w:val="0"/>
        <w:numId w:val="5"/>
      </w:numPr>
    </w:pPr>
    <w:rPr/>
  </w:style>
  <w:style w:type="paragraph" w:styleId="DWTableParaNum2">
    <w:name w:val="DW Table Para Num2"/>
    <w:basedOn w:val="DWTablePara"/>
    <w:qFormat/>
    <w:pPr>
      <w:numPr>
        <w:ilvl w:val="0"/>
        <w:numId w:val="5"/>
      </w:numPr>
    </w:pPr>
    <w:rPr/>
  </w:style>
  <w:style w:type="paragraph" w:styleId="DWTableParaNum3">
    <w:name w:val="DW Table Para Num3"/>
    <w:basedOn w:val="DWTablePara"/>
    <w:qFormat/>
    <w:pPr>
      <w:numPr>
        <w:ilvl w:val="0"/>
        <w:numId w:val="5"/>
      </w:numPr>
    </w:pPr>
    <w:rPr/>
  </w:style>
  <w:style w:type="paragraph" w:styleId="DWTableParaNum4">
    <w:name w:val="DW Table Para Num4"/>
    <w:basedOn w:val="DWTablePara"/>
    <w:qFormat/>
    <w:pPr>
      <w:numPr>
        <w:ilvl w:val="0"/>
        <w:numId w:val="5"/>
      </w:numPr>
    </w:pPr>
    <w:rPr/>
  </w:style>
  <w:style w:type="paragraph" w:styleId="DWTableParaNum5">
    <w:name w:val="DW Table Para Num5"/>
    <w:basedOn w:val="DWTablePara"/>
    <w:qFormat/>
    <w:pPr>
      <w:numPr>
        <w:ilvl w:val="0"/>
        <w:numId w:val="5"/>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notes" Target="footnote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Appx_9_Appx_17B_SuT_v1_0.dot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2020-01-16T15:50:00Z</dcterms:created>
  <dc:creator>rileyn364</dc:creator>
  <dc:description/>
  <cp:keywords/>
  <dc:language>en-GB</dc:language>
  <cp:lastModifiedBy>Johnstone, Thomas Maj</cp:lastModifiedBy>
  <cp:lastPrinted>2011-07-27T08:22:00Z</cp:lastPrinted>
  <dcterms:modified xsi:type="dcterms:W3CDTF">2025-02-03T02:54:00Z</dcterms:modified>
  <cp:revision>5</cp:revision>
  <dc:subject/>
  <dc:title>APPENDIX 9</dc:title>
</cp:coreProperties>
</file>