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75" w:type="dxa"/>
        <w:jc w:val="start"/>
        <w:tblInd w:w="0" w:type="dxa"/>
        <w:tblLayout w:type="fixed"/>
        <w:tblCellMar>
          <w:top w:w="0" w:type="dxa"/>
          <w:start w:w="108" w:type="dxa"/>
          <w:bottom w:w="0" w:type="dxa"/>
          <w:end w:w="108" w:type="dxa"/>
        </w:tblCellMar>
      </w:tblPr>
      <w:tblGrid>
        <w:gridCol w:w="2428"/>
        <w:gridCol w:w="7247"/>
      </w:tblGrid>
      <w:tr>
        <w:trPr>
          <w:trHeight w:val="2204" w:hRule="atLeast"/>
        </w:trPr>
        <w:tc>
          <w:tcPr>
            <w:tcW w:w="242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sz w:val="24"/>
                <w:szCs w:val="24"/>
              </w:rPr>
            </w:pPr>
            <w:r>
              <w:rPr>
                <w:rFonts w:cs="Arial" w:ascii="Arial" w:hAnsi="Arial"/>
                <w:sz w:val="24"/>
                <w:szCs w:val="24"/>
                <w:lang w:val="en-GB" w:eastAsia="en-GB"/>
              </w:rPr>
              <w:drawing>
                <wp:inline distT="0" distB="0" distL="0" distR="0">
                  <wp:extent cx="1109980" cy="1334135"/>
                  <wp:effectExtent l="0" t="0" r="0" b="0"/>
                  <wp:docPr id="1"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title=""/>
                          <pic:cNvPicPr>
                            <a:picLocks noChangeAspect="1" noChangeArrowheads="1"/>
                          </pic:cNvPicPr>
                        </pic:nvPicPr>
                        <pic:blipFill>
                          <a:blip r:embed="rId2"/>
                          <a:srcRect l="-32" t="-27" r="-32" b="-27"/>
                          <a:stretch>
                            <a:fillRect/>
                          </a:stretch>
                        </pic:blipFill>
                        <pic:spPr bwMode="auto">
                          <a:xfrm>
                            <a:off x="0" y="0"/>
                            <a:ext cx="1109980" cy="1334135"/>
                          </a:xfrm>
                          <a:prstGeom prst="rect">
                            <a:avLst/>
                          </a:prstGeom>
                          <a:noFill/>
                        </pic:spPr>
                      </pic:pic>
                    </a:graphicData>
                  </a:graphic>
                </wp:inline>
              </w:drawing>
            </w:r>
          </w:p>
        </w:tc>
        <w:tc>
          <w:tcPr>
            <w:tcW w:w="724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720"/>
                <w:tab w:val="center" w:pos="4153" w:leader="none"/>
                <w:tab w:val="right" w:pos="8306" w:leader="none"/>
              </w:tabs>
              <w:overflowPunct w:val="false"/>
              <w:autoSpaceDE w:val="false"/>
              <w:snapToGrid w:val="false"/>
              <w:spacing w:lineRule="auto" w:line="240" w:before="0" w:after="0"/>
              <w:rPr>
                <w:rFonts w:ascii="Arial" w:hAnsi="Arial" w:cs="Arial"/>
                <w:b/>
                <w:color w:val="000000"/>
                <w:sz w:val="24"/>
                <w:szCs w:val="24"/>
                <w:lang w:val="en-US"/>
              </w:rPr>
            </w:pPr>
            <w:r>
              <w:rPr>
                <w:rFonts w:cs="Arial" w:ascii="Arial" w:hAnsi="Arial"/>
                <w:b/>
                <w:color w:val="000000"/>
                <w:sz w:val="24"/>
                <w:szCs w:val="24"/>
                <w:lang w:val="en-US"/>
              </w:rPr>
            </w:r>
          </w:p>
          <w:p>
            <w:pPr>
              <w:pStyle w:val="Normal"/>
              <w:widowControl w:val="false"/>
              <w:tabs>
                <w:tab w:val="clear" w:pos="720"/>
                <w:tab w:val="center" w:pos="4153" w:leader="none"/>
                <w:tab w:val="right" w:pos="8306" w:leader="none"/>
              </w:tabs>
              <w:overflowPunct w:val="false"/>
              <w:autoSpaceDE w:val="false"/>
              <w:spacing w:lineRule="auto" w:line="240" w:before="0" w:after="0"/>
              <w:rPr>
                <w:rFonts w:ascii="Arial" w:hAnsi="Arial" w:cs="Arial"/>
                <w:b/>
                <w:color w:val="000000"/>
                <w:sz w:val="24"/>
                <w:szCs w:val="24"/>
                <w:lang w:val="en-US"/>
              </w:rPr>
            </w:pPr>
            <w:r>
              <w:rPr>
                <w:rFonts w:eastAsia="Arial" w:cs="Arial" w:ascii="Arial" w:hAnsi="Arial"/>
                <w:b/>
                <w:color w:val="000000"/>
                <w:sz w:val="24"/>
                <w:szCs w:val="24"/>
                <w:lang w:val="en-US"/>
              </w:rPr>
              <w:t xml:space="preserve">        </w:t>
            </w:r>
            <w:r>
              <w:rPr>
                <w:rFonts w:cs="Arial" w:ascii="Arial" w:hAnsi="Arial"/>
                <w:b/>
                <w:color w:val="000000"/>
                <w:sz w:val="24"/>
                <w:szCs w:val="24"/>
                <w:lang w:val="en-US"/>
              </w:rPr>
              <w:t>Pirbright Medical Centre</w:t>
            </w:r>
          </w:p>
          <w:p>
            <w:pPr>
              <w:pStyle w:val="Normal"/>
              <w:widowControl w:val="false"/>
              <w:tabs>
                <w:tab w:val="clear" w:pos="720"/>
                <w:tab w:val="center" w:pos="4153" w:leader="none"/>
                <w:tab w:val="right" w:pos="8306" w:leader="none"/>
              </w:tabs>
              <w:overflowPunct w:val="false"/>
              <w:autoSpaceDE w:val="false"/>
              <w:spacing w:lineRule="auto" w:line="240" w:before="0" w:after="0"/>
              <w:rPr>
                <w:rFonts w:ascii="Arial" w:hAnsi="Arial" w:cs="Arial"/>
                <w:b/>
                <w:color w:val="000000"/>
                <w:sz w:val="24"/>
                <w:szCs w:val="24"/>
                <w:lang w:val="en-US"/>
              </w:rPr>
            </w:pPr>
            <w:r>
              <w:rPr>
                <w:rFonts w:cs="Arial" w:ascii="Arial" w:hAnsi="Arial"/>
                <w:b/>
                <w:color w:val="000000"/>
                <w:sz w:val="24"/>
                <w:szCs w:val="24"/>
                <w:lang w:val="en-US"/>
              </w:rPr>
            </w:r>
          </w:p>
          <w:p>
            <w:pPr>
              <w:pStyle w:val="Normal"/>
              <w:widowControl w:val="false"/>
              <w:tabs>
                <w:tab w:val="clear" w:pos="720"/>
                <w:tab w:val="center" w:pos="4153" w:leader="none"/>
                <w:tab w:val="right" w:pos="8306" w:leader="none"/>
              </w:tabs>
              <w:overflowPunct w:val="false"/>
              <w:autoSpaceDE w:val="false"/>
              <w:spacing w:lineRule="auto" w:line="240" w:before="0" w:after="0"/>
              <w:rPr>
                <w:rFonts w:ascii="Arial" w:hAnsi="Arial" w:cs="Arial"/>
                <w:b/>
                <w:bCs/>
                <w:sz w:val="24"/>
                <w:szCs w:val="24"/>
                <w:lang w:val="en-US"/>
              </w:rPr>
            </w:pPr>
            <w:r>
              <w:rPr>
                <w:rFonts w:eastAsia="Arial" w:cs="Arial" w:ascii="Arial" w:hAnsi="Arial"/>
                <w:b/>
                <w:sz w:val="24"/>
                <w:szCs w:val="24"/>
                <w:lang w:val="en-US"/>
              </w:rPr>
              <w:t xml:space="preserve">        </w:t>
            </w:r>
            <w:r>
              <w:rPr>
                <w:rFonts w:cs="Arial" w:ascii="Arial" w:hAnsi="Arial"/>
                <w:b/>
                <w:sz w:val="24"/>
                <w:szCs w:val="24"/>
                <w:lang w:val="en-US"/>
              </w:rPr>
              <w:t>Sickle Cell Trait Patient Information Leaflet</w:t>
            </w:r>
          </w:p>
          <w:p>
            <w:pPr>
              <w:pStyle w:val="Normal"/>
              <w:spacing w:lineRule="auto" w:line="240" w:before="0" w:after="0"/>
              <w:rPr>
                <w:rFonts w:ascii="Arial" w:hAnsi="Arial" w:cs="Arial"/>
                <w:b/>
                <w:bCs/>
                <w:sz w:val="24"/>
                <w:szCs w:val="24"/>
                <w:lang w:val="en-US"/>
              </w:rPr>
            </w:pPr>
            <w:r>
              <w:rPr>
                <w:rFonts w:cs="Arial" w:ascii="Arial" w:hAnsi="Arial"/>
                <w:b/>
                <w:bCs/>
                <w:sz w:val="24"/>
                <w:szCs w:val="24"/>
                <w:lang w:val="en-US"/>
              </w:rPr>
            </w:r>
          </w:p>
          <w:p>
            <w:pPr>
              <w:pStyle w:val="Normal"/>
              <w:spacing w:lineRule="auto" w:line="240" w:before="0" w:after="0"/>
              <w:rPr>
                <w:rFonts w:ascii="Arial" w:hAnsi="Arial" w:cs="Arial"/>
                <w:b/>
                <w:bCs/>
                <w:sz w:val="24"/>
                <w:szCs w:val="24"/>
                <w:lang w:val="en-US"/>
              </w:rPr>
            </w:pPr>
            <w:r>
              <w:rPr>
                <w:rFonts w:eastAsia="Arial" w:cs="Arial" w:ascii="Arial" w:hAnsi="Arial"/>
                <w:b/>
                <w:bCs/>
                <w:sz w:val="24"/>
                <w:szCs w:val="24"/>
                <w:lang w:val="en-US"/>
              </w:rPr>
              <w:t xml:space="preserve">        </w:t>
            </w:r>
            <w:r>
              <w:rPr>
                <w:rFonts w:cs="Arial" w:ascii="Arial" w:hAnsi="Arial"/>
                <w:b/>
                <w:bCs/>
                <w:sz w:val="24"/>
                <w:szCs w:val="24"/>
                <w:lang w:val="en-US"/>
              </w:rPr>
              <w:t>Date: 10 Mar 20</w:t>
            </w:r>
          </w:p>
          <w:p>
            <w:pPr>
              <w:pStyle w:val="Normal"/>
              <w:spacing w:lineRule="auto" w:line="240" w:before="0" w:after="0"/>
              <w:rPr>
                <w:rFonts w:ascii="Arial" w:hAnsi="Arial" w:cs="Arial"/>
                <w:sz w:val="24"/>
                <w:szCs w:val="24"/>
              </w:rPr>
            </w:pPr>
            <w:r>
              <w:rPr>
                <w:rFonts w:eastAsia="Arial" w:cs="Arial" w:ascii="Arial" w:hAnsi="Arial"/>
                <w:b/>
                <w:bCs/>
                <w:sz w:val="24"/>
                <w:szCs w:val="24"/>
                <w:lang w:val="en-US"/>
              </w:rPr>
              <w:t xml:space="preserve">        </w:t>
            </w:r>
            <w:r>
              <w:rPr>
                <w:rFonts w:cs="Arial" w:ascii="Arial" w:hAnsi="Arial"/>
                <w:b/>
                <w:bCs/>
                <w:sz w:val="24"/>
                <w:szCs w:val="24"/>
                <w:lang w:val="en-US"/>
              </w:rPr>
              <w:t>Review Date: 10 Mar 21</w:t>
            </w:r>
          </w:p>
        </w:tc>
      </w:tr>
    </w:tbl>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sz w:val="24"/>
          <w:szCs w:val="24"/>
        </w:rPr>
        <w:t>References:</w:t>
      </w:r>
    </w:p>
    <w:p>
      <w:pPr>
        <w:pStyle w:val="Normal"/>
        <w:spacing w:lineRule="auto" w:line="240" w:before="0" w:after="0"/>
        <w:rPr>
          <w:rFonts w:ascii="Arial" w:hAnsi="Arial" w:cs="Arial"/>
          <w:sz w:val="24"/>
          <w:szCs w:val="24"/>
        </w:rPr>
      </w:pPr>
      <w:r>
        <w:rPr>
          <w:rFonts w:cs="Arial" w:ascii="Arial" w:hAnsi="Arial"/>
          <w:sz w:val="24"/>
          <w:szCs w:val="24"/>
        </w:rPr>
      </w:r>
    </w:p>
    <w:p>
      <w:pPr>
        <w:pStyle w:val="CommentText"/>
        <w:numPr>
          <w:ilvl w:val="0"/>
          <w:numId w:val="6"/>
        </w:numPr>
        <w:ind w:hanging="0" w:start="0" w:end="0"/>
        <w:rPr>
          <w:rFonts w:ascii="Arial" w:hAnsi="Arial" w:cs="Arial"/>
          <w:sz w:val="24"/>
          <w:szCs w:val="24"/>
        </w:rPr>
      </w:pPr>
      <w:r>
        <w:rPr>
          <w:rFonts w:cs="Arial" w:ascii="Arial" w:hAnsi="Arial"/>
          <w:sz w:val="24"/>
          <w:szCs w:val="24"/>
        </w:rPr>
        <w:t>ARITC Sickle Cell Trait (SCT) Information and Awareness (v1.1 10 Jan 20).</w:t>
      </w:r>
    </w:p>
    <w:p>
      <w:pPr>
        <w:pStyle w:val="CommentText"/>
        <w:numPr>
          <w:ilvl w:val="0"/>
          <w:numId w:val="3"/>
        </w:numPr>
        <w:ind w:hanging="0" w:start="0" w:end="0"/>
        <w:rPr>
          <w:rFonts w:ascii="Arial" w:hAnsi="Arial" w:cs="Arial"/>
          <w:sz w:val="24"/>
          <w:szCs w:val="24"/>
        </w:rPr>
      </w:pPr>
      <w:r>
        <w:rPr>
          <w:rFonts w:cs="Arial" w:ascii="Arial" w:hAnsi="Arial"/>
          <w:sz w:val="24"/>
          <w:szCs w:val="24"/>
        </w:rPr>
        <w:t>Army HQ Physical Development Guidance to ARITC Reducing the Likelihood of Exertional Collapse Associated with Sickle Cell Trait (ECAST) (10 Jan 20).</w:t>
      </w:r>
    </w:p>
    <w:p>
      <w:pPr>
        <w:pStyle w:val="CommentText"/>
        <w:numPr>
          <w:ilvl w:val="0"/>
          <w:numId w:val="3"/>
        </w:numPr>
        <w:ind w:hanging="0" w:start="0" w:end="0"/>
        <w:rPr>
          <w:rFonts w:ascii="Arial" w:hAnsi="Arial" w:cs="Arial"/>
          <w:sz w:val="24"/>
          <w:szCs w:val="24"/>
        </w:rPr>
      </w:pPr>
      <w:r>
        <w:rPr>
          <w:rFonts w:cs="Arial" w:ascii="Arial" w:hAnsi="Arial"/>
          <w:sz w:val="24"/>
          <w:szCs w:val="24"/>
        </w:rPr>
        <w:t>JSP 950 Lft 6-7-7 (v1.6 Aug 19).</w:t>
      </w:r>
    </w:p>
    <w:p>
      <w:pPr>
        <w:pStyle w:val="CommentText"/>
        <w:numPr>
          <w:ilvl w:val="0"/>
          <w:numId w:val="3"/>
        </w:numPr>
        <w:ind w:hanging="0" w:start="0" w:end="0"/>
        <w:rPr>
          <w:rFonts w:ascii="Arial" w:hAnsi="Arial" w:cs="Arial"/>
          <w:sz w:val="24"/>
          <w:szCs w:val="24"/>
        </w:rPr>
      </w:pPr>
      <w:r>
        <w:rPr>
          <w:rFonts w:cs="Arial" w:ascii="Arial" w:hAnsi="Arial"/>
          <w:sz w:val="24"/>
          <w:szCs w:val="24"/>
        </w:rPr>
        <w:t>JSP 539 Part 2 (v3.1 Apr 19).</w:t>
      </w:r>
    </w:p>
    <w:p>
      <w:pPr>
        <w:pStyle w:val="CommentText"/>
        <w:numPr>
          <w:ilvl w:val="0"/>
          <w:numId w:val="3"/>
        </w:numPr>
        <w:ind w:hanging="0" w:start="0" w:end="0"/>
        <w:rPr>
          <w:rFonts w:ascii="Arial" w:hAnsi="Arial" w:cs="Arial"/>
          <w:sz w:val="24"/>
          <w:szCs w:val="24"/>
        </w:rPr>
      </w:pPr>
      <w:r>
        <w:rPr>
          <w:rFonts w:cs="Arial" w:ascii="Arial" w:hAnsi="Arial"/>
          <w:sz w:val="24"/>
          <w:szCs w:val="24"/>
        </w:rPr>
        <w:t>Pirbright Medical Centre Management of ECAST Policy (28 Jan 20).</w:t>
      </w:r>
    </w:p>
    <w:p>
      <w:pPr>
        <w:pStyle w:val="CommentText"/>
        <w:numPr>
          <w:ilvl w:val="0"/>
          <w:numId w:val="3"/>
        </w:numPr>
        <w:ind w:hanging="0" w:start="0" w:end="0"/>
        <w:rPr>
          <w:rFonts w:ascii="Arial" w:hAnsi="Arial" w:cs="Arial"/>
          <w:sz w:val="24"/>
          <w:szCs w:val="24"/>
        </w:rPr>
      </w:pPr>
      <w:r>
        <w:rPr>
          <w:rFonts w:cs="Arial" w:ascii="Arial" w:hAnsi="Arial"/>
          <w:sz w:val="24"/>
          <w:szCs w:val="24"/>
        </w:rPr>
        <w:t>Sickle Cell Trait. Patient.co.uk (2 May 18).</w:t>
      </w:r>
    </w:p>
    <w:p>
      <w:pPr>
        <w:pStyle w:val="CommentText"/>
        <w:numPr>
          <w:ilvl w:val="0"/>
          <w:numId w:val="3"/>
        </w:numPr>
        <w:ind w:hanging="0" w:start="0" w:end="0"/>
        <w:rPr>
          <w:rFonts w:ascii="Arial" w:hAnsi="Arial" w:cs="Arial"/>
          <w:sz w:val="24"/>
          <w:szCs w:val="24"/>
        </w:rPr>
      </w:pPr>
      <w:r>
        <w:rPr>
          <w:rFonts w:cs="Arial" w:ascii="Arial" w:hAnsi="Arial"/>
          <w:sz w:val="24"/>
          <w:szCs w:val="24"/>
        </w:rPr>
        <w:t xml:space="preserve">American Society of Heamatology. Sickle Cell trait. </w:t>
      </w:r>
    </w:p>
    <w:p>
      <w:pPr>
        <w:pStyle w:val="CommentText"/>
        <w:numPr>
          <w:ilvl w:val="0"/>
          <w:numId w:val="3"/>
        </w:numPr>
        <w:ind w:hanging="0" w:start="0" w:end="0"/>
        <w:rPr>
          <w:rFonts w:ascii="Arial" w:hAnsi="Arial" w:cs="Arial"/>
          <w:sz w:val="24"/>
          <w:szCs w:val="24"/>
        </w:rPr>
      </w:pPr>
      <w:r>
        <w:rPr>
          <w:rFonts w:cs="Arial" w:ascii="Arial" w:hAnsi="Arial"/>
          <w:sz w:val="24"/>
          <w:szCs w:val="24"/>
        </w:rPr>
        <w:t>Centers for Disease Control and Prevention. Sickle Cell Disease. (21 Oct 19).</w:t>
      </w:r>
    </w:p>
    <w:p>
      <w:pPr>
        <w:pStyle w:val="Normal"/>
        <w:spacing w:lineRule="auto" w:line="240" w:before="0" w:after="0"/>
        <w:rPr>
          <w:rFonts w:ascii="Arial" w:hAnsi="Arial" w:cs="Arial"/>
          <w:b/>
          <w:sz w:val="24"/>
          <w:szCs w:val="24"/>
        </w:rPr>
      </w:pPr>
      <w:r>
        <w:rPr>
          <w:rFonts w:cs="Arial" w:ascii="Arial" w:hAnsi="Arial"/>
          <w:b/>
          <w:sz w:val="24"/>
          <w:szCs w:val="24"/>
        </w:rPr>
      </w:r>
    </w:p>
    <w:p>
      <w:pPr>
        <w:pStyle w:val="Normal"/>
        <w:spacing w:lineRule="auto" w:line="240" w:before="0" w:after="0"/>
        <w:rPr>
          <w:rFonts w:ascii="Arial" w:hAnsi="Arial" w:cs="Arial"/>
          <w:b/>
          <w:sz w:val="24"/>
          <w:szCs w:val="24"/>
        </w:rPr>
      </w:pPr>
      <w:r>
        <w:rPr>
          <w:rFonts w:cs="Arial" w:ascii="Arial" w:hAnsi="Arial"/>
          <w:b/>
          <w:sz w:val="24"/>
          <w:szCs w:val="24"/>
        </w:rPr>
        <w:t>Introduction</w:t>
      </w:r>
    </w:p>
    <w:p>
      <w:pPr>
        <w:pStyle w:val="Normal"/>
        <w:spacing w:lineRule="auto" w:line="240" w:before="0" w:after="0"/>
        <w:rPr>
          <w:rFonts w:ascii="Arial" w:hAnsi="Arial" w:cs="Arial"/>
          <w:b/>
          <w:sz w:val="24"/>
          <w:szCs w:val="24"/>
        </w:rPr>
      </w:pPr>
      <w:r>
        <w:rPr>
          <w:rFonts w:cs="Arial" w:ascii="Arial" w:hAnsi="Arial"/>
          <w:b/>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You have been given this leaflet because you have tested positive for sickle cell TRAIT.</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Sickle cell trait is not a bar from joining the Army and will not stop you having a complete career.</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There are over 100 million people in the world with sickle cell trait. Up to 1 in 4 West Africans have sickle cell trait; Caribbean, Mediterranean, Middle Eastern and Indian family origins have increased risk.</w:t>
      </w:r>
    </w:p>
    <w:p>
      <w:pPr>
        <w:pStyle w:val="ListParagraph"/>
        <w:ind w:start="0" w:end="0"/>
        <w:rPr>
          <w:rFonts w:ascii="Arial" w:hAnsi="Arial" w:cs="Arial"/>
          <w:sz w:val="24"/>
          <w:szCs w:val="24"/>
        </w:rPr>
      </w:pPr>
      <w:r>
        <w:rPr>
          <w:rFonts w:cs="Arial" w:ascii="Arial" w:hAnsi="Arial"/>
          <w:sz w:val="24"/>
          <w:szCs w:val="24"/>
        </w:rPr>
      </w:r>
    </w:p>
    <w:p>
      <w:pPr>
        <w:pStyle w:val="ListParagraph"/>
        <w:ind w:start="0" w:end="0"/>
        <w:rPr>
          <w:rFonts w:ascii="Arial" w:hAnsi="Arial" w:cs="Arial"/>
          <w:sz w:val="24"/>
          <w:szCs w:val="24"/>
        </w:rPr>
      </w:pPr>
      <w:r>
        <w:rPr>
          <w:rFonts w:cs="Arial" w:ascii="Arial" w:hAnsi="Arial"/>
          <w:b/>
          <w:sz w:val="24"/>
          <w:szCs w:val="24"/>
        </w:rPr>
        <w:t>Genetics</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Sickle Cell Trait is a genetic condition that is inherited from one of your parents. The defective gene inherited is an abnormality in the haemoglobin beta gene. This is responsible for producing haemoglobin, or red blood cells.</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A normal haemoglobin beta gene produces Haemoglobin-A which functions as it should and transports oxygen through the blood vessels. A defective gene will produce haemoglobin-S which causes a structural defect. Rather than a round and smooth blood cell, it produces a crescent moon or sickle shape.</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Haemoglobin-S is partially recessive, meaning that normal blood cells will form should you only have one of these defective genes. This is known as Sickle Cell Trait. When certain conditions are present, sickling of the cells may occur (see para 12 and 13).</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If you inherit a defective gene from each parent, this causes sickle cell DISEASE, A much more serious condition and by the time you are eligible to join the army, you would know you have it.</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b/>
          <w:sz w:val="24"/>
          <w:szCs w:val="24"/>
        </w:rPr>
        <w:t>Career Implications</w:t>
      </w:r>
    </w:p>
    <w:p>
      <w:pPr>
        <w:pStyle w:val="Normal"/>
        <w:spacing w:lineRule="auto" w:line="240" w:before="0" w:after="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Testing positive for sickle cell TRAIT will be recorded on your permanent medical record. This will be recorded as an environmental marker on your Medical Employment Standard.</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 xml:space="preserve">In accordance with the Army Medical Employment Policy an E2 marker allows unrestricted duties whilst informing the chain of command that you have a specific medical condition. </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This does not give your chain of command rights to know what medical condition you have, unless you wish for them to be informed.</w:t>
      </w:r>
    </w:p>
    <w:p>
      <w:pPr>
        <w:pStyle w:val="ListParagraph"/>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You have the right to request discharge from service on medical grounds. A previously undiagnosed condition can cause undue stress on you; some individuals feel that it would be in their best interest to leave the Army when a diagnosis is given.</w:t>
      </w:r>
    </w:p>
    <w:p>
      <w:pPr>
        <w:pStyle w:val="Normal"/>
        <w:spacing w:lineRule="auto" w:line="240" w:before="0" w:after="0"/>
        <w:rPr>
          <w:rFonts w:ascii="Arial" w:hAnsi="Arial" w:cs="Arial"/>
          <w:sz w:val="24"/>
          <w:szCs w:val="24"/>
        </w:rPr>
      </w:pPr>
      <w:r>
        <w:rPr>
          <w:rFonts w:cs="Arial" w:ascii="Arial" w:hAnsi="Arial"/>
          <w:sz w:val="24"/>
          <w:szCs w:val="24"/>
        </w:rPr>
      </w:r>
    </w:p>
    <w:p>
      <w:pPr>
        <w:pStyle w:val="Normal"/>
        <w:spacing w:lineRule="auto" w:line="240" w:before="0" w:after="0"/>
        <w:rPr>
          <w:rFonts w:ascii="Arial" w:hAnsi="Arial" w:cs="Arial"/>
          <w:sz w:val="24"/>
          <w:szCs w:val="24"/>
        </w:rPr>
      </w:pPr>
      <w:r>
        <w:rPr>
          <w:rFonts w:cs="Arial" w:ascii="Arial" w:hAnsi="Arial"/>
          <w:b/>
          <w:sz w:val="24"/>
          <w:szCs w:val="24"/>
        </w:rPr>
        <w:t>Signs and Symptoms</w:t>
      </w:r>
    </w:p>
    <w:p>
      <w:pPr>
        <w:pStyle w:val="Normal"/>
        <w:spacing w:lineRule="auto" w:line="240" w:before="0" w:after="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Sickle cell trait has no specific signs and symptoms as it does not routinely present itself. Only when certain conditions are met will symptoms present.</w:t>
      </w:r>
    </w:p>
    <w:p>
      <w:pPr>
        <w:pStyle w:val="ListParagraph"/>
        <w:ind w:start="0" w:end="0"/>
        <w:rPr>
          <w:rFonts w:ascii="Arial" w:hAnsi="Arial" w:cs="Arial"/>
          <w:sz w:val="24"/>
          <w:szCs w:val="24"/>
        </w:rPr>
      </w:pPr>
      <w:r>
        <w:rPr>
          <w:rFonts w:cs="Arial" w:ascii="Arial" w:hAnsi="Arial"/>
          <w:sz w:val="24"/>
          <w:szCs w:val="24"/>
        </w:rPr>
      </w:r>
    </w:p>
    <w:p>
      <w:pPr>
        <w:pStyle w:val="ListParagraph"/>
        <w:numPr>
          <w:ilvl w:val="0"/>
          <w:numId w:val="1"/>
        </w:numPr>
        <w:ind w:hanging="0" w:start="0" w:end="0"/>
        <w:rPr>
          <w:rFonts w:ascii="Arial" w:hAnsi="Arial" w:cs="Arial"/>
          <w:sz w:val="24"/>
          <w:szCs w:val="24"/>
        </w:rPr>
      </w:pPr>
      <w:r>
        <w:rPr>
          <w:rFonts w:cs="Arial" w:ascii="Arial" w:hAnsi="Arial"/>
          <w:sz w:val="24"/>
          <w:szCs w:val="24"/>
        </w:rPr>
        <w:t>When there are low levels of oxygen in the blood or when you are dehydrated, symptoms can present such as:</w:t>
      </w:r>
    </w:p>
    <w:p>
      <w:pPr>
        <w:pStyle w:val="ListParagraph"/>
        <w:ind w:start="0" w:end="0"/>
        <w:rPr>
          <w:rFonts w:ascii="Arial" w:hAnsi="Arial" w:cs="Arial"/>
          <w:sz w:val="24"/>
          <w:szCs w:val="24"/>
        </w:rPr>
      </w:pPr>
      <w:r>
        <w:rPr>
          <w:rFonts w:cs="Arial" w:ascii="Arial" w:hAnsi="Arial"/>
          <w:sz w:val="24"/>
          <w:szCs w:val="24"/>
        </w:rPr>
      </w:r>
    </w:p>
    <w:p>
      <w:pPr>
        <w:pStyle w:val="CommentText"/>
        <w:numPr>
          <w:ilvl w:val="0"/>
          <w:numId w:val="7"/>
        </w:numPr>
        <w:ind w:hanging="0" w:start="567" w:end="0"/>
        <w:rPr>
          <w:rFonts w:ascii="Arial" w:hAnsi="Arial" w:cs="Arial"/>
          <w:sz w:val="24"/>
          <w:szCs w:val="24"/>
        </w:rPr>
      </w:pPr>
      <w:r>
        <w:rPr>
          <w:rFonts w:cs="Arial" w:ascii="Arial" w:hAnsi="Arial"/>
          <w:sz w:val="24"/>
          <w:szCs w:val="24"/>
        </w:rPr>
        <w:t>Muscle pain and weakness, usually in the lower limbs.</w:t>
      </w:r>
    </w:p>
    <w:p>
      <w:pPr>
        <w:pStyle w:val="CommentText"/>
        <w:ind w:start="567" w:end="0"/>
        <w:rPr>
          <w:rFonts w:ascii="Arial" w:hAnsi="Arial" w:cs="Arial"/>
          <w:sz w:val="24"/>
          <w:szCs w:val="24"/>
        </w:rPr>
      </w:pPr>
      <w:r>
        <w:rPr>
          <w:rFonts w:cs="Arial" w:ascii="Arial" w:hAnsi="Arial"/>
          <w:sz w:val="24"/>
          <w:szCs w:val="24"/>
        </w:rPr>
      </w:r>
    </w:p>
    <w:p>
      <w:pPr>
        <w:pStyle w:val="CommentText"/>
        <w:numPr>
          <w:ilvl w:val="0"/>
          <w:numId w:val="2"/>
        </w:numPr>
        <w:ind w:hanging="0" w:start="567" w:end="0"/>
        <w:rPr>
          <w:rFonts w:ascii="Arial" w:hAnsi="Arial" w:cs="Arial"/>
          <w:sz w:val="24"/>
          <w:szCs w:val="24"/>
        </w:rPr>
      </w:pPr>
      <w:r>
        <w:rPr>
          <w:rFonts w:cs="Arial" w:ascii="Arial" w:hAnsi="Arial"/>
          <w:sz w:val="24"/>
          <w:szCs w:val="24"/>
        </w:rPr>
        <w:t>Slow deterioration until a collapse.</w:t>
      </w:r>
    </w:p>
    <w:p>
      <w:pPr>
        <w:pStyle w:val="CommentText"/>
        <w:rPr>
          <w:rFonts w:ascii="Arial" w:hAnsi="Arial" w:cs="Arial"/>
          <w:sz w:val="24"/>
          <w:szCs w:val="24"/>
        </w:rPr>
      </w:pPr>
      <w:r>
        <w:rPr>
          <w:rFonts w:cs="Arial" w:ascii="Arial" w:hAnsi="Arial"/>
          <w:sz w:val="24"/>
          <w:szCs w:val="24"/>
        </w:rPr>
      </w:r>
    </w:p>
    <w:p>
      <w:pPr>
        <w:pStyle w:val="CommentText"/>
        <w:numPr>
          <w:ilvl w:val="0"/>
          <w:numId w:val="2"/>
        </w:numPr>
        <w:ind w:hanging="0" w:start="567" w:end="0"/>
        <w:rPr>
          <w:rFonts w:ascii="Arial" w:hAnsi="Arial" w:cs="Arial"/>
          <w:sz w:val="24"/>
          <w:szCs w:val="24"/>
        </w:rPr>
      </w:pPr>
      <w:r>
        <w:rPr>
          <w:rFonts w:cs="Arial" w:ascii="Arial" w:hAnsi="Arial"/>
          <w:sz w:val="24"/>
          <w:szCs w:val="24"/>
        </w:rPr>
        <w:t>Mild feeling of muscle cramping with soft muscles, rather than usual hard muscles associated with true cramping.</w:t>
      </w:r>
    </w:p>
    <w:p>
      <w:pPr>
        <w:pStyle w:val="CommentText"/>
        <w:rPr>
          <w:rFonts w:ascii="Arial" w:hAnsi="Arial" w:cs="Arial"/>
          <w:sz w:val="24"/>
          <w:szCs w:val="24"/>
        </w:rPr>
      </w:pPr>
      <w:r>
        <w:rPr>
          <w:rFonts w:cs="Arial" w:ascii="Arial" w:hAnsi="Arial"/>
          <w:sz w:val="24"/>
          <w:szCs w:val="24"/>
        </w:rPr>
      </w:r>
    </w:p>
    <w:p>
      <w:pPr>
        <w:pStyle w:val="CommentText"/>
        <w:numPr>
          <w:ilvl w:val="0"/>
          <w:numId w:val="2"/>
        </w:numPr>
        <w:ind w:hanging="0" w:start="567" w:end="0"/>
        <w:rPr>
          <w:rFonts w:ascii="Arial" w:hAnsi="Arial" w:cs="Arial"/>
          <w:sz w:val="24"/>
          <w:szCs w:val="24"/>
        </w:rPr>
      </w:pPr>
      <w:r>
        <w:rPr>
          <w:rFonts w:cs="Arial" w:ascii="Arial" w:hAnsi="Arial"/>
          <w:sz w:val="24"/>
          <w:szCs w:val="24"/>
        </w:rPr>
        <w:t>Pain in upper left side of the abdomen.</w:t>
      </w:r>
    </w:p>
    <w:p>
      <w:pPr>
        <w:pStyle w:val="CommentText"/>
        <w:rPr>
          <w:rFonts w:ascii="Arial" w:hAnsi="Arial" w:cs="Arial"/>
          <w:sz w:val="24"/>
          <w:szCs w:val="24"/>
        </w:rPr>
      </w:pPr>
      <w:r>
        <w:rPr>
          <w:rFonts w:cs="Arial" w:ascii="Arial" w:hAnsi="Arial"/>
          <w:sz w:val="24"/>
          <w:szCs w:val="24"/>
        </w:rPr>
      </w:r>
    </w:p>
    <w:p>
      <w:pPr>
        <w:pStyle w:val="CommentText"/>
        <w:numPr>
          <w:ilvl w:val="0"/>
          <w:numId w:val="2"/>
        </w:numPr>
        <w:ind w:hanging="0" w:start="567" w:end="0"/>
        <w:rPr>
          <w:rFonts w:ascii="Arial" w:hAnsi="Arial" w:cs="Arial"/>
          <w:sz w:val="24"/>
          <w:szCs w:val="24"/>
        </w:rPr>
      </w:pPr>
      <w:r>
        <w:rPr>
          <w:rFonts w:cs="Arial" w:ascii="Arial" w:hAnsi="Arial"/>
          <w:sz w:val="24"/>
          <w:szCs w:val="24"/>
        </w:rPr>
        <w:t>Chest tightness and difficulty breathing.</w:t>
      </w:r>
    </w:p>
    <w:p>
      <w:pPr>
        <w:pStyle w:val="CommentText"/>
        <w:rPr>
          <w:rFonts w:ascii="Arial" w:hAnsi="Arial" w:cs="Arial"/>
          <w:sz w:val="24"/>
          <w:szCs w:val="24"/>
        </w:rPr>
      </w:pPr>
      <w:r>
        <w:rPr>
          <w:rFonts w:cs="Arial" w:ascii="Arial" w:hAnsi="Arial"/>
          <w:sz w:val="24"/>
          <w:szCs w:val="24"/>
        </w:rPr>
      </w:r>
    </w:p>
    <w:p>
      <w:pPr>
        <w:pStyle w:val="CommentText"/>
        <w:numPr>
          <w:ilvl w:val="0"/>
          <w:numId w:val="2"/>
        </w:numPr>
        <w:ind w:hanging="0" w:start="567" w:end="0"/>
        <w:rPr>
          <w:rFonts w:ascii="Arial" w:hAnsi="Arial" w:cs="Arial"/>
          <w:sz w:val="24"/>
          <w:szCs w:val="24"/>
        </w:rPr>
      </w:pPr>
      <w:r>
        <w:rPr>
          <w:rFonts w:cs="Arial" w:ascii="Arial" w:hAnsi="Arial"/>
          <w:sz w:val="24"/>
          <w:szCs w:val="24"/>
        </w:rPr>
        <w:t>Collapsed individuals will usually be conscious upon initial collapse but may deteriorate quickly.</w:t>
      </w:r>
    </w:p>
    <w:p>
      <w:pPr>
        <w:pStyle w:val="CommentText"/>
        <w:rPr>
          <w:rFonts w:ascii="Arial" w:hAnsi="Arial" w:cs="Arial"/>
          <w:sz w:val="24"/>
          <w:szCs w:val="24"/>
        </w:rPr>
      </w:pPr>
      <w:r>
        <w:rPr>
          <w:rFonts w:cs="Arial" w:ascii="Arial" w:hAnsi="Arial"/>
          <w:sz w:val="24"/>
          <w:szCs w:val="24"/>
        </w:rPr>
      </w:r>
    </w:p>
    <w:p>
      <w:pPr>
        <w:pStyle w:val="CommentText"/>
        <w:numPr>
          <w:ilvl w:val="0"/>
          <w:numId w:val="1"/>
        </w:numPr>
        <w:ind w:hanging="0" w:start="0" w:end="0"/>
        <w:rPr>
          <w:rFonts w:ascii="Arial" w:hAnsi="Arial" w:cs="Arial"/>
          <w:sz w:val="24"/>
          <w:szCs w:val="24"/>
        </w:rPr>
      </w:pPr>
      <w:r>
        <w:rPr>
          <w:rFonts w:cs="Arial" w:ascii="Arial" w:hAnsi="Arial"/>
          <w:sz w:val="24"/>
          <w:szCs w:val="24"/>
        </w:rPr>
        <w:t>Whilst these symptoms may sound severe, early treatment and management can reduce the severity and aid recovery.</w:t>
      </w:r>
    </w:p>
    <w:p>
      <w:pPr>
        <w:pStyle w:val="CommentText"/>
        <w:rPr>
          <w:rFonts w:ascii="Arial" w:hAnsi="Arial" w:cs="Arial"/>
          <w:sz w:val="24"/>
          <w:szCs w:val="24"/>
        </w:rPr>
      </w:pPr>
      <w:r>
        <w:rPr>
          <w:rFonts w:cs="Arial" w:ascii="Arial" w:hAnsi="Arial"/>
          <w:sz w:val="24"/>
          <w:szCs w:val="24"/>
        </w:rPr>
      </w:r>
    </w:p>
    <w:p>
      <w:pPr>
        <w:pStyle w:val="CommentText"/>
        <w:rPr>
          <w:rFonts w:ascii="Arial" w:hAnsi="Arial" w:cs="Arial"/>
          <w:sz w:val="24"/>
          <w:szCs w:val="24"/>
        </w:rPr>
      </w:pPr>
      <w:r>
        <w:rPr>
          <w:rFonts w:cs="Arial" w:ascii="Arial" w:hAnsi="Arial"/>
          <w:b/>
          <w:sz w:val="24"/>
          <w:szCs w:val="24"/>
        </w:rPr>
        <w:t>Risk Factors and Reduction</w:t>
      </w:r>
    </w:p>
    <w:p>
      <w:pPr>
        <w:pStyle w:val="CommentText"/>
        <w:rPr>
          <w:rFonts w:ascii="Arial" w:hAnsi="Arial" w:cs="Arial"/>
          <w:sz w:val="24"/>
          <w:szCs w:val="24"/>
        </w:rPr>
      </w:pPr>
      <w:r>
        <w:rPr>
          <w:rFonts w:cs="Arial" w:ascii="Arial" w:hAnsi="Arial"/>
          <w:sz w:val="24"/>
          <w:szCs w:val="24"/>
        </w:rPr>
      </w:r>
    </w:p>
    <w:p>
      <w:pPr>
        <w:pStyle w:val="CommentText"/>
        <w:numPr>
          <w:ilvl w:val="0"/>
          <w:numId w:val="1"/>
        </w:numPr>
        <w:ind w:hanging="0" w:start="0" w:end="0"/>
        <w:rPr>
          <w:rFonts w:ascii="Arial" w:hAnsi="Arial" w:cs="Arial"/>
          <w:sz w:val="24"/>
          <w:szCs w:val="24"/>
        </w:rPr>
      </w:pPr>
      <w:r>
        <w:rPr>
          <w:rFonts w:cs="Arial" w:ascii="Arial" w:hAnsi="Arial"/>
          <w:sz w:val="24"/>
          <w:szCs w:val="24"/>
        </w:rPr>
        <w:t>Several factors contribute to onset of symptoms of sickle cell trait these include:</w:t>
      </w:r>
    </w:p>
    <w:p>
      <w:pPr>
        <w:pStyle w:val="CommentText"/>
        <w:rPr>
          <w:rFonts w:ascii="Arial" w:hAnsi="Arial" w:cs="Arial"/>
          <w:sz w:val="24"/>
          <w:szCs w:val="24"/>
        </w:rPr>
      </w:pPr>
      <w:r>
        <w:rPr>
          <w:rFonts w:cs="Arial" w:ascii="Arial" w:hAnsi="Arial"/>
          <w:sz w:val="24"/>
          <w:szCs w:val="24"/>
        </w:rPr>
      </w:r>
    </w:p>
    <w:p>
      <w:pPr>
        <w:pStyle w:val="CommentText"/>
        <w:numPr>
          <w:ilvl w:val="0"/>
          <w:numId w:val="8"/>
        </w:numPr>
        <w:ind w:hanging="0" w:start="567" w:end="0"/>
        <w:rPr>
          <w:rFonts w:ascii="Arial" w:hAnsi="Arial" w:cs="Arial"/>
          <w:sz w:val="24"/>
          <w:szCs w:val="24"/>
        </w:rPr>
      </w:pPr>
      <w:r>
        <w:rPr>
          <w:rFonts w:cs="Arial" w:ascii="Arial" w:hAnsi="Arial"/>
          <w:sz w:val="24"/>
          <w:szCs w:val="24"/>
        </w:rPr>
        <w:t>Dehydration.</w:t>
      </w:r>
    </w:p>
    <w:p>
      <w:pPr>
        <w:pStyle w:val="CommentText"/>
        <w:ind w:start="567" w:end="0"/>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Those who have previously suffered a minor episode of exertional collapse associated with sickle cell trait.</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Exercising with a cold or when feverish (including within 24 hours of vaccination).</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Lack of appropriate acclimatisation.</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High outside temperature and humidity.</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Certain medications.</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Dietary supplements containing stimulants, to include various types of energy shots/drinks.</w:t>
      </w:r>
    </w:p>
    <w:p>
      <w:pPr>
        <w:pStyle w:val="CommentText"/>
        <w:rPr>
          <w:rFonts w:ascii="Arial" w:hAnsi="Arial" w:cs="Arial"/>
          <w:sz w:val="24"/>
          <w:szCs w:val="24"/>
        </w:rPr>
      </w:pPr>
      <w:r>
        <w:rPr>
          <w:rFonts w:cs="Arial" w:ascii="Arial" w:hAnsi="Arial"/>
          <w:sz w:val="24"/>
          <w:szCs w:val="24"/>
        </w:rPr>
      </w:r>
    </w:p>
    <w:p>
      <w:pPr>
        <w:pStyle w:val="CommentText"/>
        <w:numPr>
          <w:ilvl w:val="0"/>
          <w:numId w:val="4"/>
        </w:numPr>
        <w:ind w:hanging="0" w:start="567" w:end="0"/>
        <w:rPr>
          <w:rFonts w:ascii="Arial" w:hAnsi="Arial" w:cs="Arial"/>
          <w:sz w:val="24"/>
          <w:szCs w:val="24"/>
        </w:rPr>
      </w:pPr>
      <w:r>
        <w:rPr>
          <w:rFonts w:cs="Arial" w:ascii="Arial" w:hAnsi="Arial"/>
          <w:sz w:val="24"/>
          <w:szCs w:val="24"/>
        </w:rPr>
        <w:t>Exercise at altitude.</w:t>
      </w:r>
    </w:p>
    <w:p>
      <w:pPr>
        <w:pStyle w:val="CommentText"/>
        <w:rPr>
          <w:rFonts w:ascii="Arial" w:hAnsi="Arial" w:cs="Arial"/>
          <w:sz w:val="24"/>
          <w:szCs w:val="24"/>
        </w:rPr>
      </w:pPr>
      <w:r>
        <w:rPr>
          <w:rFonts w:cs="Arial" w:ascii="Arial" w:hAnsi="Arial"/>
          <w:sz w:val="24"/>
          <w:szCs w:val="24"/>
        </w:rPr>
      </w:r>
    </w:p>
    <w:p>
      <w:pPr>
        <w:pStyle w:val="CommentText"/>
        <w:numPr>
          <w:ilvl w:val="0"/>
          <w:numId w:val="1"/>
        </w:numPr>
        <w:ind w:hanging="0" w:start="0" w:end="0"/>
        <w:rPr>
          <w:rFonts w:ascii="Arial" w:hAnsi="Arial" w:cs="Arial"/>
          <w:sz w:val="24"/>
          <w:szCs w:val="24"/>
        </w:rPr>
      </w:pPr>
      <w:r>
        <w:rPr>
          <w:rFonts w:cs="Arial" w:ascii="Arial" w:hAnsi="Arial"/>
          <w:sz w:val="24"/>
          <w:szCs w:val="24"/>
        </w:rPr>
        <w:t>The risk of experiencing symptoms associated with sickle cell trait can be mitigated by taking reasonable precautions. The following list of actions can reduce risk factors:</w:t>
      </w:r>
    </w:p>
    <w:p>
      <w:pPr>
        <w:pStyle w:val="CommentText"/>
        <w:rPr>
          <w:rFonts w:ascii="Arial" w:hAnsi="Arial" w:cs="Arial"/>
          <w:sz w:val="24"/>
          <w:szCs w:val="24"/>
        </w:rPr>
      </w:pPr>
      <w:r>
        <w:rPr>
          <w:rFonts w:cs="Arial" w:ascii="Arial" w:hAnsi="Arial"/>
          <w:sz w:val="24"/>
          <w:szCs w:val="24"/>
        </w:rPr>
      </w:r>
    </w:p>
    <w:p>
      <w:pPr>
        <w:pStyle w:val="CommentText"/>
        <w:numPr>
          <w:ilvl w:val="1"/>
          <w:numId w:val="1"/>
        </w:numPr>
        <w:ind w:hanging="0" w:start="567" w:end="0"/>
        <w:rPr>
          <w:rFonts w:ascii="Arial" w:hAnsi="Arial" w:cs="Arial"/>
          <w:sz w:val="24"/>
          <w:szCs w:val="24"/>
        </w:rPr>
      </w:pPr>
      <w:r>
        <w:rPr>
          <w:rFonts w:cs="Arial" w:ascii="Arial" w:hAnsi="Arial"/>
          <w:sz w:val="24"/>
          <w:szCs w:val="24"/>
        </w:rPr>
        <w:t>Maintaining a high level of fitness at all times. A well-conditioned respiratory and cardiovascular system reduces the risk of symptoms presenting.</w:t>
      </w:r>
    </w:p>
    <w:p>
      <w:pPr>
        <w:pStyle w:val="CommentText"/>
        <w:ind w:start="567" w:end="0"/>
        <w:rPr>
          <w:rFonts w:ascii="Arial" w:hAnsi="Arial" w:cs="Arial"/>
          <w:sz w:val="24"/>
          <w:szCs w:val="24"/>
        </w:rPr>
      </w:pPr>
      <w:r>
        <w:rPr>
          <w:rFonts w:cs="Arial" w:ascii="Arial" w:hAnsi="Arial"/>
          <w:sz w:val="24"/>
          <w:szCs w:val="24"/>
        </w:rPr>
      </w:r>
    </w:p>
    <w:p>
      <w:pPr>
        <w:pStyle w:val="CommentText"/>
        <w:numPr>
          <w:ilvl w:val="1"/>
          <w:numId w:val="1"/>
        </w:numPr>
        <w:ind w:hanging="0" w:start="567" w:end="0"/>
        <w:rPr>
          <w:rFonts w:ascii="Arial" w:hAnsi="Arial" w:cs="Arial"/>
          <w:sz w:val="24"/>
          <w:szCs w:val="24"/>
        </w:rPr>
      </w:pPr>
      <w:r>
        <w:rPr>
          <w:rFonts w:cs="Arial" w:ascii="Arial" w:hAnsi="Arial"/>
          <w:sz w:val="24"/>
          <w:szCs w:val="24"/>
        </w:rPr>
        <w:t>Ensuring appropriate levels of hydration. Dehydration increases the risk of cells sickling.</w:t>
      </w:r>
    </w:p>
    <w:p>
      <w:pPr>
        <w:pStyle w:val="CommentText"/>
        <w:rPr>
          <w:rFonts w:ascii="Arial" w:hAnsi="Arial" w:cs="Arial"/>
          <w:sz w:val="24"/>
          <w:szCs w:val="24"/>
        </w:rPr>
      </w:pPr>
      <w:r>
        <w:rPr>
          <w:rFonts w:cs="Arial" w:ascii="Arial" w:hAnsi="Arial"/>
          <w:sz w:val="24"/>
          <w:szCs w:val="24"/>
        </w:rPr>
      </w:r>
    </w:p>
    <w:p>
      <w:pPr>
        <w:pStyle w:val="CommentText"/>
        <w:numPr>
          <w:ilvl w:val="1"/>
          <w:numId w:val="1"/>
        </w:numPr>
        <w:ind w:hanging="0" w:start="567" w:end="0"/>
        <w:rPr>
          <w:rFonts w:ascii="Arial" w:hAnsi="Arial" w:cs="Arial"/>
          <w:sz w:val="24"/>
          <w:szCs w:val="24"/>
        </w:rPr>
      </w:pPr>
      <w:r>
        <w:rPr>
          <w:rFonts w:cs="Arial" w:ascii="Arial" w:hAnsi="Arial"/>
          <w:sz w:val="24"/>
          <w:szCs w:val="24"/>
        </w:rPr>
        <w:t>Do not train at maximum output when unwell.</w:t>
      </w:r>
    </w:p>
    <w:p>
      <w:pPr>
        <w:pStyle w:val="CommentText"/>
        <w:rPr>
          <w:rFonts w:ascii="Arial" w:hAnsi="Arial" w:cs="Arial"/>
          <w:sz w:val="24"/>
          <w:szCs w:val="24"/>
        </w:rPr>
      </w:pPr>
      <w:r>
        <w:rPr>
          <w:rFonts w:cs="Arial" w:ascii="Arial" w:hAnsi="Arial"/>
          <w:sz w:val="24"/>
          <w:szCs w:val="24"/>
        </w:rPr>
      </w:r>
    </w:p>
    <w:p>
      <w:pPr>
        <w:pStyle w:val="CommentText"/>
        <w:numPr>
          <w:ilvl w:val="1"/>
          <w:numId w:val="1"/>
        </w:numPr>
        <w:ind w:hanging="0" w:start="567" w:end="0"/>
        <w:rPr>
          <w:rFonts w:ascii="Arial" w:hAnsi="Arial" w:cs="Arial"/>
          <w:sz w:val="24"/>
          <w:szCs w:val="24"/>
        </w:rPr>
      </w:pPr>
      <w:r>
        <w:rPr>
          <w:rFonts w:cs="Arial" w:ascii="Arial" w:hAnsi="Arial"/>
          <w:sz w:val="24"/>
          <w:szCs w:val="24"/>
        </w:rPr>
        <w:t>Do not use stimulant supplements and energy drinks. Caffeine and other stimulants affect the heartrate, placing additional strain on the cardiovascular system.</w:t>
      </w:r>
    </w:p>
    <w:p>
      <w:pPr>
        <w:pStyle w:val="CommentText"/>
        <w:rPr>
          <w:rFonts w:ascii="Arial" w:hAnsi="Arial" w:cs="Arial"/>
          <w:sz w:val="24"/>
          <w:szCs w:val="24"/>
        </w:rPr>
      </w:pPr>
      <w:r>
        <w:rPr>
          <w:rFonts w:cs="Arial" w:ascii="Arial" w:hAnsi="Arial"/>
          <w:sz w:val="24"/>
          <w:szCs w:val="24"/>
        </w:rPr>
      </w:r>
    </w:p>
    <w:p>
      <w:pPr>
        <w:pStyle w:val="CommentText"/>
        <w:rPr>
          <w:rFonts w:ascii="Arial" w:hAnsi="Arial" w:cs="Arial"/>
          <w:sz w:val="24"/>
          <w:szCs w:val="24"/>
        </w:rPr>
      </w:pPr>
      <w:r>
        <w:rPr>
          <w:rFonts w:cs="Arial" w:ascii="Arial" w:hAnsi="Arial"/>
          <w:b/>
          <w:sz w:val="24"/>
          <w:szCs w:val="24"/>
        </w:rPr>
        <w:t>Summary</w:t>
      </w:r>
    </w:p>
    <w:p>
      <w:pPr>
        <w:pStyle w:val="CommentText"/>
        <w:rPr>
          <w:rFonts w:ascii="Arial" w:hAnsi="Arial" w:cs="Arial"/>
          <w:sz w:val="24"/>
          <w:szCs w:val="24"/>
        </w:rPr>
      </w:pPr>
      <w:r>
        <w:rPr>
          <w:rFonts w:cs="Arial" w:ascii="Arial" w:hAnsi="Arial"/>
          <w:sz w:val="24"/>
          <w:szCs w:val="24"/>
        </w:rPr>
      </w:r>
    </w:p>
    <w:p>
      <w:pPr>
        <w:pStyle w:val="CommentText"/>
        <w:numPr>
          <w:ilvl w:val="0"/>
          <w:numId w:val="1"/>
        </w:numPr>
        <w:ind w:hanging="0" w:start="0" w:end="0"/>
        <w:rPr>
          <w:rFonts w:ascii="Arial" w:hAnsi="Arial" w:cs="Arial"/>
          <w:sz w:val="24"/>
          <w:szCs w:val="24"/>
        </w:rPr>
      </w:pPr>
      <w:r>
        <w:rPr>
          <w:rFonts w:cs="Arial" w:ascii="Arial" w:hAnsi="Arial"/>
          <w:sz w:val="24"/>
          <w:szCs w:val="24"/>
        </w:rPr>
        <w:t>Sickle Cell Trait will not prevent you joining the Army or completing a full career providing you take reasonable steps to ensure you are physically fit and conditioned for a military career.</w:t>
      </w:r>
    </w:p>
    <w:p>
      <w:pPr>
        <w:pStyle w:val="CommentText"/>
        <w:rPr>
          <w:rFonts w:ascii="Arial" w:hAnsi="Arial" w:cs="Arial"/>
          <w:sz w:val="24"/>
          <w:szCs w:val="24"/>
        </w:rPr>
      </w:pPr>
      <w:r>
        <w:rPr>
          <w:rFonts w:cs="Arial" w:ascii="Arial" w:hAnsi="Arial"/>
          <w:sz w:val="24"/>
          <w:szCs w:val="24"/>
        </w:rPr>
      </w:r>
    </w:p>
    <w:p>
      <w:pPr>
        <w:pStyle w:val="CommentText"/>
        <w:numPr>
          <w:ilvl w:val="0"/>
          <w:numId w:val="1"/>
        </w:numPr>
        <w:ind w:hanging="0" w:start="0" w:end="0"/>
        <w:rPr>
          <w:rFonts w:ascii="Arial" w:hAnsi="Arial" w:cs="Arial"/>
          <w:sz w:val="24"/>
          <w:szCs w:val="24"/>
        </w:rPr>
      </w:pPr>
      <w:r>
        <w:rPr>
          <w:rFonts w:cs="Arial" w:ascii="Arial" w:hAnsi="Arial"/>
          <w:sz w:val="24"/>
          <w:szCs w:val="24"/>
        </w:rPr>
        <w:t>It is your responsibility to know your own limits and the signs and symptoms of collapse associated with Sickle Cell Trait.</w:t>
      </w:r>
    </w:p>
    <w:p>
      <w:pPr>
        <w:pStyle w:val="CommentText"/>
        <w:rPr>
          <w:rFonts w:ascii="Arial" w:hAnsi="Arial" w:cs="Arial"/>
          <w:sz w:val="24"/>
          <w:szCs w:val="24"/>
        </w:rPr>
      </w:pPr>
      <w:r>
        <w:rPr>
          <w:rFonts w:cs="Arial" w:ascii="Arial" w:hAnsi="Arial"/>
          <w:sz w:val="24"/>
          <w:szCs w:val="24"/>
        </w:rPr>
      </w:r>
    </w:p>
    <w:p>
      <w:pPr>
        <w:pStyle w:val="CommentText"/>
        <w:rPr>
          <w:rFonts w:ascii="Arial" w:hAnsi="Arial" w:cs="Arial"/>
          <w:sz w:val="24"/>
          <w:szCs w:val="24"/>
        </w:rPr>
      </w:pPr>
      <w:r>
        <w:rPr>
          <w:rFonts w:cs="Arial" w:ascii="Arial" w:hAnsi="Arial"/>
          <w:sz w:val="24"/>
          <w:szCs w:val="24"/>
        </w:rPr>
      </w:r>
    </w:p>
    <w:p>
      <w:pPr>
        <w:pStyle w:val="CommentText"/>
        <w:rPr>
          <w:rFonts w:ascii="Arial" w:hAnsi="Arial" w:cs="Arial"/>
          <w:sz w:val="24"/>
          <w:szCs w:val="24"/>
        </w:rPr>
      </w:pPr>
      <w:r>
        <w:rPr>
          <w:rFonts w:cs="Arial" w:ascii="Arial" w:hAnsi="Arial"/>
          <w:sz w:val="24"/>
          <w:szCs w:val="24"/>
        </w:rPr>
        <w:t>Sgt C T Hoyt</w:t>
      </w:r>
    </w:p>
    <w:p>
      <w:pPr>
        <w:pStyle w:val="CommentText"/>
        <w:rPr>
          <w:rFonts w:ascii="Arial" w:hAnsi="Arial" w:cs="Arial"/>
          <w:sz w:val="24"/>
          <w:szCs w:val="24"/>
        </w:rPr>
      </w:pPr>
      <w:r>
        <w:rPr>
          <w:rFonts w:cs="Arial" w:ascii="Arial" w:hAnsi="Arial"/>
          <w:sz w:val="24"/>
          <w:szCs w:val="24"/>
        </w:rPr>
        <w:t>For SMO</w:t>
      </w:r>
    </w:p>
    <w:p>
      <w:pPr>
        <w:pStyle w:val="Normal"/>
        <w:spacing w:lineRule="auto" w:line="240" w:before="0" w:after="0"/>
        <w:rPr>
          <w:rFonts w:ascii="Arial" w:hAnsi="Arial" w:cs="Arial"/>
          <w:sz w:val="24"/>
          <w:szCs w:val="24"/>
        </w:rPr>
      </w:pPr>
      <w:r>
        <w:rPr>
          <w:rFonts w:cs="Arial" w:ascii="Arial" w:hAnsi="Arial"/>
          <w:sz w:val="24"/>
          <w:szCs w:val="24"/>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cs="Times New Roman"/>
      </w:rPr>
    </w:lvl>
    <w:lvl w:ilvl="1">
      <w:start w:val="1"/>
      <w:numFmt w:val="lowerLetter"/>
      <w:lvlText w:val="%2."/>
      <w:lvlJc w:val="start"/>
      <w:pPr>
        <w:tabs>
          <w:tab w:val="num" w:pos="0"/>
        </w:tabs>
        <w:ind w:start="1440" w:hanging="360"/>
      </w:pPr>
      <w:rPr>
        <w:rFonts w:cs="Times New Roman"/>
      </w:rPr>
    </w:lvl>
    <w:lvl w:ilvl="2">
      <w:start w:val="1"/>
      <w:numFmt w:val="lowerRoman"/>
      <w:lvlText w:val="%3."/>
      <w:lvlJc w:val="end"/>
      <w:pPr>
        <w:tabs>
          <w:tab w:val="num" w:pos="0"/>
        </w:tabs>
        <w:ind w:start="2160" w:hanging="180"/>
      </w:pPr>
      <w:rPr>
        <w:rFonts w:cs="Times New Roman"/>
      </w:rPr>
    </w:lvl>
    <w:lvl w:ilvl="3">
      <w:start w:val="1"/>
      <w:numFmt w:val="decimal"/>
      <w:lvlText w:val="%4."/>
      <w:lvlJc w:val="start"/>
      <w:pPr>
        <w:tabs>
          <w:tab w:val="num" w:pos="0"/>
        </w:tabs>
        <w:ind w:start="2880" w:hanging="360"/>
      </w:pPr>
      <w:rPr>
        <w:rFonts w:cs="Times New Roman"/>
      </w:rPr>
    </w:lvl>
    <w:lvl w:ilvl="4">
      <w:start w:val="1"/>
      <w:numFmt w:val="lowerLetter"/>
      <w:lvlText w:val="%5."/>
      <w:lvlJc w:val="start"/>
      <w:pPr>
        <w:tabs>
          <w:tab w:val="num" w:pos="0"/>
        </w:tabs>
        <w:ind w:start="3600" w:hanging="360"/>
      </w:pPr>
      <w:rPr>
        <w:rFonts w:cs="Times New Roman"/>
      </w:rPr>
    </w:lvl>
    <w:lvl w:ilvl="5">
      <w:start w:val="1"/>
      <w:numFmt w:val="lowerRoman"/>
      <w:lvlText w:val="%6."/>
      <w:lvlJc w:val="end"/>
      <w:pPr>
        <w:tabs>
          <w:tab w:val="num" w:pos="0"/>
        </w:tabs>
        <w:ind w:start="4320" w:hanging="180"/>
      </w:pPr>
      <w:rPr>
        <w:rFonts w:cs="Times New Roman"/>
      </w:rPr>
    </w:lvl>
    <w:lvl w:ilvl="6">
      <w:start w:val="1"/>
      <w:numFmt w:val="decimal"/>
      <w:lvlText w:val="%7."/>
      <w:lvlJc w:val="start"/>
      <w:pPr>
        <w:tabs>
          <w:tab w:val="num" w:pos="0"/>
        </w:tabs>
        <w:ind w:start="5040" w:hanging="360"/>
      </w:pPr>
      <w:rPr>
        <w:rFonts w:cs="Times New Roman"/>
      </w:rPr>
    </w:lvl>
    <w:lvl w:ilvl="7">
      <w:start w:val="1"/>
      <w:numFmt w:val="lowerLetter"/>
      <w:lvlText w:val="%8."/>
      <w:lvlJc w:val="start"/>
      <w:pPr>
        <w:tabs>
          <w:tab w:val="num" w:pos="0"/>
        </w:tabs>
        <w:ind w:start="5760" w:hanging="360"/>
      </w:pPr>
      <w:rPr>
        <w:rFonts w:cs="Times New Roman"/>
      </w:rPr>
    </w:lvl>
    <w:lvl w:ilvl="8">
      <w:start w:val="1"/>
      <w:numFmt w:val="lowerRoman"/>
      <w:lvlText w:val="%9."/>
      <w:lvlJc w:val="end"/>
      <w:pPr>
        <w:tabs>
          <w:tab w:val="num" w:pos="0"/>
        </w:tabs>
        <w:ind w:start="6480" w:hanging="180"/>
      </w:pPr>
      <w:rPr>
        <w:rFonts w:cs="Times New Roman"/>
      </w:rPr>
    </w:lvl>
  </w:abstractNum>
  <w:abstractNum w:abstractNumId="2">
    <w:lvl w:ilvl="0">
      <w:start w:val="1"/>
      <w:numFmt w:val="lowerLetter"/>
      <w:lvlText w:val="%1."/>
      <w:lvlJc w:val="start"/>
      <w:pPr>
        <w:tabs>
          <w:tab w:val="num" w:pos="0"/>
        </w:tabs>
        <w:ind w:start="720" w:hanging="360"/>
      </w:pPr>
      <w:rPr>
        <w:rFonts w:cs="Times New Roman"/>
      </w:rPr>
    </w:lvl>
  </w:abstractNum>
  <w:abstractNum w:abstractNumId="3">
    <w:lvl w:ilvl="0">
      <w:start w:val="1"/>
      <w:numFmt w:val="upperLetter"/>
      <w:lvlText w:val="%1."/>
      <w:lvlJc w:val="start"/>
      <w:pPr>
        <w:tabs>
          <w:tab w:val="num" w:pos="0"/>
        </w:tabs>
        <w:ind w:start="720" w:hanging="360"/>
      </w:pPr>
      <w:rPr>
        <w:rFonts w:cs="Times New Roman"/>
      </w:rPr>
    </w:lvl>
  </w:abstractNum>
  <w:abstractNum w:abstractNumId="4">
    <w:lvl w:ilvl="0">
      <w:start w:val="1"/>
      <w:numFmt w:val="lowerLetter"/>
      <w:lvlText w:val="%1."/>
      <w:lvlJc w:val="start"/>
      <w:pPr>
        <w:tabs>
          <w:tab w:val="num" w:pos="0"/>
        </w:tabs>
        <w:ind w:start="720" w:hanging="360"/>
      </w:pPr>
      <w:rPr>
        <w:rFonts w:cs="Times New Roman"/>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2"/>
    <w:lvlOverride w:ilvl="0">
      <w:startOverride w:val="1"/>
    </w:lvlOverride>
  </w:num>
  <w:num w:numId="8">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Template1"/>
    <w:docVar w:name="PCS_HANDLE" w:val="131244"/>
    <w:docVar w:name="PCS_MSG" w:val="495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DefaultParagraphFont">
    <w:name w:val="Default Paragraph Font"/>
    <w:qFormat/>
    <w:rPr/>
  </w:style>
  <w:style w:type="character" w:styleId="CommentTextChar">
    <w:name w:val="Comment Text Cha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spacing w:lineRule="auto" w:line="240" w:before="0" w:after="0"/>
      <w:ind w:hanging="0" w:start="720" w:end="0"/>
      <w:contextualSpacing/>
    </w:pPr>
    <w:rPr>
      <w:rFonts w:ascii="Calibri" w:hAnsi="Calibri" w:cs="Calibri"/>
    </w:rPr>
  </w:style>
  <w:style w:type="paragraph" w:styleId="CommentText">
    <w:name w:val="Comment Text"/>
    <w:basedOn w:val="Normal"/>
    <w:qFormat/>
    <w:pPr>
      <w:spacing w:lineRule="auto" w:line="240" w:before="0" w:after="0"/>
    </w:pPr>
    <w:rPr>
      <w:rFonts w:ascii="Calibri" w:hAnsi="Calibri" w:cs="Calibri"/>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A90A8C01.dotm</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2020-03-16T21:12:00Z</dcterms:created>
  <dc:creator>Johnstone, Thomas Maj</dc:creator>
  <dc:description/>
  <cp:keywords/>
  <dc:language>en-GB</dc:language>
  <cp:lastModifiedBy>Johnstone, Thomas Maj</cp:lastModifiedBy>
  <dcterms:modified xsi:type="dcterms:W3CDTF">2020-03-16T21:14:00Z</dcterms:modified>
  <cp:revision>1</cp:revision>
  <dc:subject/>
  <dc:title/>
</cp:coreProperties>
</file>