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BoldMT" w:hAnsi="Arial-BoldMT" w:cs="Arial-BoldMT"/>
          <w:b/>
          <w:bCs/>
          <w:color w:val="FFFFFF"/>
          <w:sz w:val="32"/>
          <w:szCs w:val="32"/>
        </w:rPr>
      </w:pPr>
      <w:r>
        <w:rPr>
          <w:rFonts w:cs="Arial-BoldMT" w:ascii="Arial-BoldMT" w:hAnsi="Arial-BoldMT"/>
          <w:b/>
          <w:bCs/>
          <w:color w:val="FFFFFF"/>
          <w:sz w:val="32"/>
          <w:szCs w:val="32"/>
        </w:rPr>
        <w:t>Consent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Cs/>
                <w:color w:val="000000"/>
                <w:sz w:val="18"/>
                <w:szCs w:val="18"/>
              </w:rPr>
            </w:pPr>
            <w:r>
              <w:fldChar w:fldCharType="begin">
                <w:ffData>
                  <w:name w:val="Practice_Addr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Practice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pPr>
            <w:r>
              <w:fldChar w:fldCharType="begin">
                <w:ffData>
                  <w:name w:val="Patient_Number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Patient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rFonts w:ascii="Arial" w:hAnsi="Arial" w:cs="Arial"/>
                <w:bCs/>
                <w:color w:val="000000"/>
                <w:sz w:val="18"/>
                <w:szCs w:val="18"/>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pPr>
            <w:r>
              <w:fldChar w:fldCharType="begin">
                <w:ffData>
                  <w:name w:val="Service_Typ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Type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color w:val="000000"/>
          <w:sz w:val="18"/>
          <w:szCs w:val="18"/>
        </w:rPr>
      </w:pPr>
      <w:r>
        <w:rPr>
          <w:rFonts w:cs="Arial" w:ascii="Arial" w:hAnsi="Arial"/>
          <w:color w:val="000000"/>
          <w:sz w:val="18"/>
          <w:szCs w:val="18"/>
        </w:rPr>
        <w:t>(include brief explanation if medical term not clear)</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580390"/>
                <wp:effectExtent l="0" t="0" r="0" b="0"/>
                <wp:wrapNone/>
                <wp:docPr id="1" name="Frame1"/>
                <a:graphic xmlns:a="http://schemas.openxmlformats.org/drawingml/2006/main">
                  <a:graphicData uri="http://schemas.microsoft.com/office/word/2010/wordprocessingShape">
                    <wps:wsp>
                      <wps:cNvSpPr txBox="1"/>
                      <wps:spPr>
                        <a:xfrm>
                          <a:off x="0" y="0"/>
                          <a:ext cx="5838190" cy="5803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5.7pt;mso-wrap-distance-left:9.05pt;mso-wrap-distance-right:9.05pt;mso-wrap-distance-top:0pt;mso-wrap-distance-bottom:0pt;margin-top:1.8pt;mso-position-vertical-relative:text;margin-left:3.25pt;mso-position-horizontal-relative:text">
                <v:textbox>
                  <w:txbxContent>
                    <w:p>
                      <w:pPr>
                        <w:pStyle w:val="Normal"/>
                        <w:rPr/>
                      </w:pPr>
                      <w:r>
                        <w:rPr/>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41275</wp:posOffset>
                </wp:positionH>
                <wp:positionV relativeFrom="paragraph">
                  <wp:posOffset>92075</wp:posOffset>
                </wp:positionV>
                <wp:extent cx="5838190" cy="580390"/>
                <wp:effectExtent l="0" t="0" r="0" b="0"/>
                <wp:wrapNone/>
                <wp:docPr id="2" name="Frame2"/>
                <a:graphic xmlns:a="http://schemas.openxmlformats.org/drawingml/2006/main">
                  <a:graphicData uri="http://schemas.microsoft.com/office/word/2010/wordprocessingShape">
                    <wps:wsp>
                      <wps:cNvSpPr txBox="1"/>
                      <wps:spPr>
                        <a:xfrm>
                          <a:off x="0" y="0"/>
                          <a:ext cx="5838190" cy="5803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5.7pt;mso-wrap-distance-left:9.05pt;mso-wrap-distance-right:9.05pt;mso-wrap-distance-top:0pt;mso-wrap-distance-bottom:0pt;margin-top:7.25pt;mso-position-vertical-relative:text;margin-left:3.25pt;mso-position-horizontal-relative:text">
                <v:textbox>
                  <w:txbxContent>
                    <w:p>
                      <w:pPr>
                        <w:pStyle w:val="Normal"/>
                        <w:rPr/>
                      </w:pPr>
                      <w:r>
                        <w:rPr/>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pPr>
      <w:r>
        <w:rPr>
          <w:rFonts w:cs="Arial" w:ascii="Arial" w:hAnsi="Arial"/>
          <w:b/>
          <w:color w:val="000000"/>
          <w:sz w:val="18"/>
          <w:szCs w:val="18"/>
        </w:rPr>
        <w:t>Serious or frequently occurring risks</w:t>
      </w:r>
    </w:p>
    <w:p>
      <w:pPr>
        <w:pStyle w:val="Normal"/>
        <w:autoSpaceDE w:val="false"/>
        <w:rPr>
          <w:rFonts w:ascii="Arial" w:hAnsi="Arial" w:cs="Arial"/>
          <w:b/>
          <w:color w:val="000000"/>
          <w:sz w:val="18"/>
          <w:szCs w:val="18"/>
          <w:lang w:val="en-GB" w:eastAsia="en-GB"/>
        </w:rPr>
      </w:pPr>
      <w:r>
        <w:rPr>
          <w:rFonts w:cs="Arial" w:ascii="Arial" w:hAnsi="Arial"/>
          <w:b/>
          <w:color w:val="000000"/>
          <w:sz w:val="18"/>
          <w:szCs w:val="18"/>
          <w:lang w:val="en-GB" w:eastAsia="en-GB"/>
        </w:rPr>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14605</wp:posOffset>
                </wp:positionV>
                <wp:extent cx="5838190" cy="600710"/>
                <wp:effectExtent l="0" t="0" r="0" b="0"/>
                <wp:wrapNone/>
                <wp:docPr id="3" name="Frame3"/>
                <a:graphic xmlns:a="http://schemas.openxmlformats.org/drawingml/2006/main">
                  <a:graphicData uri="http://schemas.microsoft.com/office/word/2010/wordprocessingShape">
                    <wps:wsp>
                      <wps:cNvSpPr txBox="1"/>
                      <wps:spPr>
                        <a:xfrm>
                          <a:off x="0" y="0"/>
                          <a:ext cx="5838190" cy="600710"/>
                        </a:xfrm>
                        <a:prstGeom prst="rect"/>
                        <a:solidFill>
                          <a:srgbClr val="FFFFFF"/>
                        </a:solidFill>
                        <a:ln w="9525">
                          <a:solidFill>
                            <a:srgbClr val="000000"/>
                          </a:solidFill>
                        </a:ln>
                      </wps:spPr>
                      <wps:txbx>
                        <w:txbxContent>
                          <w:p>
                            <w:pPr>
                              <w:pStyle w:val="Normal"/>
                              <w:rPr>
                                <w:szCs w:val="20"/>
                              </w:rPr>
                            </w:pPr>
                            <w:r>
                              <w:rPr>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7.3pt;mso-wrap-distance-left:9.05pt;mso-wrap-distance-right:9.05pt;mso-wrap-distance-top:0pt;mso-wrap-distance-bottom:0pt;margin-top:1.15pt;mso-position-vertical-relative:text;margin-left:3.25pt;mso-position-horizontal-relative:text">
                <v:textbox>
                  <w:txbxContent>
                    <w:p>
                      <w:pPr>
                        <w:pStyle w:val="Normal"/>
                        <w:rPr>
                          <w:szCs w:val="20"/>
                        </w:rPr>
                      </w:pPr>
                      <w:r>
                        <w:rPr>
                          <w:szCs w:val="20"/>
                        </w:rPr>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01252 335810/335811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BoldMT" w:hAnsi="Arial-BoldMT" w:cs="Arial-BoldMT"/>
          <w:b/>
          <w:bCs/>
          <w:color w:val="000000"/>
          <w:sz w:val="20"/>
          <w:szCs w:val="20"/>
        </w:rPr>
      </w:pPr>
      <w:r>
        <w:rPr>
          <w:rFonts w:cs="Arial-BoldMT" w:ascii="Arial-BoldMT" w:hAnsi="Arial-BoldMT"/>
          <w:b/>
          <w:bCs/>
          <w:color w:val="000000"/>
          <w:sz w:val="20"/>
          <w:szCs w:val="20"/>
        </w:rPr>
        <w:t>Statement of Interpreter (where appropriate)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t>I have interpreted the information above to the patient to the best of my ability and in a way in which I believe s/he can understand.</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Cs/>
          <w:color w:val="000000"/>
          <w:sz w:val="18"/>
          <w:szCs w:val="18"/>
        </w:rPr>
      </w:pPr>
      <w:r>
        <w:rPr>
          <w:rFonts w:cs="Arial-BoldMT" w:ascii="Arial-BoldMT" w:hAnsi="Arial-BoldMT"/>
          <w:bCs/>
          <w:color w:val="000000"/>
          <w:sz w:val="18"/>
          <w:szCs w:val="18"/>
        </w:rPr>
        <w:t>Signed:</w:t>
      </w:r>
    </w:p>
    <w:p>
      <w:pPr>
        <w:pStyle w:val="Normal"/>
        <w:rPr>
          <w:rFonts w:ascii="Arial-BoldMT" w:hAnsi="Arial-BoldMT" w:cs="Arial-BoldMT"/>
          <w:bCs/>
          <w:color w:val="000000"/>
          <w:sz w:val="18"/>
          <w:szCs w:val="18"/>
        </w:rPr>
      </w:pPr>
      <w:r>
        <w:rPr>
          <w:rFonts w:cs="Arial-BoldMT" w:ascii="Arial-BoldMT" w:hAnsi="Arial-BoldMT"/>
          <w:bCs/>
          <w:color w:val="000000"/>
          <w:sz w:val="18"/>
          <w:szCs w:val="18"/>
        </w:rPr>
        <w:t>Name:</w:t>
      </w:r>
    </w:p>
    <w:p>
      <w:pPr>
        <w:pStyle w:val="Normal"/>
        <w:rPr>
          <w:rFonts w:ascii="Arial-BoldMT" w:hAnsi="Arial-BoldMT" w:cs="Arial-BoldMT"/>
          <w:bCs/>
          <w:color w:val="000000"/>
          <w:sz w:val="18"/>
          <w:szCs w:val="18"/>
        </w:rPr>
      </w:pPr>
      <w:r>
        <w:rPr>
          <w:rFonts w:cs="Arial-BoldMT" w:ascii="Arial-BoldMT" w:hAnsi="Arial-BoldMT"/>
          <w:bCs/>
          <w:color w:val="000000"/>
          <w:sz w:val="18"/>
          <w:szCs w:val="18"/>
        </w:rPr>
        <w:t>Date: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
          <w:bCs/>
          <w:color w:val="000000"/>
          <w:sz w:val="18"/>
          <w:szCs w:val="18"/>
        </w:rPr>
      </w:pPr>
      <w:r>
        <w:rPr>
          <w:rFonts w:cs="Arial-BoldMT" w:ascii="Arial-BoldMT" w:hAnsi="Arial-BoldMT"/>
          <w:b/>
          <w:bCs/>
          <w:color w:val="000000"/>
          <w:sz w:val="18"/>
          <w:szCs w:val="18"/>
        </w:rPr>
      </w:r>
    </w:p>
    <w:p>
      <w:pPr>
        <w:pStyle w:val="Normal"/>
        <w:jc w:val="center"/>
        <w:rPr>
          <w:b/>
        </w:rPr>
      </w:pPr>
      <w:r>
        <w:rPr>
          <w:rFonts w:cs="ArialMT" w:ascii="ArialMT" w:hAnsi="ArialMT"/>
          <w:b/>
          <w:color w:val="000000"/>
        </w:rPr>
        <w:t>Statement of patient</w:t>
      </w:r>
    </w:p>
    <w:p>
      <w:pPr>
        <w:pStyle w:val="Normal"/>
        <w:rPr>
          <w:b/>
        </w:rPr>
      </w:pPr>
      <w:r>
        <w:rPr>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See also advance directive/ living will (e.g. Jehovah’s Witness form)</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pPr>
      <w:r>
        <w:rPr/>
        <w:tab/>
      </w:r>
    </w:p>
    <w:p>
      <w:pPr>
        <w:pStyle w:val="Normal"/>
        <w:rPr/>
      </w:pPr>
      <w:r>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0" w:characterSet="windows-1252"/>
    <w:family w:val="swiss"/>
    <w:pitch w:val="default"/>
  </w:font>
  <w:font w:name="ArialM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FMed 660-1 – Consent Form                                                                                                                April 2011</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68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rFonts w:ascii="Arial" w:hAnsi="Arial" w:cs="Arial"/>
        <w:sz w:val="18"/>
        <w:szCs w:val="18"/>
      </w:rPr>
    </w:pPr>
    <w:r>
      <w:rPr>
        <w:rFonts w:cs="Arial" w:ascii="Arial" w:hAnsi="Arial"/>
        <w:sz w:val="18"/>
        <w:szCs w:val="18"/>
      </w:rPr>
      <w:t>Version 2.0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onsent_Form1_v2_0.dot"/>
    <w:docVar w:name="PCS_HANDLE" w:val="65808"/>
    <w:docVar w:name="PCS_MSG" w:val="494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FMed_660_1-Consent_Form1_v2_0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2012-12-11T00:23:00Z</dcterms:created>
  <dc:creator>smithd391</dc:creator>
  <dc:description/>
  <cp:keywords/>
  <dc:language>en-GB</dc:language>
  <cp:lastModifiedBy>woodg283</cp:lastModifiedBy>
  <dcterms:modified xsi:type="dcterms:W3CDTF">2012-12-11T00:23:00Z</dcterms:modified>
  <cp:revision>2</cp:revision>
  <dc:subject/>
  <dc:title>Consent Form 1:</dc:title>
</cp:coreProperties>
</file>