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bookmarkStart w:id="0" w:name="_GoBack"/>
      <w:bookmarkEnd w:id="0"/>
      <w:r>
        <w:rPr/>
        <w:t>Data produced from the Patient Objection Monthly Search</w:t>
      </w:r>
    </w:p>
    <w:p>
      <w:pPr>
        <w:pStyle w:val="Normal"/>
        <w:rPr/>
      </w:pPr>
      <w:r>
        <w:rPr/>
      </w:r>
    </w:p>
    <w:tbl>
      <w:tblPr>
        <w:tblW w:w="59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1"/>
        <w:gridCol w:w="1971"/>
        <w:gridCol w:w="1971"/>
      </w:tblGrid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NHS number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Code 9Nu4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Code 9Nu5</w:t>
            </w:r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Read Code Fields - 9Nu4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Read Code Fields - 9Nu5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type w:val="nextPage"/>
      <w:pgSz w:w="11906" w:h="16838"/>
      <w:pgMar w:left="1134" w:right="1134" w:gutter="0" w:header="539" w:top="1077" w:footer="0" w:bottom="1077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20"/>
      <w:rPr/>
    </w:pPr>
    <w:r>
      <w:rPr>
        <w:rStyle w:val="ProtectiveMarking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8"/>
        <w:sz w:val="18"/>
        <w:i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6"/>
        <w:sz w:val="16"/>
        <w:i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4"/>
        <w:sz w:val="14"/>
        <w:i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</w:abstractNum>
  <w:abstractNum w:abstractNumId="6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isplayBackgroundShape/>
  <w:defaultTabStop w:val="567"/>
  <w:autoHyphenation w:val="true"/>
  <w:hyphenationZone w:val="0"/>
  <w:compat>
    <w:compatSetting w:name="compatibilityMode" w:uri="http://schemas.microsoft.com/office/word" w:val="11"/>
  </w:compat>
  <w:docVars>
    <w:docVar w:name="DL Format" w:val="RL"/>
    <w:docVar w:name="DW Format" w:val="AP"/>
    <w:docVar w:name="DW FormatName" w:val="Action Plan"/>
    <w:docVar w:name="DW SBapp" w:val=" 0"/>
    <w:docVar w:name="DW SBfap" w:val=" 1"/>
    <w:docVar w:name="DW SigBlock" w:val="2"/>
    <w:docVar w:name="PCS_DOCUMENT_NAME" w:val="NHS Digital Code Request.dot"/>
    <w:docVar w:name="PCS_HANDLE" w:val="262494"/>
    <w:docVar w:name="PCS_MSG" w:val="49546"/>
    <w:docVar w:name="Read_Code_F_1" w:val="9Nu4|Dissent from disclosure of personal confidential data HSCIC|1|T,H"/>
    <w:docVar w:name="Read_Code_F_2" w:val="9Nu5|Dissent withdrawn disclosure personal confidential dta HSCIC|1|T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kern w:val="2"/>
      <w:sz w:val="22"/>
      <w:szCs w:val="20"/>
      <w:lang w:val="en-GB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/>
  </w:style>
  <w:style w:type="character" w:styleId="WW8Num1z0">
    <w:name w:val="WW8Num1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/>
  </w:style>
  <w:style w:type="character" w:styleId="WW8Num2z0">
    <w:name w:val="WW8Num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3z0">
    <w:name w:val="WW8Num3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vertAlign w:val="baseline"/>
    </w:rPr>
  </w:style>
  <w:style w:type="character" w:styleId="WW8Num3z1">
    <w:name w:val="WW8Num3z1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3z5">
    <w:name w:val="WW8Num3z5"/>
    <w:qFormat/>
    <w:rPr>
      <w:b w:val="false"/>
      <w:i w:val="false"/>
      <w:sz w:val="24"/>
    </w:rPr>
  </w:style>
  <w:style w:type="character" w:styleId="WW8Num3z7">
    <w:name w:val="WW8Num3z7"/>
    <w:qFormat/>
    <w:rPr/>
  </w:style>
  <w:style w:type="character" w:styleId="WW8Num4z0">
    <w:name w:val="WW8Num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5z0">
    <w:name w:val="WW8Num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5z1">
    <w:name w:val="WW8Num5z1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5z5">
    <w:name w:val="WW8Num5z5"/>
    <w:qFormat/>
    <w:rPr/>
  </w:style>
  <w:style w:type="character" w:styleId="WW8Num6z0">
    <w:name w:val="WW8Num6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6z5">
    <w:name w:val="WW8Num6z5"/>
    <w:qFormat/>
    <w:rPr>
      <w:b w:val="false"/>
      <w:i w:val="false"/>
      <w:sz w:val="24"/>
    </w:rPr>
  </w:style>
  <w:style w:type="character" w:styleId="WW8Num6z7">
    <w:name w:val="WW8Num6z7"/>
    <w:qFormat/>
    <w:rPr/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caps/>
      <w:u w:val="none"/>
    </w:rPr>
  </w:style>
  <w:style w:type="character" w:styleId="PageNumber">
    <w:name w:val="page number"/>
    <w:basedOn w:val="DefaultParagraphFont"/>
    <w:rPr/>
  </w:style>
  <w:style w:type="character" w:styleId="PlaceholderText">
    <w:name w:val="Placeholder Text"/>
    <w:qFormat/>
    <w:rPr>
      <w:color w:val="808080"/>
    </w:rPr>
  </w:style>
  <w:style w:type="character" w:styleId="BalloonTextChar">
    <w:name w:val="Balloon Text Char"/>
    <w:qFormat/>
    <w:rPr>
      <w:rFonts w:ascii="Tahoma" w:hAnsi="Tahoma" w:cs="Tahoma"/>
      <w:kern w:val="2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5"/>
      </w:numPr>
    </w:pPr>
    <w:rPr/>
  </w:style>
  <w:style w:type="paragraph" w:styleId="DWAnnex">
    <w:name w:val="DW Annex"/>
    <w:basedOn w:val="Normal"/>
    <w:qFormat/>
    <w:pPr/>
    <w:rPr>
      <w:b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/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/>
  </w:style>
  <w:style w:type="paragraph" w:styleId="DWListNumerical">
    <w:name w:val="DW List Numerical"/>
    <w:basedOn w:val="DWNormal"/>
    <w:qFormat/>
    <w:pPr>
      <w:numPr>
        <w:ilvl w:val="0"/>
        <w:numId w:val="3"/>
      </w:numPr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7"/>
      </w:numPr>
    </w:pPr>
    <w:rPr/>
  </w:style>
  <w:style w:type="paragraph" w:styleId="DWParaNum2">
    <w:name w:val="DW Para Num2"/>
    <w:basedOn w:val="DWPara"/>
    <w:qFormat/>
    <w:pPr>
      <w:numPr>
        <w:ilvl w:val="0"/>
        <w:numId w:val="7"/>
      </w:numPr>
    </w:pPr>
    <w:rPr/>
  </w:style>
  <w:style w:type="paragraph" w:styleId="DWParaNum3">
    <w:name w:val="DW Para Num3"/>
    <w:basedOn w:val="DWPara"/>
    <w:qFormat/>
    <w:pPr>
      <w:numPr>
        <w:ilvl w:val="0"/>
        <w:numId w:val="7"/>
      </w:numPr>
    </w:pPr>
    <w:rPr/>
  </w:style>
  <w:style w:type="paragraph" w:styleId="DWParaNum4">
    <w:name w:val="DW Para Num4"/>
    <w:basedOn w:val="DWPara"/>
    <w:qFormat/>
    <w:pPr>
      <w:numPr>
        <w:ilvl w:val="0"/>
        <w:numId w:val="7"/>
      </w:numPr>
    </w:pPr>
    <w:rPr/>
  </w:style>
  <w:style w:type="paragraph" w:styleId="DWParaNum5">
    <w:name w:val="DW Para Num5"/>
    <w:basedOn w:val="DWPara"/>
    <w:qFormat/>
    <w:pPr>
      <w:numPr>
        <w:ilvl w:val="0"/>
        <w:numId w:val="7"/>
      </w:numPr>
    </w:pPr>
    <w:rPr/>
  </w:style>
  <w:style w:type="paragraph" w:styleId="DWParaPB1">
    <w:name w:val="DW Para PB1"/>
    <w:basedOn w:val="DWPara"/>
    <w:qFormat/>
    <w:pPr>
      <w:numPr>
        <w:ilvl w:val="0"/>
        <w:numId w:val="6"/>
      </w:numPr>
    </w:pPr>
    <w:rPr/>
  </w:style>
  <w:style w:type="paragraph" w:styleId="DWParaPB2">
    <w:name w:val="DW Para PB2"/>
    <w:basedOn w:val="DWPara"/>
    <w:qFormat/>
    <w:pPr>
      <w:numPr>
        <w:ilvl w:val="0"/>
        <w:numId w:val="6"/>
      </w:numPr>
    </w:pPr>
    <w:rPr/>
  </w:style>
  <w:style w:type="paragraph" w:styleId="DWParaPB3">
    <w:name w:val="DW Para PB3"/>
    <w:basedOn w:val="DWPara"/>
    <w:qFormat/>
    <w:pPr>
      <w:numPr>
        <w:ilvl w:val="0"/>
        <w:numId w:val="6"/>
      </w:numPr>
    </w:pPr>
    <w:rPr/>
  </w:style>
  <w:style w:type="paragraph" w:styleId="DWParaPB4">
    <w:name w:val="DW Para PB4"/>
    <w:basedOn w:val="DWPara"/>
    <w:qFormat/>
    <w:pPr>
      <w:numPr>
        <w:ilvl w:val="0"/>
        <w:numId w:val="6"/>
      </w:numPr>
    </w:pPr>
    <w:rPr/>
  </w:style>
  <w:style w:type="paragraph" w:styleId="DWParaPB5">
    <w:name w:val="DW Para PB5"/>
    <w:basedOn w:val="DWPara"/>
    <w:qFormat/>
    <w:pPr>
      <w:numPr>
        <w:ilvl w:val="0"/>
        <w:numId w:val="6"/>
      </w:numPr>
    </w:pPr>
    <w:rPr/>
  </w:style>
  <w:style w:type="paragraph" w:styleId="DWTableParaNum1">
    <w:name w:val="DW Table Para Num1"/>
    <w:basedOn w:val="DWTablePara"/>
    <w:qFormat/>
    <w:pPr>
      <w:numPr>
        <w:ilvl w:val="0"/>
        <w:numId w:val="4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4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4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4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4"/>
      </w:numPr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</w:pPr>
    <w:rPr/>
  </w:style>
  <w:style w:type="paragraph" w:styleId="FooterFilename">
    <w:name w:val="Footer Filename"/>
    <w:basedOn w:val="Footer"/>
    <w:qFormat/>
    <w:pPr>
      <w:spacing w:before="120" w:after="0"/>
    </w:pPr>
    <w:rPr>
      <w:sz w:val="12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NHS Digital Code Request.dot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2017-05-11T14:39:00Z</dcterms:created>
  <dc:creator>wrightm672</dc:creator>
  <dc:description/>
  <cp:keywords/>
  <dc:language>en-GB</dc:language>
  <cp:lastModifiedBy>Wright, Martin WO</cp:lastModifiedBy>
  <cp:lastPrinted>1901-01-01T00:00:00Z</cp:lastPrinted>
  <dcterms:modified xsi:type="dcterms:W3CDTF">2017-05-11T19:56:00Z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Originator">
    <vt:lpwstr/>
  </property>
  <property fmtid="{D5CDD505-2E9C-101B-9397-08002B2CF9AE}" pid="3" name="Copyright">
    <vt:lpwstr/>
  </property>
  <property fmtid="{D5CDD505-2E9C-101B-9397-08002B2CF9AE}" pid="4" name="DPADisclosabilityIndicator">
    <vt:lpwstr/>
  </property>
  <property fmtid="{D5CDD505-2E9C-101B-9397-08002B2CF9AE}" pid="5" name="DPAExemption">
    <vt:lpwstr/>
  </property>
  <property fmtid="{D5CDD505-2E9C-101B-9397-08002B2CF9AE}" pid="6" name="Description0">
    <vt:lpwstr/>
  </property>
  <property fmtid="{D5CDD505-2E9C-101B-9397-08002B2CF9AE}" pid="7" name="DocumentVersion">
    <vt:lpwstr/>
  </property>
  <property fmtid="{D5CDD505-2E9C-101B-9397-08002B2CF9AE}" pid="8" name="EIRDisclosabilityIndicator">
    <vt:lpwstr/>
  </property>
  <property fmtid="{D5CDD505-2E9C-101B-9397-08002B2CF9AE}" pid="9" name="EIRException">
    <vt:lpwstr/>
  </property>
  <property fmtid="{D5CDD505-2E9C-101B-9397-08002B2CF9AE}" pid="10" name="FOIExemption">
    <vt:lpwstr>No</vt:lpwstr>
  </property>
  <property fmtid="{D5CDD505-2E9C-101B-9397-08002B2CF9AE}" pid="11" name="FOIPublicationDate">
    <vt:lpwstr/>
  </property>
  <property fmtid="{D5CDD505-2E9C-101B-9397-08002B2CF9AE}" pid="12" name="FOIReleasedOnRequest">
    <vt:lpwstr/>
  </property>
  <property fmtid="{D5CDD505-2E9C-101B-9397-08002B2CF9AE}" pid="13" name="Local KeywordsOOB">
    <vt:lpwstr/>
  </property>
  <property fmtid="{D5CDD505-2E9C-101B-9397-08002B2CF9AE}" pid="14" name="LocalKeywords">
    <vt:lpwstr/>
  </property>
  <property fmtid="{D5CDD505-2E9C-101B-9397-08002B2CF9AE}" pid="15" name="PolicyIdentifier">
    <vt:lpwstr>UK</vt:lpwstr>
  </property>
  <property fmtid="{D5CDD505-2E9C-101B-9397-08002B2CF9AE}" pid="16" name="SecurityDescriptors">
    <vt:lpwstr>None</vt:lpwstr>
  </property>
  <property fmtid="{D5CDD505-2E9C-101B-9397-08002B2CF9AE}" pid="17" name="SecurityNonUKConstraints">
    <vt:lpwstr/>
  </property>
  <property fmtid="{D5CDD505-2E9C-101B-9397-08002B2CF9AE}" pid="18" name="Status">
    <vt:lpwstr/>
  </property>
  <property fmtid="{D5CDD505-2E9C-101B-9397-08002B2CF9AE}" pid="19" name="UKProtectiveMarking">
    <vt:lpwstr>OFFICIAL</vt:lpwstr>
  </property>
</Properties>
</file>