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48"/>
        <w:gridCol w:w="4680"/>
      </w:tblGrid>
      <w:tr>
        <w:trPr/>
        <w:tc>
          <w:tcPr>
            <w:tcW w:w="5148" w:type="dxa"/>
            <w:tcBorders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lang w:val="en-GB" w:eastAsia="en-GB"/>
              </w:rPr>
              <w:drawing>
                <wp:inline distT="0" distB="0" distL="0" distR="0">
                  <wp:extent cx="1771015" cy="1771015"/>
                  <wp:effectExtent l="0" t="0" r="0" b="0"/>
                  <wp:docPr id="1" name="Picture 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3" t="-13" r="-13" b="-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015" cy="1771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/>
          </w:tcPr>
          <w:p>
            <w:pPr>
              <w:pStyle w:val="Normal"/>
              <w:rPr/>
            </w:pPr>
            <w:r>
              <w:fldChar w:fldCharType="begin">
                <w:ffData>
                  <w:name w:val="Practice_Addr_S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4"/>
                <w:szCs w:val="24"/>
              </w:rPr>
              <w:t>Practice Address Stacked</w:t>
            </w:r>
            <w:r>
              <w:rPr>
                <w:rFonts w:cs="Arial" w:ascii="Arial" w:hAnsi="Arial"/>
                <w:b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4"/>
                <w:szCs w:val="24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Tel: </w:t>
            </w: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4"/>
                <w:szCs w:val="24"/>
              </w:rPr>
              <w:t>Practice Main Telephone</w: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4"/>
                <w:szCs w:val="24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Fax: </w:t>
            </w:r>
          </w:p>
          <w:p>
            <w:pPr>
              <w:pStyle w:val="Normal"/>
              <w:ind w:firstLine="5580" w:end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fldChar w:fldCharType="begin">
                <w:ffData>
                  <w:name w:val="System_Date_Long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4"/>
                <w:szCs w:val="24"/>
              </w:rPr>
              <w:t>System Date Long</w:t>
            </w:r>
            <w:r/>
            <w:r>
              <w:rPr>
                <w:sz w:val="24"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 xml:space="preserve">Dear </w:t>
      </w:r>
      <w:r>
        <w:fldChar w:fldCharType="begin">
          <w:ffData>
            <w:name w:val="Free_Text_Prompt_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Free Text Prompt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2"/>
        </w:rPr>
      </w:r>
    </w:p>
    <w:p>
      <w:pPr>
        <w:pStyle w:val="Normal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2"/>
        </w:rPr>
      </w:r>
    </w:p>
    <w:p>
      <w:pPr>
        <w:pStyle w:val="Normal"/>
        <w:rPr>
          <w:rFonts w:ascii="Arial" w:hAnsi="Arial" w:cs="Arial"/>
          <w:b/>
          <w:sz w:val="22"/>
          <w:u w:val="single"/>
        </w:rPr>
      </w:pPr>
      <w:r>
        <w:rPr>
          <w:rFonts w:cs="Arial" w:ascii="Arial" w:hAnsi="Arial"/>
          <w:b/>
          <w:sz w:val="22"/>
          <w:u w:val="single"/>
        </w:rPr>
        <w:t xml:space="preserve">Re: Request to prescribe </w:t>
      </w:r>
      <w:r>
        <w:fldChar w:fldCharType="begin">
          <w:ffData>
            <w:name w:val="Free_Text_Prompt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u w:val="single"/>
        </w:rPr>
        <w:t>Free Text Prompt</w: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u w:val="single"/>
        </w:rPr>
        <w:t xml:space="preserve">  for </w:t>
      </w:r>
      <w:r>
        <w:fldChar w:fldCharType="begin">
          <w:ffData>
            <w:name w:val="Name_2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u w:val="single"/>
        </w:rPr>
        <w:t>Name</w: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u w:val="single"/>
        </w:rPr>
        <w:t xml:space="preserve">. Date of birth: </w:t>
      </w:r>
      <w:r>
        <w:fldChar w:fldCharType="begin">
          <w:ffData>
            <w:name w:val="DOB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u w:val="single"/>
        </w:rPr>
        <w:t>DOB</w: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u w:val="single"/>
        </w:rPr>
        <w:t xml:space="preserve">. NHS Number: </w:t>
      </w:r>
      <w:r>
        <w:fldChar w:fldCharType="begin">
          <w:ffData>
            <w:name w:val="NHS_Number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u w:val="single"/>
        </w:rPr>
        <w:t>NHS Number</w: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u w:val="single"/>
        </w:rPr>
        <w:t xml:space="preserve"> </w:t>
      </w:r>
    </w:p>
    <w:p>
      <w:pPr>
        <w:pStyle w:val="Normal"/>
        <w:rPr>
          <w:rFonts w:ascii="Arial" w:hAnsi="Arial" w:cs="Arial"/>
          <w:b/>
          <w:sz w:val="22"/>
          <w:u w:val="single"/>
        </w:rPr>
      </w:pPr>
      <w:r>
        <w:rPr>
          <w:rFonts w:cs="Arial" w:ascii="Arial" w:hAnsi="Arial"/>
          <w:b/>
          <w:sz w:val="22"/>
          <w:u w:val="single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You recently saw one of my patients, and recommended a medicine that unfortunately I am unable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to prescribe as it has been agreed locally that all prescribing of this medicine should be retained by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the hospital specialist.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The medicine you have recommended has been designated with a RED Traffic Light within the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NHS Trust formulary. Such medicines should be initiated by specialists only and prescribing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retained within secondary care; primary care prescriber initiation or continuation of treatment is not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recommended. This is because such treatments usually require specialist knowledge, monitoring,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dose adjustment or further evaluation in use.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I would be grateful if you could continue prescribing for this patient, with supplies provided through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the hospital pharmacy. If you would like to discuss this further then please contact your directorate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pharmacist within the hospital who will be able to advise you further.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DWNormal"/>
        <w:rPr/>
      </w:pPr>
      <w:r>
        <w:rPr/>
        <w:t>Yours faithfully,</w:t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User Title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User Name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rPr/>
      </w:r>
    </w:p>
    <w:tbl>
      <w:tblPr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54"/>
      </w:tblGrid>
      <w:tr>
        <w:trPr/>
        <w:tc>
          <w:tcPr>
            <w:tcW w:w="9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</w:rPr>
            </w:pPr>
            <w:r>
              <w:fldChar w:fldCharType="begin">
                <w:ffData>
                  <w:name w:val="Name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Name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DOB:</w:t>
            </w:r>
            <w:r>
              <w:fldChar w:fldCharType="begin">
                <w:ffData>
                  <w:name w:val="DOB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DOB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. NHS Number: </w:t>
            </w:r>
            <w:r>
              <w:fldChar w:fldCharType="begin">
                <w:ffData>
                  <w:name w:val="NHS_Number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NHS Number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</w:tbl>
    <w:p>
      <w:pPr>
        <w:pStyle w:val="DWNormal"/>
        <w:rPr/>
      </w:pPr>
      <w:r>
        <w:rPr/>
      </w:r>
    </w:p>
    <w:p>
      <w:pPr>
        <w:pStyle w:val="DWNormal"/>
        <w:rPr>
          <w:rFonts w:cs="Arial"/>
        </w:rPr>
      </w:pPr>
      <w:r>
        <w:rPr>
          <w:rFonts w:cs="Arial"/>
        </w:rPr>
      </w:r>
    </w:p>
    <w:sectPr>
      <w:footerReference w:type="default" r:id="rId3"/>
      <w:type w:val="nextPage"/>
      <w:pgSz w:w="11906" w:h="16838"/>
      <w:pgMar w:left="1134" w:right="1134" w:gutter="0" w:header="0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Headed Paper                                                                                                                                             November 2014</w:t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4135" cy="14668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1.55pt;mso-wrap-distance-left:0pt;mso-wrap-distance-right:0pt;mso-wrap-distance-top:0pt;mso-wrap-distance-bottom:0pt;margin-top:0.05pt;mso-position-vertical-relative:text;margin-left:238.4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/>
    </w:pPr>
    <w:r>
      <w:rPr>
        <w:rFonts w:cs="Arial" w:ascii="Arial" w:hAnsi="Arial"/>
        <w:sz w:val="18"/>
        <w:szCs w:val="18"/>
      </w:rPr>
      <w:t>Version 1.0</w:t>
    </w:r>
  </w:p>
</w:ftr>
</file>

<file path=word/settings.xml><?xml version="1.0" encoding="utf-8"?>
<w:settings xmlns:w="http://schemas.openxmlformats.org/wordprocessingml/2006/main">
  <w:zoom w:percent="99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lergy_T_1" w:val="A|3|ALL"/>
    <w:docVar w:name="Consultation_T_1" w:val="1|2"/>
    <w:docVar w:name="Free_Text_Prompt_1" w:val="Enter the name of the Red Drug to be transferred back to secondary care."/>
    <w:docVar w:name="Free_Text_Prompt_2" w:val="Enter the specialist's name (eg &quot;Dr Smith&quot;)"/>
    <w:docVar w:name="Medication_T_1" w:val="C,A|3|ALL"/>
    <w:docVar w:name="PCS_DOCUMENT_NAME" w:val="Red_Drug_Transfer_Back_To_Secondary_Care_Letter_v1_0.dot"/>
    <w:docVar w:name="PCS_HANDLE" w:val="327970"/>
    <w:docVar w:name="PCS_MSG" w:val="49627"/>
    <w:docVar w:name="Problem_T_1" w:val="SA,MA,SP|3|ALL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WNormal">
    <w:name w:val="DW Normal"/>
    <w:basedOn w:val="Normal"/>
    <w:qFormat/>
    <w:pPr>
      <w:overflowPunct w:val="false"/>
      <w:autoSpaceDE w:val="false"/>
    </w:pPr>
    <w:rPr>
      <w:rFonts w:ascii="Arial" w:hAnsi="Arial" w:cs="Arial"/>
      <w:kern w:val="2"/>
      <w:sz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Red_Drug_Transfer_Back_To_Secondary_Care_Letter_v1_0.dot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2019-04-05T12:04:00Z</dcterms:created>
  <dc:creator>johnstonet191</dc:creator>
  <dc:description/>
  <cp:keywords/>
  <dc:language>en-GB</dc:language>
  <cp:lastModifiedBy>Johnstone, Thomas Maj</cp:lastModifiedBy>
  <cp:lastPrinted>2007-10-16T11:33:00Z</cp:lastPrinted>
  <dcterms:modified xsi:type="dcterms:W3CDTF">2019-04-05T12:07:00Z</dcterms:modified>
  <cp:revision>3</cp:revision>
  <dc:subject/>
  <dc:title>Army Primary Healthcare Service South Region</dc:title>
</cp:coreProperties>
</file>