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/>
      </w:pPr>
      <w:r>
        <w:rPr>
          <w:rFonts w:cs="Arial" w:ascii="Arial" w:hAnsi="Arial"/>
          <w:b/>
          <w:bCs/>
          <w:color w:val="000000"/>
          <w:sz w:val="20"/>
        </w:rPr>
        <w:tab/>
        <w:t>Enclosure 3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Annex A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DPHC GN 22/17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Dated 27 Jun 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</w:rPr>
        <w:t>Sharps / Body Fluid Splash Exposure Injury – Source</w:t>
      </w:r>
      <w:r>
        <w:rPr/>
        <w:t xml:space="preserve"> Risk Assessment</w:t>
      </w:r>
    </w:p>
    <w:tbl>
      <w:tblPr>
        <w:tblW w:w="9800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95"/>
        <w:gridCol w:w="3374"/>
        <w:gridCol w:w="1531"/>
        <w:gridCol w:w="2700"/>
        <w:gridCol w:w="700"/>
      </w:tblGrid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NAME</w:t>
            </w:r>
          </w:p>
        </w:tc>
        <w:tc>
          <w:tcPr>
            <w:tcW w:w="337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Name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RANK/TITLE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Rank/Title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DMICP No</w:t>
            </w:r>
          </w:p>
        </w:tc>
        <w:tc>
          <w:tcPr>
            <w:tcW w:w="337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Hospital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SERVICE/ STAFF NUMBER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Service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BIRTH</w:t>
            </w:r>
          </w:p>
        </w:tc>
        <w:tc>
          <w:tcPr>
            <w:tcW w:w="3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DOB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EMPLOYMENT STATUS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USUAL WORKPLACE</w:t>
            </w:r>
          </w:p>
        </w:tc>
        <w:tc>
          <w:tcPr>
            <w:tcW w:w="33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Contact Address List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MILITARY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0" w:name="Check3"/>
            <w:bookmarkStart w:id="1" w:name="Check3"/>
            <w:bookmarkEnd w:id="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3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MOD EMPLOYEE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" w:name="Check3_Copy_1"/>
            <w:bookmarkStart w:id="3" w:name="Check3_Copy_1"/>
            <w:bookmarkEnd w:id="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CONTACT NUMBER</w:t>
            </w:r>
          </w:p>
        </w:tc>
        <w:tc>
          <w:tcPr>
            <w:tcW w:w="3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Mobile Telephone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CONTRACTOR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" w:name="Check3_Copy_2"/>
            <w:bookmarkStart w:id="5" w:name="Check3_Copy_2"/>
            <w:bookmarkEnd w:id="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INJURY</w:t>
            </w:r>
          </w:p>
        </w:tc>
        <w:tc>
          <w:tcPr>
            <w:tcW w:w="337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System Date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TIME OF INJURY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DMICP </w:t>
            </w: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Number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of RECIPIENT</w:t>
            </w:r>
          </w:p>
        </w:tc>
        <w:tc>
          <w:tcPr>
            <w:tcW w:w="337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Contact </w:t>
            </w:r>
            <w:r>
              <w:rPr>
                <w:rFonts w:cs="Arial" w:ascii="Arial" w:hAnsi="Arial"/>
                <w:b/>
                <w:bCs/>
                <w:caps/>
                <w:color w:val="000000"/>
                <w:sz w:val="16"/>
                <w:szCs w:val="16"/>
              </w:rPr>
              <w:t>Number</w:t>
            </w: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>of RECIPIENT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0"/>
        <w:gridCol w:w="880"/>
        <w:gridCol w:w="2600"/>
        <w:gridCol w:w="820"/>
        <w:gridCol w:w="1020"/>
        <w:gridCol w:w="1960"/>
      </w:tblGrid>
      <w:tr>
        <w:trPr>
          <w:trHeight w:val="270" w:hRule="atLeast"/>
        </w:trPr>
        <w:tc>
          <w:tcPr>
            <w:tcW w:w="23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6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035" w:hRule="atLeast"/>
        </w:trPr>
        <w:tc>
          <w:tcPr>
            <w:tcW w:w="2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Disclosed or Confirmed Positive Source 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196850</wp:posOffset>
                      </wp:positionV>
                      <wp:extent cx="419100" cy="457200"/>
                      <wp:effectExtent l="5080" t="22225" r="6350" b="2286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04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3" coordsize="21600,21600" o:spt="13" adj="10800,10800" path="m0@5l@3@5l@3,l21600,10800l@3,21600l@3@6l0@6xe">
                      <v:stroke joinstyle="miter"/>
                      <v:formulas>
                        <v:f eqn="val 21600"/>
                        <v:f eqn="val #1"/>
                        <v:f eqn="val #0"/>
                        <v:f eqn="sum width 0 @2"/>
                        <v:f eqn="prod 1 @1 2"/>
                        <v:f eqn="sum 10800 0 @4"/>
                        <v:f eqn="sum 10800 @4 0"/>
                        <v:f eqn="prod @5 @2 10800"/>
                        <v:f eqn="sum @3 @7 0"/>
                      </v:formulas>
                      <v:path gradientshapeok="t" o:connecttype="rect" textboxrect="0,@5,@8,@6"/>
                      <v:handles>
                        <v:h position="0,@5"/>
                        <v:h position="@3,0"/>
                      </v:handles>
                    </v:shapetype>
                    <v:shape id="shape_0" fillcolor="red" stroked="t" o:allowincell="t" style="position:absolute;margin-left:-0.05pt;margin-top:15.5pt;width:32.95pt;height:35.95pt;mso-wrap-style:none;v-text-anchor:middle" type="_x0000_t13">
                      <v:fill o:detectmouseclick="t" type="solid" color2="aqua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Defined as documented evidence, or pt self-report, of a positive blood test for BBV</w:t>
            </w:r>
          </w:p>
        </w:tc>
        <w:tc>
          <w:tcPr>
            <w:tcW w:w="1840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161925</wp:posOffset>
                      </wp:positionV>
                      <wp:extent cx="971550" cy="457200"/>
                      <wp:effectExtent l="5080" t="11430" r="7620" b="12065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64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130"/>
                                </a:avLst>
                              </a:prstGeom>
                              <a:solidFill>
                                <a:srgbClr val="ff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red" stroked="t" o:allowincell="t" style="position:absolute;margin-left:6.75pt;margin-top:12.75pt;width:76.45pt;height:35.95pt;mso-wrap-style:none;v-text-anchor:middle" type="_x0000_t13">
                      <v:fill o:detectmouseclick="t" type="solid" color2="aqua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PEP indicated. Refer to ED for immediate treatment</w:t>
            </w:r>
          </w:p>
        </w:tc>
      </w:tr>
      <w:tr>
        <w:trPr>
          <w:trHeight w:val="465" w:hRule="atLeast"/>
        </w:trPr>
        <w:tc>
          <w:tcPr>
            <w:tcW w:w="23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6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95" w:hRule="atLeast"/>
        </w:trPr>
        <w:tc>
          <w:tcPr>
            <w:tcW w:w="2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Disclosed or Confirmed Negative Source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285750</wp:posOffset>
                      </wp:positionV>
                      <wp:extent cx="419100" cy="457200"/>
                      <wp:effectExtent l="5080" t="22225" r="6350" b="2286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04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99cc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99cc00" stroked="t" o:allowincell="t" style="position:absolute;margin-left:-0.05pt;margin-top:22.5pt;width:32.95pt;height:35.95pt;mso-wrap-style:none;v-text-anchor:middle" type="_x0000_t13">
                      <v:fill o:detectmouseclick="t" type="solid" color2="#6633ff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Defined as documented evidence, or pt self-report, of a negative blood test for BBV, </w:t>
            </w:r>
            <w:r>
              <w:rPr>
                <w:rFonts w:cs="Arial" w:ascii="Arial" w:hAnsi="Arial"/>
                <w:b/>
                <w:bCs/>
                <w:sz w:val="16"/>
                <w:szCs w:val="16"/>
                <w:u w:val="single"/>
              </w:rPr>
              <w:t xml:space="preserve">and no exposure to further risk since test date </w:t>
            </w:r>
          </w:p>
        </w:tc>
        <w:tc>
          <w:tcPr>
            <w:tcW w:w="1840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color w:val="92D050"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color w:val="92D050"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285750</wp:posOffset>
                      </wp:positionV>
                      <wp:extent cx="1000125" cy="457200"/>
                      <wp:effectExtent l="5715" t="11430" r="7620" b="12065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08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4685"/>
                                </a:avLst>
                              </a:prstGeom>
                              <a:solidFill>
                                <a:srgbClr val="99cc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99cc00" stroked="t" o:allowincell="t" style="position:absolute;margin-left:-0.05pt;margin-top:22.5pt;width:78.7pt;height:35.95pt;mso-wrap-style:none;v-text-anchor:middle" type="_x0000_t13">
                      <v:fill o:detectmouseclick="t" type="solid" color2="#6633ff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PEP not indicated</w:t>
            </w:r>
          </w:p>
        </w:tc>
      </w:tr>
      <w:tr>
        <w:trPr>
          <w:trHeight w:val="270" w:hRule="atLeast"/>
        </w:trPr>
        <w:tc>
          <w:tcPr>
            <w:tcW w:w="23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6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025" w:hRule="atLeast"/>
        </w:trPr>
        <w:tc>
          <w:tcPr>
            <w:tcW w:w="2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Source of exposure unknown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269875</wp:posOffset>
                      </wp:positionV>
                      <wp:extent cx="419100" cy="457200"/>
                      <wp:effectExtent l="5080" t="22225" r="6350" b="2286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04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99cc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99cc00" stroked="t" o:allowincell="t" style="position:absolute;margin-left:-0.05pt;margin-top:21.25pt;width:32.95pt;height:35.95pt;mso-wrap-style:none;v-text-anchor:middle" type="_x0000_t13">
                      <v:fill o:detectmouseclick="t" type="solid" color2="#6633ff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Defined as where a sharps injury has occurred and there is no obvious source patient (E.g. discarded needle on floor or protruding from sharps bin)</w:t>
            </w:r>
          </w:p>
        </w:tc>
        <w:tc>
          <w:tcPr>
            <w:tcW w:w="1840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269875</wp:posOffset>
                      </wp:positionV>
                      <wp:extent cx="990600" cy="457200"/>
                      <wp:effectExtent l="5080" t="11430" r="8255" b="12065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72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4173"/>
                                </a:avLst>
                              </a:prstGeom>
                              <a:solidFill>
                                <a:srgbClr val="99cc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99cc00" stroked="t" o:allowincell="t" style="position:absolute;margin-left:5.95pt;margin-top:21.25pt;width:77.95pt;height:35.95pt;mso-wrap-style:none;v-text-anchor:middle" type="_x0000_t13">
                      <v:fill o:detectmouseclick="t" type="solid" color2="#6633ff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PEP not indicated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20"/>
          <w:szCs w:val="16"/>
        </w:rPr>
      </w:pPr>
      <w:r>
        <w:rPr>
          <w:rFonts w:cs="Arial" w:ascii="Arial" w:hAnsi="Arial"/>
          <w:sz w:val="20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sz w:val="20"/>
        </w:rPr>
        <w:t xml:space="preserve">Completed by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</w:rPr>
        <w:t>User Title</w: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</w:rPr>
        <w:t>User Name</w: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  <w:u w:val="single"/>
        </w:rPr>
      </w:pPr>
      <w:r>
        <w:rPr>
          <w:rFonts w:cs="Arial" w:ascii="Arial" w:hAnsi="Arial"/>
          <w:b/>
          <w:color w:val="FF0000"/>
          <w:sz w:val="20"/>
          <w:u w:val="single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b/>
          <w:color w:val="FF0000"/>
          <w:sz w:val="20"/>
          <w:u w:val="single"/>
        </w:rPr>
        <w:t xml:space="preserve">The completed form is to be scanned into the DMICP record of both the Source and Recipient filed as: </w:t>
      </w:r>
      <w:r>
        <w:rPr>
          <w:rFonts w:cs="Arial" w:ascii="Arial" w:hAnsi="Arial"/>
          <w:b/>
          <w:color w:val="FF0000"/>
          <w:sz w:val="20"/>
        </w:rPr>
        <w:t>YYYYMMDD-</w:t>
      </w:r>
      <w:r>
        <w:rPr>
          <w:rFonts w:cs="Arial" w:ascii="Arial" w:hAnsi="Arial"/>
          <w:b/>
          <w:bCs/>
          <w:color w:val="FF0000"/>
          <w:sz w:val="20"/>
        </w:rPr>
        <w:t xml:space="preserve"> SHARPS-SPLASH_EXPOSURE_INJURY</w:t>
      </w:r>
      <w:r>
        <w:rPr>
          <w:rFonts w:cs="Arial" w:ascii="Arial" w:hAnsi="Arial"/>
          <w:b/>
          <w:color w:val="FF0000"/>
          <w:sz w:val="20"/>
        </w:rPr>
        <w:t>_SOURCE_RISK_ASSESSMENT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</w:rPr>
        <w:t>A-E3-1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OFFICIAL SENSITIVE PERSONAL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Medical in Confidence</w:t>
      </w:r>
      <w:r>
        <w:br w:type="page"/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7938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>Enclosure 3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Annex A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DPHC GN 22/17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Dated 27 Jun 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</w:r>
    </w:p>
    <w:tbl>
      <w:tblPr>
        <w:tblW w:w="96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0"/>
        <w:gridCol w:w="880"/>
        <w:gridCol w:w="2600"/>
        <w:gridCol w:w="820"/>
        <w:gridCol w:w="1020"/>
        <w:gridCol w:w="1960"/>
      </w:tblGrid>
      <w:tr>
        <w:trPr>
          <w:trHeight w:val="630" w:hRule="atLeast"/>
        </w:trPr>
        <w:tc>
          <w:tcPr>
            <w:tcW w:w="9660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If the Source has not previously been tested, is there a factor that indicates significant risk?</w:t>
            </w:r>
          </w:p>
        </w:tc>
      </w:tr>
      <w:tr>
        <w:trPr>
          <w:trHeight w:val="33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Risk Factor (one or more = SIGNIFICANT RISK )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1960" w:type="dxa"/>
            <w:tcBorders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NO</w:t>
            </w:r>
          </w:p>
        </w:tc>
      </w:tr>
      <w:tr>
        <w:trPr>
          <w:trHeight w:val="499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Source pt from HIV endemic region (Sub Saharan Africa, Thailand, Caribbean)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" w:name="Check3_Copy_3"/>
            <w:bookmarkStart w:id="7" w:name="Check3_Copy_3"/>
            <w:bookmarkEnd w:id="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8" w:name="Check3_Copy_4"/>
            <w:bookmarkStart w:id="9" w:name="Check3_Copy_4"/>
            <w:bookmarkEnd w:id="9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Injecting drug user (ever)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0" w:name="Check3_Copy_5"/>
            <w:bookmarkStart w:id="11" w:name="Check3_Copy_5"/>
            <w:bookmarkEnd w:id="1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2" w:name="Check3_Copy_6"/>
            <w:bookmarkStart w:id="13" w:name="Check3_Copy_6"/>
            <w:bookmarkEnd w:id="13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Man who has sex with other men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4" w:name="Check3_Copy_7"/>
            <w:bookmarkStart w:id="15" w:name="Check3_Copy_7"/>
            <w:bookmarkEnd w:id="1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6" w:name="Check3_Copy_8"/>
            <w:bookmarkStart w:id="17" w:name="Check3_Copy_8"/>
            <w:bookmarkEnd w:id="17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Clinical illness compatible with HIV/AIDs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8" w:name="Check3_Copy_9"/>
            <w:bookmarkStart w:id="19" w:name="Check3_Copy_9"/>
            <w:bookmarkEnd w:id="1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0" w:name="Check3_Copy_10"/>
            <w:bookmarkStart w:id="21" w:name="Check3_Copy_10"/>
            <w:bookmarkEnd w:id="21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Sexual partner of known HIV-infected person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2" w:name="Check3_Copy_11"/>
            <w:bookmarkStart w:id="23" w:name="Check3_Copy_11"/>
            <w:bookmarkEnd w:id="2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4" w:name="Check3_Copy_12"/>
            <w:bookmarkStart w:id="25" w:name="Check3_Copy_12"/>
            <w:bookmarkEnd w:id="25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Sexual partner of person with risk factors for HIV 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6" w:name="Check3_Copy_13"/>
            <w:bookmarkStart w:id="27" w:name="Check3_Copy_13"/>
            <w:bookmarkEnd w:id="2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8" w:name="Check3_Copy_14"/>
            <w:bookmarkStart w:id="29" w:name="Check3_Copy_14"/>
            <w:bookmarkEnd w:id="29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Sexual activity with local population in a high risk country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0" w:name="Check3_Copy_15"/>
            <w:bookmarkStart w:id="31" w:name="Check3_Copy_15"/>
            <w:bookmarkEnd w:id="3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2" w:name="Check3_Copy_16"/>
            <w:bookmarkStart w:id="33" w:name="Check3_Copy_16"/>
            <w:bookmarkEnd w:id="33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86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Other risk factor, based on clinicians judgment (please state)</w:t>
            </w:r>
          </w:p>
        </w:tc>
        <w:tc>
          <w:tcPr>
            <w:tcW w:w="184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4" w:name="Check3_Copy_17"/>
            <w:bookmarkStart w:id="35" w:name="Check3_Copy_17"/>
            <w:bookmarkEnd w:id="3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19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Check3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6" w:name="Check3_Copy_18"/>
            <w:bookmarkStart w:id="37" w:name="Check3_Copy_18"/>
            <w:bookmarkEnd w:id="37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184" w:hRule="atLeast"/>
        </w:trPr>
        <w:tc>
          <w:tcPr>
            <w:tcW w:w="23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6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200" w:hRule="atLeast"/>
        </w:trPr>
        <w:tc>
          <w:tcPr>
            <w:tcW w:w="23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Unknown HIV status, but has one or more significant risk factors </w:t>
            </w:r>
          </w:p>
        </w:tc>
        <w:tc>
          <w:tcPr>
            <w:tcW w:w="880" w:type="dxa"/>
            <w:vMerge w:val="restart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483235</wp:posOffset>
                      </wp:positionV>
                      <wp:extent cx="419100" cy="457200"/>
                      <wp:effectExtent l="5080" t="22225" r="6350" b="2286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040" cy="457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red" stroked="t" o:allowincell="t" style="position:absolute;margin-left:-0.05pt;margin-top:38.05pt;width:32.95pt;height:35.95pt;mso-wrap-style:none;v-text-anchor:middle" type="_x0000_t13">
                      <v:fill o:detectmouseclick="t" type="solid" color2="aqua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6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Defined as having one or more risk factor present from the assessment above, or other factor that may increase risk of exposure to HIV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254635</wp:posOffset>
                      </wp:positionV>
                      <wp:extent cx="333375" cy="295275"/>
                      <wp:effectExtent l="5715" t="19050" r="5715" b="18415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0" cy="2952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8232"/>
                                </a:avLst>
                              </a:prstGeom>
                              <a:solidFill>
                                <a:srgbClr val="ff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red" stroked="t" o:allowincell="t" style="position:absolute;margin-left:-0.05pt;margin-top:20.05pt;width:26.2pt;height:23.2pt;mso-wrap-style:none;v-text-anchor:middle" type="_x0000_t13">
                      <v:fill o:detectmouseclick="t" type="solid" color2="aqua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9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RECEPIENT            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PEP indicated</w:t>
            </w:r>
          </w:p>
        </w:tc>
      </w:tr>
      <w:tr>
        <w:trPr>
          <w:trHeight w:val="1020" w:hRule="atLeast"/>
        </w:trPr>
        <w:tc>
          <w:tcPr>
            <w:tcW w:w="23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880" w:type="dxa"/>
            <w:vMerge w:val="continue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26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 w:eastAsia="en-GB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165735</wp:posOffset>
                      </wp:positionV>
                      <wp:extent cx="342900" cy="276225"/>
                      <wp:effectExtent l="5080" t="17780" r="6350" b="17145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080" cy="27612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1063"/>
                                </a:avLst>
                              </a:prstGeom>
                              <a:solidFill>
                                <a:srgbClr val="ff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red" stroked="t" o:allowincell="t" style="position:absolute;margin-left:-0.05pt;margin-top:13.05pt;width:26.95pt;height:21.7pt;mso-wrap-style:none;v-text-anchor:middle" type="_x0000_t13">
                      <v:fill o:detectmouseclick="t" type="solid" color2="aqua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9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SOURCE PATIENT         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Refer to GUM for urgent review</w:t>
            </w:r>
          </w:p>
        </w:tc>
      </w:tr>
    </w:tbl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Completed by </w:t>
      </w: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User Title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User Name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  <w:szCs w:val="16"/>
          <w:u w:val="single"/>
        </w:rPr>
      </w:pPr>
      <w:r>
        <w:rPr>
          <w:rFonts w:cs="Arial" w:ascii="Arial" w:hAnsi="Arial"/>
          <w:b/>
          <w:color w:val="FF0000"/>
          <w:sz w:val="20"/>
          <w:szCs w:val="16"/>
          <w:u w:val="single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  <w:u w:val="single"/>
        </w:rPr>
      </w:pPr>
      <w:r>
        <w:rPr>
          <w:rFonts w:cs="Arial" w:ascii="Arial" w:hAnsi="Arial"/>
          <w:b/>
          <w:color w:val="FF0000"/>
          <w:sz w:val="20"/>
          <w:u w:val="single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  <w:u w:val="single"/>
        </w:rPr>
        <w:t xml:space="preserve">The completed form is to be scanned into the DMICP record of both the Source and Recipient filed as: </w:t>
      </w:r>
      <w:r>
        <w:rPr>
          <w:rFonts w:cs="Arial" w:ascii="Arial" w:hAnsi="Arial"/>
          <w:b/>
          <w:color w:val="FF0000"/>
          <w:sz w:val="20"/>
        </w:rPr>
        <w:t>YYYYMMDD-</w:t>
      </w:r>
      <w:r>
        <w:rPr>
          <w:rFonts w:cs="Arial" w:ascii="Arial" w:hAnsi="Arial"/>
          <w:b/>
          <w:bCs/>
          <w:color w:val="FF0000"/>
          <w:sz w:val="20"/>
        </w:rPr>
        <w:t xml:space="preserve"> SHARPS-SPLASH_EXPOSURE_INJURY</w:t>
      </w:r>
      <w:r>
        <w:rPr>
          <w:rFonts w:cs="Arial" w:ascii="Arial" w:hAnsi="Arial"/>
          <w:b/>
          <w:color w:val="FF0000"/>
          <w:sz w:val="20"/>
        </w:rPr>
        <w:t>_SOURCE_RISK_ASSESSMENT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16"/>
          <w:szCs w:val="16"/>
        </w:rPr>
      </w:pPr>
      <w:r>
        <w:rPr>
          <w:rFonts w:cs="Arial" w:ascii="Arial" w:hAnsi="Arial"/>
          <w:b/>
          <w:color w:val="FF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aps/>
          <w:color w:val="000000"/>
          <w:sz w:val="16"/>
        </w:rPr>
        <w:t>A</w:t>
      </w:r>
      <w:r>
        <w:rPr>
          <w:rFonts w:cs="Arial" w:ascii="Arial" w:hAnsi="Arial"/>
          <w:b/>
          <w:bCs/>
          <w:color w:val="000000"/>
          <w:sz w:val="16"/>
        </w:rPr>
        <w:t>-E4-2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  <w:t>OFFICIAL SENSITIVE PERSONAL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</w:rPr>
      </w:pPr>
      <w:r>
        <w:rPr>
          <w:rFonts w:cs="Arial" w:ascii="Arial" w:hAnsi="Arial"/>
          <w:b/>
          <w:bCs/>
          <w:color w:val="000000"/>
          <w:sz w:val="16"/>
        </w:rPr>
        <w:t>Medical in Confidence</w:t>
      </w:r>
    </w:p>
    <w:sectPr>
      <w:type w:val="nextPage"/>
      <w:pgSz w:w="11906" w:h="16838"/>
      <w:pgMar w:left="1134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ime of injury"/>
    <w:docVar w:name="Free_Text_Prompt_2" w:val="Enter DMICP number of source"/>
    <w:docVar w:name="Free_Text_Prompt_3" w:val="Enter contact number of source"/>
    <w:docVar w:name="PCS_DOCUMENT_NAME" w:val="Sharps_Splash_Exposure_Injury_Source_Risk_Assessment_v0_1.dot"/>
    <w:docVar w:name="PCS_HANDLE" w:val="131746"/>
    <w:docVar w:name="PCS_MSG" w:val="4963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Sharps_Splash_Exposure_Injury_Source_Risk_Assessment_v0_1.dot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2018-01-11T19:26:00Z</dcterms:created>
  <dc:creator>Johnstone, Thomas Maj</dc:creator>
  <dc:description/>
  <cp:keywords/>
  <dc:language>en-GB</dc:language>
  <cp:lastModifiedBy>Johnstone, Thomas Maj</cp:lastModifiedBy>
  <cp:lastPrinted>2018-01-11T13:30:00Z</cp:lastPrinted>
  <dcterms:modified xsi:type="dcterms:W3CDTF">2018-01-11T19:35:00Z</dcterms:modified>
  <cp:revision>3</cp:revision>
  <dc:subject/>
  <dc:title/>
</cp:coreProperties>
</file>