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media/image2.jpeg" ContentType="image/jpeg"/>
  <Override PartName="/word/media/image3.jpeg" ContentType="image/jpe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t>Instructions to Service Woman</w:t>
      </w:r>
    </w:p>
    <w:p>
      <w:pPr>
        <w:pStyle w:val="Normal"/>
        <w:overflowPunct w:val="false"/>
        <w:autoSpaceDE w:val="false"/>
        <w:spacing w:lineRule="auto" w:line="240" w:before="0" w:after="0"/>
        <w:rPr>
          <w:rFonts w:ascii="Arial" w:hAnsi="Arial" w:eastAsia="Times New Roman" w:cs="Arial"/>
          <w:b/>
          <w:sz w:val="20"/>
          <w:szCs w:val="20"/>
          <w:lang w:eastAsia="en-GB"/>
        </w:rPr>
      </w:pPr>
      <w:r>
        <w:rPr>
          <w:rFonts w:eastAsia="Times New Roman" w:cs="Arial" w:ascii="Arial" w:hAnsi="Arial"/>
          <w:b/>
          <w:sz w:val="20"/>
          <w:szCs w:val="20"/>
          <w:lang w:eastAsia="en-GB"/>
        </w:rPr>
      </w:r>
    </w:p>
    <w:p>
      <w:pPr>
        <w:pStyle w:val="Normal"/>
        <w:overflowPunct w:val="false"/>
        <w:autoSpaceDE w:val="false"/>
        <w:spacing w:lineRule="auto" w:line="240" w:before="0" w:after="0"/>
        <w:rPr/>
      </w:pPr>
      <w:r>
        <w:rPr>
          <w:rFonts w:eastAsia="Times New Roman" w:cs="Arial" w:ascii="Arial" w:hAnsi="Arial"/>
          <w:sz w:val="24"/>
          <w:szCs w:val="24"/>
          <w:lang w:eastAsia="en-GB"/>
        </w:rPr>
        <w:t>You have been given this pack because you have informed the Medical Officer that you are pregnant. There are potential hazards to your health and the health of your pregnancy from certain elements of military work and therefore it is strongly recommended that you disclose your pregnant status to a line manager.</w:t>
      </w:r>
      <w:r>
        <w:rPr>
          <w:rFonts w:eastAsia="Times New Roman"/>
        </w:rPr>
        <w:t xml:space="preserve"> </w:t>
      </w:r>
      <w:r>
        <w:rPr>
          <w:rFonts w:eastAsia="Times New Roman" w:cs="Arial" w:ascii="Arial" w:hAnsi="Arial"/>
          <w:sz w:val="24"/>
          <w:szCs w:val="24"/>
          <w:lang w:eastAsia="en-GB"/>
        </w:rPr>
        <w:t>However, you are not obliged to do this until 24 weeks of pregnancy.</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 xml:space="preserve">If you choose to tell a line manager that you are pregnant then the information below should be shared with them so they can conduct a risk assessment. If you choose not to tell a line manager that you are pregnant then you should read and understand the information below to ensure you are not exposed to any potential hazards during your employment. </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You can find more information in the Defence Maternity Policy and JSP 375. Look on Defence Connect for the Maternity Passport; there are Navy and Army versions available.</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t>Employment Hazards</w:t>
      </w:r>
    </w:p>
    <w:p>
      <w:pPr>
        <w:pStyle w:val="Normal"/>
        <w:overflowPunct w:val="false"/>
        <w:autoSpaceDE w:val="false"/>
        <w:spacing w:lineRule="auto" w:line="240" w:before="0" w:after="0"/>
        <w:rPr>
          <w:rFonts w:ascii="Arial" w:hAnsi="Arial" w:eastAsia="Times New Roman" w:cs="Arial"/>
          <w:b/>
          <w:sz w:val="20"/>
          <w:szCs w:val="20"/>
          <w:lang w:eastAsia="en-GB"/>
        </w:rPr>
      </w:pPr>
      <w:r>
        <w:rPr>
          <w:rFonts w:eastAsia="Times New Roman" w:cs="Arial" w:ascii="Arial" w:hAnsi="Arial"/>
          <w:b/>
          <w:sz w:val="20"/>
          <w:szCs w:val="20"/>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 xml:space="preserve">The Health and Safety Executive has a page dedicated to new and expectant mothers and this should be read by employers or pregnant women to identify potential hazards. Potential hazards must be avoided throughout the pregnancy. </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 xml:space="preserve">The website is: </w:t>
      </w:r>
      <w:r>
        <w:rPr>
          <w:rFonts w:eastAsia="Times New Roman" w:cs="Arial" w:ascii="Arial" w:hAnsi="Arial"/>
          <w:b/>
          <w:sz w:val="24"/>
          <w:szCs w:val="24"/>
          <w:lang w:eastAsia="en-GB"/>
        </w:rPr>
        <w:t>hse.gov.uk/mothers/index.htm</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The following chemical substances are particularly hazardous and must be avoided:</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R40, R45, R46, R47, R61, R63, R64 or substances containing lead.</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Pesticides, mercury, carbon monoxide, lead or benzene containing substances, even when wearing PPE.</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t>Medical Grading</w:t>
      </w:r>
    </w:p>
    <w:p>
      <w:pPr>
        <w:pStyle w:val="Normal"/>
        <w:overflowPunct w:val="false"/>
        <w:autoSpaceDE w:val="false"/>
        <w:spacing w:lineRule="auto" w:line="240" w:before="0" w:after="0"/>
        <w:rPr>
          <w:rFonts w:ascii="Arial" w:hAnsi="Arial" w:eastAsia="Times New Roman" w:cs="Arial"/>
          <w:b/>
          <w:sz w:val="20"/>
          <w:szCs w:val="20"/>
          <w:lang w:eastAsia="en-GB"/>
        </w:rPr>
      </w:pPr>
      <w:r>
        <w:rPr>
          <w:rFonts w:eastAsia="Times New Roman" w:cs="Arial" w:ascii="Arial" w:hAnsi="Arial"/>
          <w:b/>
          <w:sz w:val="20"/>
          <w:szCs w:val="20"/>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You will need to be medically downgraded because pregnant Servicewomen are not deployable on Operations. Please book a grading review appointment before your light duties chit runs out. This grade will not inform your line manager that you are pregnant unless you specifically consent.</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At 24 weeks you must tell your employer you are pregnant and you will need to see a doctor again at this time to be given a medical grade specific to pregnancy which will go on to JPA.</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t>Physical Training</w:t>
      </w:r>
    </w:p>
    <w:p>
      <w:pPr>
        <w:pStyle w:val="Normal"/>
        <w:overflowPunct w:val="false"/>
        <w:autoSpaceDE w:val="false"/>
        <w:spacing w:lineRule="auto" w:line="240" w:before="0" w:after="0"/>
        <w:rPr>
          <w:rFonts w:ascii="Arial" w:hAnsi="Arial" w:eastAsia="Times New Roman" w:cs="Arial"/>
          <w:b/>
          <w:sz w:val="20"/>
          <w:szCs w:val="20"/>
          <w:lang w:eastAsia="en-GB"/>
        </w:rPr>
      </w:pPr>
      <w:r>
        <w:rPr>
          <w:rFonts w:eastAsia="Times New Roman" w:cs="Arial" w:ascii="Arial" w:hAnsi="Arial"/>
          <w:b/>
          <w:sz w:val="20"/>
          <w:szCs w:val="20"/>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The UK Chief Medical Officer Guidelines published in Sept 2019 encourage women to be physically active during pregnancy. The poster is below for your information. There are some medical conditions where exercise would not be recommended and therefore it is important that you tell your doctor if you have any complications of pregnancy, or other medical conditions so they can give you the right advice about whether exercise is safe for you.</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b/>
          <w:sz w:val="24"/>
          <w:szCs w:val="24"/>
          <w:lang w:eastAsia="en-GB"/>
        </w:rPr>
        <w:t>Pelvic Floor Exercises</w:t>
      </w:r>
    </w:p>
    <w:p>
      <w:pPr>
        <w:pStyle w:val="Normal"/>
        <w:overflowPunct w:val="false"/>
        <w:autoSpaceDE w:val="false"/>
        <w:spacing w:lineRule="auto" w:line="240" w:before="0" w:after="0"/>
        <w:rPr>
          <w:rFonts w:ascii="Arial" w:hAnsi="Arial" w:eastAsia="Times New Roman" w:cs="Arial"/>
          <w:sz w:val="20"/>
          <w:szCs w:val="20"/>
          <w:lang w:eastAsia="en-GB"/>
        </w:rPr>
      </w:pPr>
      <w:r>
        <w:rPr>
          <w:rFonts w:eastAsia="Times New Roman" w:cs="Arial" w:ascii="Arial" w:hAnsi="Arial"/>
          <w:sz w:val="20"/>
          <w:szCs w:val="20"/>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It is recommended that all women complete pelvic floor exercises throughout pregnancy. A leaflet explaining how to do these is attached. If you have any difficulty doing the exercises or are not sure if you are doing them correctly then please seek advice from your midwife.</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lang w:val="en-GB" w:eastAsia="en-GB"/>
        </w:rPr>
        <w:drawing>
          <wp:inline distT="0" distB="0" distL="0" distR="0">
            <wp:extent cx="6309360" cy="862393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16494" t="14379" r="67007" b="5375"/>
                    <a:stretch>
                      <a:fillRect/>
                    </a:stretch>
                  </pic:blipFill>
                  <pic:spPr bwMode="auto">
                    <a:xfrm>
                      <a:off x="0" y="0"/>
                      <a:ext cx="6309360" cy="8623935"/>
                    </a:xfrm>
                    <a:prstGeom prst="rect">
                      <a:avLst/>
                    </a:prstGeom>
                    <a:noFill/>
                  </pic:spPr>
                </pic:pic>
              </a:graphicData>
            </a:graphic>
          </wp:inline>
        </w:drawing>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sectPr>
          <w:headerReference w:type="default" r:id="rId3"/>
          <w:footerReference w:type="default" r:id="rId4"/>
          <w:type w:val="nextPage"/>
          <w:pgSz w:w="11906" w:h="16838"/>
          <w:pgMar w:left="1134" w:right="1134" w:gutter="0" w:header="567" w:top="737" w:footer="397" w:bottom="453"/>
          <w:pgNumType w:fmt="decimal"/>
          <w:formProt w:val="false"/>
          <w:textDirection w:val="lrTb"/>
          <w:docGrid w:type="default" w:linePitch="360" w:charSpace="0"/>
        </w:sect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lang w:val="en-GB" w:eastAsia="en-GB"/>
        </w:rPr>
        <w:drawing>
          <wp:inline distT="0" distB="0" distL="0" distR="0">
            <wp:extent cx="10086340" cy="7162165"/>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5"/>
                    <a:srcRect l="-2" t="-3" r="-2" b="-3"/>
                    <a:stretch>
                      <a:fillRect/>
                    </a:stretch>
                  </pic:blipFill>
                  <pic:spPr bwMode="auto">
                    <a:xfrm>
                      <a:off x="0" y="0"/>
                      <a:ext cx="10086340" cy="7162165"/>
                    </a:xfrm>
                    <a:prstGeom prst="rect">
                      <a:avLst/>
                    </a:prstGeom>
                    <a:noFill/>
                  </pic:spPr>
                </pic:pic>
              </a:graphicData>
            </a:graphic>
          </wp:inline>
        </w:drawing>
      </w:r>
    </w:p>
    <w:p>
      <w:pPr>
        <w:pStyle w:val="Normal"/>
        <w:overflowPunct w:val="false"/>
        <w:autoSpaceDE w:val="false"/>
        <w:spacing w:lineRule="auto" w:line="240" w:before="0" w:after="0"/>
        <w:rPr>
          <w:rFonts w:eastAsia="Times New Roman"/>
          <w:lang w:val="en-GB" w:eastAsia="en-GB"/>
        </w:rPr>
      </w:pPr>
      <w:r>
        <w:rPr>
          <w:rFonts w:eastAsia="Times New Roman"/>
          <w:lang w:val="en-GB" w:eastAsia="en-GB"/>
        </w:rPr>
        <w:drawing>
          <wp:inline distT="0" distB="0" distL="0" distR="0">
            <wp:extent cx="9993630" cy="652272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6"/>
                    <a:srcRect l="-2" t="-3" r="-2" b="-3"/>
                    <a:stretch>
                      <a:fillRect/>
                    </a:stretch>
                  </pic:blipFill>
                  <pic:spPr bwMode="auto">
                    <a:xfrm>
                      <a:off x="0" y="0"/>
                      <a:ext cx="9993630" cy="6522720"/>
                    </a:xfrm>
                    <a:prstGeom prst="rect">
                      <a:avLst/>
                    </a:prstGeom>
                    <a:noFill/>
                  </pic:spPr>
                </pic:pic>
              </a:graphicData>
            </a:graphic>
          </wp:inline>
        </w:drawing>
      </w:r>
    </w:p>
    <w:sectPr>
      <w:headerReference w:type="default" r:id="rId7"/>
      <w:headerReference w:type="first" r:id="rId8"/>
      <w:footerReference w:type="default" r:id="rId9"/>
      <w:footerReference w:type="first" r:id="rId10"/>
      <w:type w:val="nextPage"/>
      <w:pgSz w:orient="landscape" w:w="16838" w:h="11906"/>
      <w:pgMar w:left="397" w:right="737" w:gutter="0" w:header="567" w:top="623" w:footer="397"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szCs w:val="16"/>
      </w:rPr>
    </w:pPr>
    <w:r>
      <w:rPr>
        <w:szCs w:val="1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szCs w:val="16"/>
      </w:rPr>
    </w:pPr>
    <w:r>
      <w:rPr>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sz w:val="8"/>
        <w:szCs w:val="8"/>
      </w:rPr>
    </w:pPr>
    <w:r>
      <w:rPr>
        <w:rFonts w:cs="Arial" w:ascii="Arial" w:hAnsi="Arial"/>
        <w:sz w:val="8"/>
        <w:szCs w:val="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sz w:val="8"/>
        <w:szCs w:val="8"/>
      </w:rPr>
    </w:pPr>
    <w:r>
      <w:rPr>
        <w:rFonts w:cs="Arial" w:ascii="Arial" w:hAnsi="Arial"/>
        <w:sz w:val="8"/>
        <w:szCs w:val="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docVars>
    <w:docVar w:name="PCS_DOCUMENT_NAME" w:val="Pregnancy_Pack_v1_1.dot"/>
    <w:docVar w:name="PCS_HANDLE" w:val="327856"/>
    <w:docVar w:name="PCS_MSG" w:val="4952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GB" w:bidi="ar-SA" w:eastAsia="zh-CN"/>
    </w:rPr>
  </w:style>
  <w:style w:type="paragraph" w:styleId="Heading1">
    <w:name w:val="heading 1"/>
    <w:basedOn w:val="Normal"/>
    <w:next w:val="Normal"/>
    <w:qFormat/>
    <w:pPr>
      <w:keepNext w:val="true"/>
      <w:numPr>
        <w:ilvl w:val="0"/>
        <w:numId w:val="1"/>
      </w:numPr>
      <w:spacing w:lineRule="auto" w:line="240" w:before="240" w:after="60"/>
      <w:outlineLvl w:val="0"/>
    </w:pPr>
    <w:rPr>
      <w:rFonts w:ascii="Arial" w:hAnsi="Arial" w:eastAsia="SimSun;宋体" w:cs="Arial"/>
      <w:b/>
      <w:bCs/>
      <w:kern w:val="2"/>
      <w:sz w:val="32"/>
      <w:szCs w:val="32"/>
      <w:lang w:eastAsia="zh-CN"/>
    </w:rPr>
  </w:style>
  <w:style w:type="character" w:styleId="WW8Num2z0">
    <w:name w:val="WW8Num2z0"/>
    <w:qFormat/>
    <w:rPr>
      <w:rFonts w:ascii="Symbol" w:hAnsi="Symbol" w:cs="Symbol"/>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cs="Times New Roman"/>
    </w:rPr>
  </w:style>
  <w:style w:type="character" w:styleId="DefaultParagraphFont">
    <w:name w:val="Default Paragraph Font"/>
    <w:qFormat/>
    <w:rPr/>
  </w:style>
  <w:style w:type="character" w:styleId="Heading1Char">
    <w:name w:val="Heading 1 Char"/>
    <w:qFormat/>
    <w:rPr>
      <w:rFonts w:ascii="Arial" w:hAnsi="Arial" w:eastAsia="SimSun;宋体" w:cs="Arial"/>
      <w:b/>
      <w:bCs/>
      <w:kern w:val="2"/>
      <w:sz w:val="32"/>
      <w:szCs w:val="32"/>
      <w:lang w:eastAsia="zh-CN"/>
    </w:rPr>
  </w:style>
  <w:style w:type="character" w:styleId="FooterChar">
    <w:name w:val="Footer Char"/>
    <w:qFormat/>
    <w:rPr>
      <w:rFonts w:ascii="Times New Roman" w:hAnsi="Times New Roman" w:eastAsia="Times New Roman" w:cs="Times New Roman"/>
      <w:sz w:val="24"/>
      <w:szCs w:val="24"/>
    </w:rPr>
  </w:style>
  <w:style w:type="character" w:styleId="HeaderChar">
    <w:name w:val="Header Char"/>
    <w:qFormat/>
    <w:rPr>
      <w:rFonts w:ascii="Times New Roman" w:hAnsi="Times New Roman" w:eastAsia="Times New Roman" w:cs="Times New Roman"/>
      <w:sz w:val="24"/>
      <w:szCs w:val="24"/>
    </w:rPr>
  </w:style>
  <w:style w:type="character" w:styleId="PageNumber">
    <w:name w:val="page number"/>
    <w:rPr>
      <w:rFonts w:cs="Times New Roman"/>
    </w:rPr>
  </w:style>
  <w:style w:type="character" w:styleId="TitleChar">
    <w:name w:val="Title Char"/>
    <w:qFormat/>
    <w:rPr>
      <w:rFonts w:ascii="Times New Roman" w:hAnsi="Times New Roman" w:eastAsia="Times New Roman" w:cs="Times New Roman"/>
      <w:b/>
      <w:sz w:val="40"/>
      <w:szCs w:val="2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spacing w:lineRule="auto" w:line="240" w:before="0" w:after="0"/>
      <w:jc w:val="center"/>
    </w:pPr>
    <w:rPr>
      <w:rFonts w:ascii="Times New Roman" w:hAnsi="Times New Roman" w:eastAsia="Times New Roman" w:cs="Times New Roman"/>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spacing w:lineRule="auto" w:line="240" w:before="220" w:after="0"/>
    </w:pPr>
    <w:rPr>
      <w:rFonts w:ascii="Times New Roman" w:hAnsi="Times New Roman" w:eastAsia="Times New Roman" w:cs="Times New Roman"/>
      <w:sz w:val="24"/>
      <w:szCs w:val="24"/>
    </w:rPr>
  </w:style>
  <w:style w:type="paragraph" w:styleId="Header">
    <w:name w:val="header"/>
    <w:basedOn w:val="Normal"/>
    <w:pPr>
      <w:spacing w:lineRule="auto" w:line="240" w:before="0" w:after="220"/>
    </w:pPr>
    <w:rPr>
      <w:rFonts w:ascii="Times New Roman" w:hAnsi="Times New Roman" w:eastAsia="Times New Roman" w:cs="Times New Roman"/>
      <w:sz w:val="24"/>
      <w:szCs w:val="24"/>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ListParagraph">
    <w:name w:val="List Paragraph"/>
    <w:basedOn w:val="Normal"/>
    <w:qFormat/>
    <w:pPr>
      <w:spacing w:before="0" w:after="160"/>
      <w:ind w:hanging="0" w:start="720" w:end="0"/>
      <w:contextualSpacing/>
    </w:pPr>
    <w:rPr/>
  </w:style>
  <w:style w:type="paragraph" w:styleId="BalloonText">
    <w:name w:val="Balloon Text"/>
    <w:basedOn w:val="Normal"/>
    <w:qFormat/>
    <w:pPr>
      <w:spacing w:lineRule="auto" w:line="240" w:before="0" w:after="0"/>
    </w:pPr>
    <w:rPr>
      <w:rFonts w:ascii="Segoe UI" w:hAnsi="Segoe UI" w:cs="Segoe UI"/>
      <w:sz w:val="18"/>
      <w:szCs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Pregnancy_Pack_v1_1.dot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2020-09-29T02:54:00Z</dcterms:created>
  <dc:creator>Buck, Dominic Maj (1RRF-HQCoy-MedOffr)</dc:creator>
  <dc:description/>
  <cp:keywords/>
  <dc:language>en-GB</dc:language>
  <cp:lastModifiedBy>Johnstone, Thomas Maj</cp:lastModifiedBy>
  <dcterms:modified xsi:type="dcterms:W3CDTF">2021-04-30T15:13:00Z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0x0101001DA781EDA019D34489DFE58D35A5F964</vt:lpwstr>
  </property>
  <property fmtid="{D5CDD505-2E9C-101B-9397-08002B2CF9AE}" pid="4" name="Order">
    <vt:r8>33900</vt:r8>
  </property>
  <property fmtid="{D5CDD505-2E9C-101B-9397-08002B2CF9AE}" pid="5" name="Purpose">
    <vt:lpwstr>Female Through Life Reconditioning and Rehabilitation</vt:lpwstr>
  </property>
  <property fmtid="{D5CDD505-2E9C-101B-9397-08002B2CF9AE}" pid="6" name="Purpose2">
    <vt:lpwstr>Finalised Outputs</vt:lpwstr>
  </property>
  <property fmtid="{D5CDD505-2E9C-101B-9397-08002B2CF9AE}" pid="7" name="SharedWithUsers">
    <vt:lpwstr>609;#Holden, Louise Col;#43;#Fieldhouse, Anne Lt Col (Army Pers-Strat-APRC-SO1-OM);#610;#Jaques, Simon Surg Cdr (SG-DMed-MedPol-OMSO1);#529;#Gant, James Capt (SG HDT-DCHET-DSHE DPD ARMYINST2);#92;#Atun, Ayla Maj (1SIG-SpSqn-MED-MO);#59;#Raitt, Sarah Maj (</vt:lpwstr>
  </property>
</Properties>
</file>