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0"/>
        <w:gridCol w:w="158"/>
        <w:gridCol w:w="2942"/>
        <w:gridCol w:w="2390"/>
        <w:gridCol w:w="3068"/>
      </w:tblGrid>
      <w:tr>
        <w:trPr>
          <w:trHeight w:val="510" w:hRule="atLeast"/>
        </w:trPr>
        <w:tc>
          <w:tcPr>
            <w:tcW w:w="2028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2390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068" w:type="dxa"/>
            <w:tcBorders/>
            <w:vAlign w:val="center"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F Med 23 </w:t>
            </w:r>
          </w:p>
          <w:p>
            <w:pPr>
              <w:pStyle w:val="Normal"/>
              <w:jc w:val="end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(Feb 12)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0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MEDICAL BOARD RECORD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Service No.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Rank/Rating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Branch/Trade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Date of entry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aps/>
                <w:sz w:val="22"/>
                <w:szCs w:val="22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Trade/Branch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Surname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Command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RAF AIR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Forename(s)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Ship/Unit/Station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Organisation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Birth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DOB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Type of enlistment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/commission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Gender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Sex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Normal date of termination of full time service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Proj_Ter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Projected Termination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Practice 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Non effective Commenced/ceased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Authority of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AP1269A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this TMES episode started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 Board</w:t>
            </w:r>
          </w:p>
        </w:tc>
        <w:tc>
          <w:tcPr>
            <w:tcW w:w="31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 of review*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Diary_Entry_F_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Diary Entry Fields - RAFPUPU1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20"/>
          <w:szCs w:val="8"/>
        </w:rPr>
      </w:pPr>
      <w:r>
        <w:rPr>
          <w:rFonts w:cs="Arial" w:ascii="Arial" w:hAnsi="Arial"/>
          <w:sz w:val="20"/>
          <w:szCs w:val="8"/>
        </w:rPr>
        <w:t>*less than 6 month review periods should be considered for all conditions that may permit earlier upgrade</w:t>
      </w:r>
    </w:p>
    <w:p>
      <w:pPr>
        <w:pStyle w:val="Normal"/>
        <w:tabs>
          <w:tab w:val="clear" w:pos="567"/>
          <w:tab w:val="left" w:pos="1870" w:leader="none"/>
          <w:tab w:val="left" w:pos="4970" w:leader="none"/>
          <w:tab w:val="left" w:pos="7360" w:leader="none"/>
        </w:tabs>
        <w:rPr>
          <w:rFonts w:ascii="Arial" w:hAnsi="Arial" w:cs="Arial"/>
          <w:sz w:val="8"/>
          <w:szCs w:val="8"/>
        </w:rPr>
      </w:pPr>
      <w:r>
        <w:rPr>
          <w:rFonts w:cs="Arial" w:ascii="Arial" w:hAnsi="Arial"/>
          <w:sz w:val="8"/>
          <w:szCs w:val="8"/>
        </w:rPr>
      </w:r>
    </w:p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632"/>
        <w:gridCol w:w="596"/>
        <w:gridCol w:w="87"/>
        <w:gridCol w:w="462"/>
        <w:gridCol w:w="549"/>
        <w:gridCol w:w="548"/>
        <w:gridCol w:w="548"/>
        <w:gridCol w:w="555"/>
        <w:gridCol w:w="555"/>
        <w:gridCol w:w="485"/>
        <w:gridCol w:w="850"/>
        <w:gridCol w:w="479"/>
        <w:gridCol w:w="17"/>
        <w:gridCol w:w="780"/>
        <w:gridCol w:w="442"/>
        <w:gridCol w:w="834"/>
        <w:gridCol w:w="567"/>
        <w:gridCol w:w="822"/>
      </w:tblGrid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Principal condition(s) affecting the medical employment standard leading to the Medical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Other condition(s) affecting the medical employment standard at the time of the Medical Board</w:t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Date(s) of origin</w:t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Place(s) of origin</w:t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Free_Text_Prompt_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Free Text Prompt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napToGrid w:val="false"/>
              <w:spacing w:before="10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19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21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8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5152" w:type="dxa"/>
            <w:gridSpan w:val="10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FINDINGS OF THE BOARD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P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U</w:t>
            </w:r>
          </w:p>
        </w:tc>
        <w:tc>
          <w:tcPr>
            <w:tcW w:w="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5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H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</w:t>
            </w:r>
          </w:p>
        </w:tc>
        <w:tc>
          <w:tcPr>
            <w:tcW w:w="5276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Employment Standard, including any specific restrictions on employability and future plans</w:t>
            </w:r>
          </w:p>
        </w:tc>
      </w:tr>
      <w:tr>
        <w:trPr>
          <w:trHeight w:val="253" w:hRule="atLeast"/>
        </w:trPr>
        <w:tc>
          <w:tcPr>
            <w:tcW w:w="62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RAFPUPU2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63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9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59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0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RAFPUPU5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9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RAFPUPU6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RAFPUPU7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RAFPUPU8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6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RAFPUPU9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7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RAFPUPU10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A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7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TRIQQNAI1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4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TRIQQNLA1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 </w:t>
            </w:r>
          </w:p>
        </w:tc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TRIQQNMA1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E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fldChar w:fldCharType="begin">
                <w:ffData>
                  <w:name w:val="Read_Code_F_6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TRIQQNEN1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Limitations:</w:t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Table - TRIQQNME3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  <w:bookmarkStart w:id="0" w:name="LimsSummary"/>
            <w:bookmarkStart w:id="1" w:name="LimsSummary"/>
            <w:bookmarkEnd w:id="1"/>
          </w:p>
        </w:tc>
      </w:tr>
      <w:tr>
        <w:trPr>
          <w:trHeight w:val="510" w:hRule="atLeast"/>
        </w:trPr>
        <w:tc>
          <w:tcPr>
            <w:tcW w:w="62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63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9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9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6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RAFPUPU13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58"/>
              <w:jc w:val="both"/>
              <w:rPr/>
            </w:pPr>
            <w:r>
              <w:fldChar w:fldCharType="begin">
                <w:ffData>
                  <w:name w:val="Read_Code_F_74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Read Code Fields - RAFPUPU14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5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Medical Deployability Standard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6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  <w:r>
              <w:rPr>
                <w:sz w:val="22"/>
                <w:szCs w:val="22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22"/>
                <w:szCs w:val="22"/>
              </w:rPr>
              <w:t>Read Code Fields - TRIQQNME2</w:t>
            </w:r>
            <w:r/>
            <w:r>
              <w:rPr>
                <w:sz w:val="22"/>
                <w:szCs w:val="22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510" w:hRule="atLeast"/>
        </w:trPr>
        <w:tc>
          <w:tcPr>
            <w:tcW w:w="349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JMES Status</w:t>
            </w:r>
          </w:p>
        </w:tc>
        <w:tc>
          <w:tcPr>
            <w:tcW w:w="1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Read_Code_F_7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Read Code Fields - RAFMEME1</w:t>
            </w:r>
            <w:r/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5276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r>
        <w:br w:type="page"/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10440" w:type="dxa"/>
        <w:jc w:val="start"/>
        <w:tblInd w:w="0" w:type="dxa"/>
        <w:tblLayout w:type="fixed"/>
        <w:tblCellMar>
          <w:top w:w="0" w:type="dxa"/>
          <w:start w:w="120" w:type="dxa"/>
          <w:bottom w:w="0" w:type="dxa"/>
          <w:end w:w="120" w:type="dxa"/>
        </w:tblCellMar>
      </w:tblPr>
      <w:tblGrid>
        <w:gridCol w:w="1340"/>
        <w:gridCol w:w="1500"/>
        <w:gridCol w:w="3390"/>
        <w:gridCol w:w="4210"/>
      </w:tblGrid>
      <w:tr>
        <w:trPr>
          <w:trHeight w:val="397" w:hRule="exac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1.  Full Service Number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2.  Rank/Rating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3.  Surname and Initial</w:t>
            </w:r>
          </w:p>
        </w:tc>
      </w:tr>
      <w:tr>
        <w:trPr>
          <w:trHeight w:val="388" w:hRule="atLeast"/>
        </w:trPr>
        <w:tc>
          <w:tcPr>
            <w:tcW w:w="284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Service Number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Rank/Title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42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58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Surname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 </w:t>
            </w: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Forenames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</w:tc>
      </w:tr>
      <w:tr>
        <w:trPr>
          <w:trHeight w:val="397" w:hRule="exact"/>
        </w:trPr>
        <w:tc>
          <w:tcPr>
            <w:tcW w:w="1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Date</w:t>
            </w:r>
          </w:p>
        </w:tc>
        <w:tc>
          <w:tcPr>
            <w:tcW w:w="91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E5E5E5" w:val="clear"/>
            <w:vAlign w:val="center"/>
          </w:tcPr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 xml:space="preserve">Clinical Notes </w:t>
            </w:r>
            <w:r>
              <w:rPr>
                <w:rFonts w:cs="Arial" w:ascii="Arial" w:hAnsi="Arial"/>
                <w:i/>
                <w:sz w:val="22"/>
                <w:szCs w:val="22"/>
              </w:rPr>
              <w:t>(To be signed by a Medical Officer)</w:t>
            </w:r>
          </w:p>
        </w:tc>
      </w:tr>
      <w:tr>
        <w:trPr/>
        <w:tc>
          <w:tcPr>
            <w:tcW w:w="134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2"/>
                <w:szCs w:val="22"/>
              </w:rPr>
              <w:t>System Date</w:t>
            </w:r>
            <w:r>
              <w:rPr>
                <w:rFonts w:cs="Arial" w:ascii="Arial" w:hAnsi="Arial"/>
                <w:sz w:val="22"/>
                <w:szCs w:val="22"/>
              </w:rPr>
            </w:r>
            <w:r>
              <w:rPr>
                <w:sz w:val="22"/>
                <w:szCs w:val="22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2"/>
                <w:szCs w:val="22"/>
              </w:rPr>
              <w:t xml:space="preserve"> </w:t>
            </w:r>
          </w:p>
          <w:p>
            <w:pPr>
              <w:pStyle w:val="Normal"/>
              <w:spacing w:before="0" w:after="58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</w:tc>
        <w:tc>
          <w:tcPr>
            <w:tcW w:w="9100" w:type="dxa"/>
            <w:gridSpan w:val="3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>
              <w:rPr>
                <w:rFonts w:cs="Arial" w:ascii="Arial" w:hAnsi="Arial"/>
                <w:sz w:val="22"/>
                <w:szCs w:val="22"/>
                <w:vertAlign w:val="superscript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  <w:tr>
        <w:trPr>
          <w:trHeight w:val="1668" w:hRule="atLeast"/>
        </w:trPr>
        <w:tc>
          <w:tcPr>
            <w:tcW w:w="10440" w:type="dxa"/>
            <w:gridSpan w:val="4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tbl>
            <w:tblPr>
              <w:tblW w:w="1001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478"/>
              <w:gridCol w:w="2662"/>
              <w:gridCol w:w="1260"/>
              <w:gridCol w:w="2520"/>
              <w:gridCol w:w="2090"/>
            </w:tblGrid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Rank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</w:rPr>
                    <w:t>Date</w:t>
                  </w:r>
                  <w:r>
                    <w:rPr>
                      <w:rStyle w:val="FootnoteCharacters"/>
                      <w:rStyle w:val="FootnoteReference"/>
                      <w:rFonts w:cs="Arial" w:ascii="Arial" w:hAnsi="Arial"/>
                    </w:rPr>
                    <w:footnoteReference w:id="2"/>
                  </w:r>
                </w:p>
                <w:p>
                  <w:pPr>
                    <w:pStyle w:val="Normal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President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Nam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Name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User_Title_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User Title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/>
                  </w:pPr>
                  <w:r>
                    <w:fldChar w:fldCharType="begin">
                      <w:ffData>
                        <w:name w:val="System_Date_3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instrText xml:space="preserve"> FORMTEXT </w:instrTex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separate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>System Date</w:t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  <w:rFonts w:cs="Arial" w:ascii="Arial" w:hAnsi="Arial"/>
                    </w:rPr>
                    <w:fldChar w:fldCharType="end"/>
                  </w:r>
                  <w:r>
                    <w:rPr>
                      <w:rFonts w:cs="Arial" w:ascii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10" w:hRule="atLeast"/>
              </w:trPr>
              <w:tc>
                <w:tcPr>
                  <w:tcW w:w="147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  <w:t>Member</w:t>
                  </w:r>
                </w:p>
              </w:tc>
              <w:tc>
                <w:tcPr>
                  <w:tcW w:w="26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b/>
                      <w:sz w:val="22"/>
                      <w:szCs w:val="22"/>
                    </w:rPr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  <w:tc>
                <w:tcPr>
                  <w:tcW w:w="2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cs="Arial" w:ascii="Arial" w:hAnsi="Arial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567"/>
          <w:tab w:val="left" w:pos="4098" w:leader="none"/>
        </w:tabs>
        <w:rPr/>
      </w:pPr>
      <w:r>
        <w:rPr/>
        <w:tab/>
      </w:r>
    </w:p>
    <w:tbl>
      <w:tblPr>
        <w:tblW w:w="945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364"/>
        <w:gridCol w:w="2365"/>
        <w:gridCol w:w="2365"/>
      </w:tblGrid>
      <w:tr>
        <w:trPr>
          <w:trHeight w:val="284" w:hRule="atLeast"/>
        </w:trPr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ervice_No_1 Copy 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Service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Titl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urname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fldChar w:fldCharType="begin">
                <w:ffData>
                  <w:name w:val="System_Date_5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System Date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Cs w:val="20"/>
        </w:rPr>
      </w:pPr>
      <w:r>
        <w:rPr>
          <w:rFonts w:cs="Arial" w:ascii="Arial" w:hAnsi="Arial"/>
          <w:b/>
          <w:szCs w:val="20"/>
        </w:rPr>
      </w:r>
    </w:p>
    <w:p>
      <w:pPr>
        <w:pStyle w:val="Normal"/>
        <w:rPr>
          <w:rFonts w:ascii="Arial" w:hAnsi="Arial" w:cs="Arial"/>
          <w:b/>
          <w:w w:val="99"/>
          <w:szCs w:val="20"/>
        </w:rPr>
      </w:pPr>
      <w:r>
        <w:rPr>
          <w:rFonts w:cs="Arial" w:ascii="Arial" w:hAnsi="Arial"/>
          <w:b/>
          <w:w w:val="99"/>
          <w:szCs w:val="20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134" w:right="1134" w:gutter="0" w:header="284" w:top="567" w:footer="284" w:bottom="56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OFFICIAL SENSITIVE PERSONAL - MEDICAL IN CONFIDENCE</w:t>
    </w:r>
  </w:p>
  <w:p>
    <w:pPr>
      <w:pStyle w:val="Footer"/>
      <w:spacing w:before="0" w:after="0"/>
      <w:rPr>
        <w:rStyle w:val="PageNumber"/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  <w:t xml:space="preserve">RAF FMed23  </w:t>
      <w:tab/>
      <w:tab/>
      <w:tab/>
      <w:tab/>
      <w:tab/>
      <w:tab/>
    </w:r>
    <w:r>
      <w:rPr>
        <w:rStyle w:val="PageNumber"/>
        <w:rFonts w:cs="Arial" w:ascii="Arial" w:hAnsi="Arial"/>
        <w:sz w:val="20"/>
        <w:szCs w:val="20"/>
      </w:rPr>
      <w:fldChar w:fldCharType="begin"/>
    </w:r>
    <w:r>
      <w:rPr>
        <w:rStyle w:val="PageNumber"/>
        <w:sz w:val="20"/>
        <w:szCs w:val="20"/>
        <w:rFonts w:cs="Arial" w:ascii="Arial" w:hAnsi="Arial"/>
      </w:rPr>
      <w:instrText xml:space="preserve"> PAGE </w:instrText>
    </w:r>
    <w:r>
      <w:rPr>
        <w:rStyle w:val="PageNumber"/>
        <w:sz w:val="20"/>
        <w:szCs w:val="20"/>
        <w:rFonts w:cs="Arial" w:ascii="Arial" w:hAnsi="Arial"/>
      </w:rPr>
      <w:fldChar w:fldCharType="separate"/>
    </w:r>
    <w:r>
      <w:rPr>
        <w:rStyle w:val="PageNumber"/>
        <w:sz w:val="20"/>
        <w:szCs w:val="20"/>
        <w:rFonts w:cs="Arial" w:ascii="Arial" w:hAnsi="Arial"/>
      </w:rPr>
      <w:t>3</w:t>
    </w:r>
    <w:r>
      <w:rPr>
        <w:rStyle w:val="PageNumber"/>
        <w:sz w:val="20"/>
        <w:szCs w:val="20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20"/>
        <w:szCs w:val="20"/>
      </w:rPr>
      <w:t xml:space="preserve">                                 </w:t>
      <w:tab/>
      <w:t xml:space="preserve">                                   July 2019</w:t>
    </w:r>
  </w:p>
  <w:p>
    <w:pPr>
      <w:pStyle w:val="Footer"/>
      <w:spacing w:before="0" w:after="0"/>
      <w:rPr/>
    </w:pPr>
    <w:r>
      <w:rPr>
        <w:rStyle w:val="PageNumber"/>
        <w:rFonts w:cs="Arial" w:ascii="Arial" w:hAnsi="Arial"/>
        <w:sz w:val="20"/>
        <w:szCs w:val="20"/>
      </w:rPr>
      <w:t>Version 2.1 (SD)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120"/>
        <w:rPr/>
      </w:pPr>
      <w:r>
        <w:rPr>
          <w:rStyle w:val="FootnoteCharacters"/>
        </w:rPr>
        <w:footnoteRef/>
      </w: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567" w:end="-397"/>
      <w:jc w:val="center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OFFICIAL SENSITIVE PERSONAL - MEDICAL IN CONFIDENCE </w:t>
    </w:r>
  </w:p>
  <w:p>
    <w:pPr>
      <w:pStyle w:val="Normal"/>
      <w:ind w:hanging="567" w:end="-397"/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567"/>
        </w:tabs>
        <w:ind w:start="567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color w:val="000000"/>
      </w:rPr>
    </w:lvl>
    <w:lvl w:ilvl="1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u w:val="none"/>
        <w:b w:val="false"/>
        <w:vanish w:val="false"/>
        <w:color w:val="000000"/>
      </w:rPr>
    </w:lvl>
    <w:lvl w:ilvl="2">
      <w:start w:val="1"/>
      <w:numFmt w:val="bullet"/>
      <w:lvlText w:val=""/>
      <w:lvlJc w:val="start"/>
      <w:pPr>
        <w:tabs>
          <w:tab w:val="num" w:pos="1701"/>
        </w:tabs>
        <w:ind w:start="1701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8"/>
        <w:sz w:val="18"/>
        <w:i w:val="false"/>
        <w:shadow w:val="false"/>
        <w:u w:val="none"/>
        <w:b w:val="false"/>
        <w:vanish w:val="false"/>
        <w:color w:val="000000"/>
      </w:rPr>
    </w:lvl>
    <w:lvl w:ilvl="3">
      <w:start w:val="1"/>
      <w:numFmt w:val="bullet"/>
      <w:lvlText w:val=""/>
      <w:lvlJc w:val="start"/>
      <w:pPr>
        <w:tabs>
          <w:tab w:val="num" w:pos="2268"/>
        </w:tabs>
        <w:ind w:start="2268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6"/>
        <w:sz w:val="16"/>
        <w:i w:val="false"/>
        <w:shadow w:val="false"/>
        <w:u w:val="none"/>
        <w:b w:val="false"/>
        <w:vanish w:val="false"/>
        <w:color w:val="000000"/>
      </w:rPr>
    </w:lvl>
    <w:lvl w:ilvl="4">
      <w:start w:val="1"/>
      <w:numFmt w:val="bullet"/>
      <w:lvlText w:val=""/>
      <w:lvlJc w:val="start"/>
      <w:pPr>
        <w:tabs>
          <w:tab w:val="num" w:pos="2835"/>
        </w:tabs>
        <w:ind w:start="2835" w:hanging="567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14"/>
        <w:sz w:val="14"/>
        <w:i w:val="false"/>
        <w:shadow w:val="false"/>
        <w:u w:val="none"/>
        <w:b w:val="false"/>
        <w:vanish w:val="false"/>
        <w:color w:val="000000"/>
      </w:rPr>
    </w:lvl>
    <w:lvl w:ilvl="5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"/>
      <w:lvlJc w:val="start"/>
      <w:pPr>
        <w:tabs>
          <w:tab w:val="num" w:pos="2835"/>
        </w:tabs>
        <w:ind w:start="2835" w:hanging="56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9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737"/>
        </w:tabs>
        <w:ind w:start="369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106"/>
        </w:tabs>
        <w:ind w:start="73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1474"/>
        </w:tabs>
        <w:ind w:start="1106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1843"/>
        </w:tabs>
        <w:ind w:start="147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1843"/>
        </w:tabs>
        <w:ind w:start="1474" w:hanging="0"/>
      </w:pPr>
      <w:rPr/>
    </w:lvl>
  </w:abstractNum>
  <w:abstractNum w:abstractNumId="5">
    <w:lvl w:ilvl="0">
      <w:start w:val="1"/>
      <w:numFmt w:val="upperLetter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</w:abstractNum>
  <w:abstractNum w:abstractNumId="6">
    <w:lvl w:ilvl="0">
      <w:start w:val="1"/>
      <w:numFmt w:val="decimal"/>
      <w:lvlText w:val="-"/>
      <w:lvlJc w:val="start"/>
      <w:pPr>
        <w:tabs>
          <w:tab w:val="num" w:pos="567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--"/>
      <w:lvlJc w:val="start"/>
      <w:pPr>
        <w:tabs>
          <w:tab w:val="num" w:pos="1134"/>
        </w:tabs>
        <w:ind w:start="1134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---"/>
      <w:lvlJc w:val="start"/>
      <w:pPr>
        <w:tabs>
          <w:tab w:val="num" w:pos="1701"/>
        </w:tabs>
        <w:ind w:start="1701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----"/>
      <w:lvlJc w:val="start"/>
      <w:pPr>
        <w:tabs>
          <w:tab w:val="num" w:pos="2268"/>
        </w:tabs>
        <w:ind w:start="2268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-----"/>
      <w:lvlJc w:val="start"/>
      <w:pPr>
        <w:tabs>
          <w:tab w:val="num" w:pos="2835"/>
        </w:tabs>
        <w:ind w:start="2835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6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7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  <w:lvl w:ilvl="8">
      <w:start w:val="1"/>
      <w:numFmt w:val="none"/>
      <w:suff w:val="nothing"/>
      <w:lvlText w:val="-----"/>
      <w:lvlJc w:val="start"/>
      <w:pPr>
        <w:tabs>
          <w:tab w:val="num" w:pos="2835"/>
        </w:tabs>
        <w:ind w:start="2835" w:hanging="567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1134"/>
        </w:tabs>
        <w:ind w:star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2">
      <w:start w:val="1"/>
      <w:numFmt w:val="decimal"/>
      <w:lvlText w:val="(%3)"/>
      <w:lvlJc w:val="start"/>
      <w:pPr>
        <w:tabs>
          <w:tab w:val="num" w:pos="1701"/>
        </w:tabs>
        <w:ind w:start="1134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2268"/>
        </w:tabs>
        <w:ind w:start="1701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4">
      <w:start w:val="1"/>
      <w:numFmt w:val="lowerRoman"/>
      <w:lvlText w:val="%5."/>
      <w:lvlJc w:val="start"/>
      <w:pPr>
        <w:tabs>
          <w:tab w:val="num" w:pos="2835"/>
        </w:tabs>
        <w:ind w:start="2268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i w:val="false"/>
        <w:shadow w:val="false"/>
        <w:u w:val="none"/>
        <w:b w:val="false"/>
        <w:vanish w:val="false"/>
        <w:rFonts w:ascii="Arial" w:hAnsi="Arial" w:cs="Arial"/>
        <w:color w:val="000000"/>
      </w:rPr>
    </w:lvl>
    <w:lvl w:ilvl="5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6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>
        <w:sz w:val="24"/>
        <w:i w:val="false"/>
        <w:b w:val="false"/>
      </w:rPr>
    </w:lvl>
    <w:lvl w:ilvl="7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  <w:lvl w:ilvl="8">
      <w:start w:val="1"/>
      <w:numFmt w:val="none"/>
      <w:suff w:val="nothing"/>
      <w:lvlText w:val="%5."/>
      <w:lvlJc w:val="start"/>
      <w:pPr>
        <w:tabs>
          <w:tab w:val="num" w:pos="2835"/>
        </w:tabs>
        <w:ind w:start="2268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  <w:docVars>
    <w:docVar w:name="Diary_Entry_F_1" w:val="RAFPUPU1|PULHHEEMS Profile|1|T"/>
    <w:docVar w:name="Diary_Entry_F_2" w:val="RAFPUPU1|PULHHEEMS Profile|1|T"/>
    <w:docVar w:name="Diary_Entry_F_3" w:val="RAFPUPU1|PULHHEEMS Profile|1|T"/>
    <w:docVar w:name="DL Format" w:val="RL"/>
    <w:docVar w:name="DW Format" w:val="L0"/>
    <w:docVar w:name="DW FormatName" w:val="Letter"/>
    <w:docVar w:name="DW SBapp" w:val=" 0"/>
    <w:docVar w:name="DW SBfap" w:val=" 1"/>
    <w:docVar w:name="DW SigBlock" w:val="1"/>
    <w:docVar w:name="Free_Text_Prompt_1" w:val="condition(s)"/>
    <w:docVar w:name="Free_Text_Prompt_2" w:val="Date of Entry:"/>
    <w:docVar w:name="Free_Text_Prompt_3" w:val="Command:"/>
    <w:docVar w:name="Free_Text_Prompt_4" w:val="Type of Enlistment/ Commission:"/>
    <w:docVar w:name="Free_Text_Prompt_5" w:val="Principal Condition:"/>
    <w:docVar w:name="Free_Text_Prompt_6" w:val="Date of Origin of Principal Condition:"/>
    <w:docVar w:name="Free_Text_Prompt_7" w:val="Place of Origin of Principal Condition:"/>
    <w:docVar w:name="Free_Text_Prompt_8" w:val="Limitations:"/>
    <w:docVar w:name="Free_Text_Prompt_9" w:val="Date this TMES episode started:"/>
    <w:docVar w:name="Medication_T_1" w:val="C,A|3|ALL"/>
    <w:docVar w:name="PCS_DOCUMENT_NAME" w:val="FMed_23_TJMES.dot"/>
    <w:docVar w:name="PCS_HANDLE" w:val="524950"/>
    <w:docVar w:name="PCS_MSG" w:val="49639"/>
    <w:docVar w:name="Read_Code_F_1" w:val="DMS4225|Permanent Limitations|7|V,U,D,T,Q,C,A,H"/>
    <w:docVar w:name="Read_Code_F_10" w:val="DMS4604|FMed23 - Other condition 1|1|A,H"/>
    <w:docVar w:name="Read_Code_F_100" w:val="DMS4320|Walk 3.2km carrying 15kg|1|U,H"/>
    <w:docVar w:name="Read_Code_F_101" w:val="DMS4321|Wear body armour (ECBA 4.5kg)|1|U,H"/>
    <w:docVar w:name="Read_Code_F_102" w:val="DMS4322|Wear body armour (OSPREY 10.5kg)|1|U,H"/>
    <w:docVar w:name="Read_Code_F_103" w:val="DMS4323|Stand 2 hours in PPE with weapon|1|U,H"/>
    <w:docVar w:name="Read_Code_F_104" w:val="DMS4374|Trade restrictions - User entered|1|A,H"/>
    <w:docVar w:name="Read_Code_F_105" w:val="DMS4375|Noise Restrictions|1|U,H"/>
    <w:docVar w:name="Read_Code_F_106" w:val="DMS4379|Noise Restrictions - User entered|1|A,H"/>
    <w:docVar w:name="Read_Code_F_107" w:val="DMS4380|Climatic Restrictions|1|U,H"/>
    <w:docVar w:name="Read_Code_F_108" w:val="DMS4384|Climatic Restrictions - User entered|1|A,H"/>
    <w:docVar w:name="Read_Code_F_109" w:val="DMS4385|Other Restrictions|1|U,H"/>
    <w:docVar w:name="Read_Code_F_11" w:val="DMS4602|FMed23 - Principal condition 2|1|T,H"/>
    <w:docVar w:name="Read_Code_F_110" w:val="DMS4388|Other Restrictions - User entered|1|A,H"/>
    <w:docVar w:name="Read_Code_F_111" w:val="DMS4389|Ongoing primary health care|1|U,H"/>
    <w:docVar w:name="Read_Code_F_112" w:val="DMS4392|Specific Limitations - User comments|1|A,H"/>
    <w:docVar w:name="Read_Code_F_113" w:val="DMS4395|Physical training restriction - upper body PT|1|U,H"/>
    <w:docVar w:name="Read_Code_F_114" w:val="DMS4396|Physical training restriction - lower limb non-impact PT|1|U,H"/>
    <w:docVar w:name="Read_Code_F_115" w:val="DMS4397|Physical training restriction - impact PT|1|U,H"/>
    <w:docVar w:name="Read_Code_F_116" w:val="DMS4398|Physical training restriction - contact sports|1|U,H"/>
    <w:docVar w:name="Read_Code_F_117" w:val="DMS4399|Physical training restriction - all sports|1|U,H"/>
    <w:docVar w:name="Read_Code_F_118" w:val="DMS4400|Physical training restriction - guidance required from QMSI/PTI staff|1|U,H"/>
    <w:docVar w:name="Read_Code_F_119" w:val="DMS4401|Physical training restriction - has a rehabilitation programme|1|U,H"/>
    <w:docVar w:name="Read_Code_F_12" w:val="DMS4594|FMed23 - Branch trade|1|A,H"/>
    <w:docVar w:name="Read_Code_F_120" w:val="DMS4402|Physical training restriction - risk of prolonged recovery if rehab interrupted|1|U,H"/>
    <w:docVar w:name="Read_Code_F_121" w:val="DMS4403|PFA|1|U,H"/>
    <w:docVar w:name="Read_Code_F_122" w:val="DMS4409|AFT|1|U,H"/>
    <w:docVar w:name="Read_Code_F_123" w:val="DMS4419|Walking|1|U,H"/>
    <w:docVar w:name="Read_Code_F_124" w:val="DMS4423|Walking - User entered|1|A,H"/>
    <w:docVar w:name="Read_Code_F_125" w:val="DMS4424|Standing|1|U,H"/>
    <w:docVar w:name="Read_Code_F_126" w:val="DMS4428|Standing - User entered|1|A,H"/>
    <w:docVar w:name="Read_Code_F_127" w:val="DMS4429|Sitting|1|U,H"/>
    <w:docVar w:name="Read_Code_F_128" w:val="DMS4433|Sitting - User entered|1|A,H"/>
    <w:docVar w:name="Read_Code_F_129" w:val="DMS4434|Lifting|1|U,H"/>
    <w:docVar w:name="Read_Code_F_13" w:val="DMS4595|FMed23 - Date of entry|1|T,H"/>
    <w:docVar w:name="Read_Code_F_130" w:val="DMS4439|Lifting - User entered|1|A,H"/>
    <w:docVar w:name="Read_Code_F_131" w:val="DMS4440|Working Hours|1|U,H"/>
    <w:docVar w:name="Read_Code_F_132" w:val="DMS4445|Working Hours - User entered|1|A,H"/>
    <w:docVar w:name="Read_Code_F_133" w:val="DMS4446|Workplace|1|U,H"/>
    <w:docVar w:name="Read_Code_F_134" w:val="DMS4452|Workplace - User entered|1|A,H"/>
    <w:docVar w:name="Read_Code_F_135" w:val="DMS4453|Marching/drill|1|U,H"/>
    <w:docVar w:name="Read_Code_F_136" w:val="DMS4458|Marching/drill - User entered|1|A,H"/>
    <w:docVar w:name="Read_Code_F_137" w:val="DMS4459|Guard duties|1|U,H"/>
    <w:docVar w:name="Read_Code_F_138" w:val="DMS4462|Guard duties - User entered|1|A,H"/>
    <w:docVar w:name="Read_Code_F_139" w:val="DMS4463|Boots|1|U,H"/>
    <w:docVar w:name="Read_Code_F_14" w:val="DMS4596|FMed23 - Engagement/commission|1|A,H"/>
    <w:docVar w:name="Read_Code_F_140" w:val="DMS4468|Boots - User entered|1|A,H"/>
    <w:docVar w:name="Read_Code_F_141" w:val="DMS4469|Clothing|1|U,H"/>
    <w:docVar w:name="Read_Code_F_142" w:val="DMS4473|Clothing - User entered|1|A,H"/>
    <w:docVar w:name="Read_Code_F_143" w:val="DMS4474|Combat Body Armour|1|U,H"/>
    <w:docVar w:name="Read_Code_F_144" w:val="DMS4478|Combat Body Armour - User entered|1|A,H"/>
    <w:docVar w:name="Read_Code_F_145" w:val="DMS4479|Helmet|1|U,H"/>
    <w:docVar w:name="Read_Code_F_146" w:val="DMS4482|Helmet - User entered|1|A,H"/>
    <w:docVar w:name="Read_Code_F_147" w:val="DMS4483|Functional Capacity - User comments|1|A,H"/>
    <w:docVar w:name="Read_Code_F_148" w:val="DMS4485|Driving|1|U,H"/>
    <w:docVar w:name="Read_Code_F_149" w:val="DMS4493|Driving - User entered|1|A,H"/>
    <w:docVar w:name="Read_Code_F_15" w:val="DMS4597|FMed23 - Command/cap badge|1|A,H"/>
    <w:docVar w:name="Read_Code_F_150" w:val="DMS4494|Passenger|1|U,H"/>
    <w:docVar w:name="Read_Code_F_151" w:val="DMS4498|Passenger - User entered|1|A,H"/>
    <w:docVar w:name="Read_Code_F_152" w:val="DMS4499|Weapons|1|U,H"/>
    <w:docVar w:name="Read_Code_F_153" w:val="DMS4506|Weapons - User entered|1|A,H"/>
    <w:docVar w:name="Read_Code_F_154" w:val="DMS4507|Ranges|1|U,H"/>
    <w:docVar w:name="Read_Code_F_155" w:val="DMS4512|Ranges - User entered|1|A,H"/>
    <w:docVar w:name="Read_Code_F_156" w:val="DMS4513|Working at Heights|1|U,H"/>
    <w:docVar w:name="Read_Code_F_157" w:val="DMS4516|Working at Heights - User entered|1|A,H"/>
    <w:docVar w:name="Read_Code_F_158" w:val="DMS4517|Workplace Assessment|1|U,H"/>
    <w:docVar w:name="Read_Code_F_159" w:val="DMS4520|Workplace Assessment - User entered|1|A,H"/>
    <w:docVar w:name="Read_Code_F_16" w:val="DMS4598|FMed23 - Normal date of termination of full time service|1|T,H"/>
    <w:docVar w:name="Read_Code_F_160" w:val="DMS4521|Safety Critical Tasks - User comments|1|A,H"/>
    <w:docVar w:name="Read_Code_F_161" w:val="DMS4522|Medical Review|1|U,H"/>
    <w:docVar w:name="Read_Code_F_162" w:val="DMS4530|Medical review required before commencing MST/Deployment - User entered|1|A,H"/>
    <w:docVar w:name="Read_Code_F_163" w:val="DMS4531|ROHT approval required before commencing MST/Deployment|1|U,H"/>
    <w:docVar w:name="Read_Code_F_164" w:val="DMS4537|ROHT approval required before commencing MST/Deployment - User entered|1|A,H"/>
    <w:docVar w:name="Read_Code_F_165" w:val="DMS4538|Medical Review - User comments|1|A,H"/>
    <w:docVar w:name="Read_Code_F_166" w:val="DMS4318|Cannot run a short distance (&lt;100m)|1|U,H"/>
    <w:docVar w:name="Read_Code_F_167" w:val="DMS4340|Weight - personal kit &amp; equipment - 25kg Assault order CBA/Helmet/PLCE/daysack|1|U,H"/>
    <w:docVar w:name="Read_Code_F_168" w:val="DMS4334|Weight - personal kit &amp; equipment|1|U,H"/>
    <w:docVar w:name="Read_Code_F_17" w:val="DMS4599|FMed23 - Ceased duty on|1|T,H"/>
    <w:docVar w:name="Read_Code_F_18" w:val="DMS4600|FMed23 - Authority for board|1|A,H"/>
    <w:docVar w:name="Read_Code_F_19" w:val="DMS4602|FMed23 - Principal condition 2|1|A,H"/>
    <w:docVar w:name="Read_Code_F_2" w:val="DMS4608|FMed23 - Principal condition 2 date of origin|1|A,H"/>
    <w:docVar w:name="Read_Code_F_20" w:val="DMS4603|FMed23 - Principal condition 3|1|A,H"/>
    <w:docVar w:name="Read_Code_F_21" w:val="DMS4605|FMed23 - Other condition 2|1|A,H"/>
    <w:docVar w:name="Read_Code_F_22" w:val="DMS4606|FMed23 - Other condition 3|1|A,H"/>
    <w:docVar w:name="Read_Code_F_23" w:val="DMS4603|FMed23 - Principal condition 3|1|T,H"/>
    <w:docVar w:name="Read_Code_F_24" w:val="DMS4613|FMed23 - Principal condition 1 place of origin|1|A,H"/>
    <w:docVar w:name="Read_Code_F_25" w:val="DMS4614|FMed23 - Principal condition 2 place of origin|1|A,H"/>
    <w:docVar w:name="Read_Code_F_26" w:val="DMS4615|FMed23 - Principal condition 3 place of origin|1|A,H"/>
    <w:docVar w:name="Read_Code_F_27" w:val="DMS4604|FMed23 - Other condition 1|1|T,H"/>
    <w:docVar w:name="Read_Code_F_28" w:val="DMS4605|FMed23 - Other condition 2|1|T,H"/>
    <w:docVar w:name="Read_Code_F_29" w:val="DMS4605|FMed23 - Other condition 2|1|T,H"/>
    <w:docVar w:name="Read_Code_F_3" w:val="DMS4609|FMed23 - Principal condition 3 date of origin|1|A,H"/>
    <w:docVar w:name="Read_Code_F_30" w:val="DMS4616|FMed23 - Other condition 1 place of origin|1|A,H"/>
    <w:docVar w:name="Read_Code_F_31" w:val="DMS4617|FMed23 - Other condition 2 place of origin|1|A,H"/>
    <w:docVar w:name="Read_Code_F_32" w:val="DMS4618|FMed23 - Other condition 3 place of origin|1|A,H"/>
    <w:docVar w:name="Read_Code_F_33" w:val="DMS4619|FMed23 - Medical limitations|1|A,H"/>
    <w:docVar w:name="Read_Code_F_34" w:val="DMS4621|FMed23 - Documents available from the medical board|1|A,H"/>
    <w:docVar w:name="Read_Code_F_35" w:val="DMS4622|FMed23 - Reason for medical board|1|A,H"/>
    <w:docVar w:name="Read_Code_F_36" w:val="DMS4620|FMed23 - Present at the medical board|1|A,H"/>
    <w:docVar w:name="Read_Code_F_37" w:val="DMS4623|FMed23 - Brief overview of presenting complaint|1|A,H"/>
    <w:docVar w:name="Read_Code_F_38" w:val="DMS4624|FMed23 - Relevant past medical history|1|A,H"/>
    <w:docVar w:name="Read_Code_F_39" w:val="DMS4625|FMed23 - Relevant current medications|1|A,H"/>
    <w:docVar w:name="Read_Code_F_4" w:val="DMS4610|FMed23 - Other condition 1 date of origin|1|A,H"/>
    <w:docVar w:name="Read_Code_F_40" w:val="DMS4626|FMed23 - Current symptoms|1|A,H"/>
    <w:docVar w:name="Read_Code_F_41" w:val="DMS4627|FMed23 - Ongoing rehabilitation/treatment|1|A,H"/>
    <w:docVar w:name="Read_Code_F_42" w:val="DMS4628|FMed23 - Relevant advice on prognosis from specialist|1|A,H"/>
    <w:docVar w:name="Read_Code_F_43" w:val="DMS4629|FMed23 - Current employment/hours/adaptions/restrictions|1|A,H"/>
    <w:docVar w:name="Read_Code_F_44" w:val="DMS4630|FMed23 - Relevant social circumstances|1|A,H"/>
    <w:docVar w:name="Read_Code_F_45" w:val="DMS4631|FMed23 - Unit view|1|A,H"/>
    <w:docVar w:name="Read_Code_F_46" w:val="DMS4632|FMed23 - Individual's view|1|A,H"/>
    <w:docVar w:name="Read_Code_F_47" w:val="DMS4633|FMed23 - Specific examination findings|1|A,H"/>
    <w:docVar w:name="Read_Code_F_48" w:val="DMS4634|FMed23 - Functional limits/activities of daily living restrictions|1|A,H"/>
    <w:docVar w:name="Read_Code_F_49" w:val="DMS4635|FMed23 - Ability to work in their current rank/trade or any other military role|1|A,H"/>
    <w:docVar w:name="Read_Code_F_5" w:val="DMS4611|FMed23 - Other condition 2 date of origin|1|A,H"/>
    <w:docVar w:name="Read_Code_F_50" w:val="DMS4636|FMed23 - Risk the conditon represents in barracks/on deployment|1|A,H"/>
    <w:docVar w:name="Read_Code_F_51" w:val="DMS4637|FMed23 - Employment restrictions|1|A,H"/>
    <w:docVar w:name="Read_Code_F_52" w:val="DMS4638|FMed23 - Justification to alter the soldier's grade|1|A,H"/>
    <w:docVar w:name="Read_Code_F_53" w:val="DMS4639|FMed23 - Grade given and any comment on functional interpretation of JMES (table 7 PAP 2010)|1|A,H"/>
    <w:docVar w:name="Read_Code_F_54" w:val="DMS4640|FMed23 - Place/type and date of next medical board|1|A,H"/>
    <w:docVar w:name="Read_Code_F_55" w:val="DMS4641|FMed23 - Soldier's concerns and questions|1|A,H"/>
    <w:docVar w:name="Read_Code_F_56" w:val="DMS4268|Type of Army Medical Board|1|U,H"/>
    <w:docVar w:name="Read_Code_F_57" w:val="RAFPUPU2|PULHHEEMS -P|1|U,H"/>
    <w:docVar w:name="Read_Code_F_58" w:val="RAFPUPU3|PULHHEEMS -U|1|U,H"/>
    <w:docVar w:name="Read_Code_F_59" w:val="RAFPUPU4|PULHHEEMS -L|1|U,H"/>
    <w:docVar w:name="Read_Code_F_6" w:val="DMS4612|FMed23 - Other condition 3 date of origin|1|A,H"/>
    <w:docVar w:name="Read_Code_F_60" w:val="RAFPUPU5|PULHHEEMS -Hr|1|U,H"/>
    <w:docVar w:name="Read_Code_F_61" w:val="RAFPUPU6|PULHHEEMS -Hl|1|U,H"/>
    <w:docVar w:name="Read_Code_F_62" w:val="TRIQQNMA1|Maritime MES Values|1|U,H"/>
    <w:docVar w:name="Read_Code_F_63" w:val="TRIQQNEN1|Environment MES Values|1|U,H"/>
    <w:docVar w:name="Read_Code_F_64" w:val="RAFPUPU7|PULHHEEMS -Eur|1|U,H"/>
    <w:docVar w:name="Read_Code_F_65" w:val="RAFPUPU13|PULHHEEMS -Ecr|1|U,H"/>
    <w:docVar w:name="Read_Code_F_66" w:val="RAFPUPU9|PULHHEEMS -M|1|U,H"/>
    <w:docVar w:name="Read_Code_F_67" w:val="RAFPUPU10|PULHHEEMS -S|1|U,H"/>
    <w:docVar w:name="Read_Code_F_68" w:val="TRIQQNLA1|Land MES Values|1|U,H"/>
    <w:docVar w:name="Read_Code_F_69" w:val="TRIQQNME2|Medical deployability status|1|U,H"/>
    <w:docVar w:name="Read_Code_F_7" w:val="DMS4655|FMed23 - Consent for distribution obtained|1|U,H"/>
    <w:docVar w:name="Read_Code_F_70" w:val="RAFMEME1|Permanent/temporary MES/PES|1|U,H"/>
    <w:docVar w:name="Read_Code_F_71" w:val="TRIQQNAI1|Air MES Values|1|U,H"/>
    <w:docVar w:name="Read_Code_F_72" w:val="DMS4311|PJHQ Deployability category|1|U,H"/>
    <w:docVar w:name="Read_Code_F_73" w:val="RAFPUPU8|PULHHEEMS -Eul|1|U,H"/>
    <w:docVar w:name="Read_Code_F_74" w:val="RAFPUPU14|PULHHEEMS -Ecl|1|U,H"/>
    <w:docVar w:name="Read_Code_F_75" w:val="DMS4325|Deployment risk - Incapacitation (Low Risk,Medium Risk,High Risk)|1|U,H"/>
    <w:docVar w:name="Read_Code_F_76" w:val="DMS4326|Deployment risk - Worsening condition (Low Risk,Medium Risk,High Risk)|1|U,H"/>
    <w:docVar w:name="Read_Code_F_77" w:val="DMS4327|Deployment risk - Primary care requirement (Low Risk,Medium Risk,High Risk)|1|U,H"/>
    <w:docVar w:name="Read_Code_F_78" w:val="DMS4328|Deployment risk - Rehabilitation requirement (Low Risk,Medium Risk,High Risk)|1|U,H"/>
    <w:docVar w:name="Read_Code_F_79" w:val="DMS4329|Deployment risk - Secondary care requirement (Low Risk,Medium Risk,High Risk)|1|U,H"/>
    <w:docVar w:name="Read_Code_F_8" w:val="DMS4601|FMed23 - Principal condition 1|1|A,H"/>
    <w:docVar w:name="Read_Code_F_80" w:val="DMS4330|Deployment risk - Emergency aeromed (Low Risk,Medium Risk,High Risk)|1|U,H"/>
    <w:docVar w:name="Read_Code_F_81" w:val="DMS4331|Deployment risk - Interference with treatment (Low Risk,Medium Risk,High Risk)|1|U,H"/>
    <w:docVar w:name="Read_Code_F_82" w:val="DMS4332|Deployment risk - Overall risk assessment for deployment (Low Risk,Medium Risk,High Risk)|1|U,H"/>
    <w:docVar w:name="Read_Code_F_83" w:val="DMS4355|Deployability/Employability on Operations - User comments|1|A,H"/>
    <w:docVar w:name="Read_Code_F_84" w:val="DMS4334|Weight - personal kit &amp; equipment|1|U,H"/>
    <w:docVar w:name="Read_Code_F_85" w:val="DMS4343|Weight - personal kit &amp; equipment - User entered|1|A,H"/>
    <w:docVar w:name="Read_Code_F_86" w:val="DMS4344|Infantry activities (Including digging)|1|U,H"/>
    <w:docVar w:name="Read_Code_F_87" w:val="DMS4348|Infantry activities - User entered|1|A,H"/>
    <w:docVar w:name="Read_Code_F_88" w:val="DMS4349|Travel on foot across rough terrain|1|U,H"/>
    <w:docVar w:name="Read_Code_F_89" w:val="DMS4354|Travel on foot across rough terrain - User entered|1|A,H"/>
    <w:docVar w:name="Read_Code_F_9" w:val="DMS4656|FMed23 - Consent for distribution declined|1|U,H"/>
    <w:docVar w:name="Read_Code_F_90" w:val="DMS4356|Full trade exercise activities|1|U,H"/>
    <w:docVar w:name="Read_Code_F_91" w:val="DMS4360|Full trade exercise activities - User entered|1|A,H"/>
    <w:docVar w:name="Read_Code_F_92" w:val="DMS4361|Living in field conditions|1|U,H"/>
    <w:docVar w:name="Read_Code_F_93" w:val="DMS4366|Living in field conditions - User entered|1|A,H"/>
    <w:docVar w:name="Read_Code_F_94" w:val="DMS4367|Move tactically and adopting fire positions|1|U,H"/>
    <w:docVar w:name="Read_Code_F_95" w:val="DMS4371|Move tactically and adopting fire positions - User entered|1|A,H"/>
    <w:docVar w:name="Read_Code_F_96" w:val="DMS4372|Deployability/Employability on Exercises - User comments|1|A,H"/>
    <w:docVar w:name="Read_Code_F_97" w:val="DMS4317|Take cover/prone position|1|U,H"/>
    <w:docVar w:name="Read_Code_F_98" w:val="DMS4318|Run a short distance (100m)|1|U,H"/>
    <w:docVar w:name="Read_Code_F_99" w:val="DMS4319|Carry own bergan to transport|1|U,H"/>
    <w:docVar w:name="Read_Code_T_1" w:val="TRIQQNME3|Medical employment limitations|3|C,D,T,H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kern w:val="2"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kern w:val="2"/>
      <w:sz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kern w:val="2"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i/>
      <w:kern w:val="2"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kern w:val="2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kern w:val="2"/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kern w:val="2"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kern w:val="2"/>
      <w:sz w:val="22"/>
    </w:rPr>
  </w:style>
  <w:style w:type="character" w:styleId="WW8Num1z0">
    <w:name w:val="WW8Num1z0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z1">
    <w:name w:val="WW8Num1z1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u w:val="none"/>
      <w:vertAlign w:val="baseline"/>
    </w:rPr>
  </w:style>
  <w:style w:type="character" w:styleId="WW8Num1z2">
    <w:name w:val="WW8Num1z2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8"/>
      <w:sz w:val="18"/>
      <w:u w:val="none"/>
      <w:vertAlign w:val="baseline"/>
    </w:rPr>
  </w:style>
  <w:style w:type="character" w:styleId="WW8Num1z3">
    <w:name w:val="WW8Num1z3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6"/>
      <w:sz w:val="16"/>
      <w:u w:val="none"/>
      <w:vertAlign w:val="baseline"/>
    </w:rPr>
  </w:style>
  <w:style w:type="character" w:styleId="WW8Num1z4">
    <w:name w:val="WW8Num1z4"/>
    <w:qFormat/>
    <w:rPr>
      <w:rFonts w:ascii="Symbol" w:hAnsi="Symbo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14"/>
      <w:sz w:val="14"/>
      <w:u w:val="none"/>
      <w:vertAlign w:val="baseline"/>
    </w:rPr>
  </w:style>
  <w:style w:type="character" w:styleId="WW8Num1z5">
    <w:name w:val="WW8Num1z5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 w:val="20"/>
      <w:vertAlign w:val="baseline"/>
    </w:rPr>
  </w:style>
  <w:style w:type="character" w:styleId="WW8Num9z5">
    <w:name w:val="WW8Num9z5"/>
    <w:qFormat/>
    <w:rPr>
      <w:b w:val="false"/>
      <w:i w:val="false"/>
      <w:sz w:val="24"/>
    </w:rPr>
  </w:style>
  <w:style w:type="character" w:styleId="WW8Num9z7">
    <w:name w:val="WW8Num9z7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vertAlign w:val="baseline"/>
    </w:rPr>
  </w:style>
  <w:style w:type="character" w:styleId="WW8Num14z5">
    <w:name w:val="WW8Num14z5"/>
    <w:qFormat/>
    <w:rPr/>
  </w:style>
  <w:style w:type="character" w:styleId="WW8Num15z0">
    <w:name w:val="WW8Num15z0"/>
    <w:qFormat/>
    <w:rPr>
      <w:rFonts w:ascii="Arial" w:hAnsi="Arial" w:cs="Arial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 w:val="22"/>
      <w:u w:val="none"/>
      <w:vertAlign w:val="baseline"/>
    </w:rPr>
  </w:style>
  <w:style w:type="character" w:styleId="WW8Num15z5">
    <w:name w:val="WW8Num15z5"/>
    <w:qFormat/>
    <w:rPr>
      <w:b w:val="false"/>
      <w:i w:val="false"/>
      <w:sz w:val="24"/>
    </w:rPr>
  </w:style>
  <w:style w:type="character" w:styleId="WW8Num15z7">
    <w:name w:val="WW8Num15z7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DefaultParagraphFont">
    <w:name w:val="Default Paragraph Font"/>
    <w:qFormat/>
    <w:rPr/>
  </w:style>
  <w:style w:type="character" w:styleId="AdditionalMarking">
    <w:name w:val="Additional Marking"/>
    <w:qFormat/>
    <w:rPr>
      <w:b/>
      <w:caps/>
    </w:rPr>
  </w:style>
  <w:style w:type="character" w:styleId="EndnoteCharacters">
    <w:name w:val="Endnote Characters"/>
    <w:qFormat/>
    <w:rPr>
      <w:vertAlign w:val="superscript"/>
    </w:rPr>
  </w:style>
  <w:style w:type="character" w:styleId="DWFlag">
    <w:name w:val="DW Flag"/>
    <w:qFormat/>
    <w:rPr>
      <w:b/>
    </w:rPr>
  </w:style>
  <w:style w:type="character" w:styleId="FooterCaption">
    <w:name w:val="Footer Caption"/>
    <w:qFormat/>
    <w:rPr>
      <w:sz w:val="12"/>
    </w:rPr>
  </w:style>
  <w:style w:type="character" w:styleId="FootnoteCharacters">
    <w:name w:val="Footnote Characters"/>
    <w:qFormat/>
    <w:rPr>
      <w:vertAlign w:val="superscript"/>
    </w:rPr>
  </w:style>
  <w:style w:type="character" w:styleId="HeaderCaption">
    <w:name w:val="Header Caption"/>
    <w:qFormat/>
    <w:rPr>
      <w:sz w:val="12"/>
    </w:rPr>
  </w:style>
  <w:style w:type="character" w:styleId="HiddenText">
    <w:name w:val="Hidden Text"/>
    <w:qFormat/>
    <w:rPr>
      <w:vanish/>
    </w:rPr>
  </w:style>
  <w:style w:type="character" w:styleId="MarginalNote">
    <w:name w:val="Marginal Note"/>
    <w:qFormat/>
    <w:rPr>
      <w:rFonts w:ascii="Arial" w:hAnsi="Arial" w:cs="Arial"/>
      <w:sz w:val="16"/>
    </w:rPr>
  </w:style>
  <w:style w:type="character" w:styleId="DWHdgPara">
    <w:name w:val="DW Hdg Para"/>
    <w:qFormat/>
    <w:rPr>
      <w:b/>
      <w:u w:val="none"/>
    </w:rPr>
  </w:style>
  <w:style w:type="character" w:styleId="PostTown">
    <w:name w:val="Post Town"/>
    <w:qFormat/>
    <w:rPr>
      <w:smallCaps/>
    </w:rPr>
  </w:style>
  <w:style w:type="character" w:styleId="ProtectiveMarking">
    <w:name w:val="Protective Marking"/>
    <w:qFormat/>
    <w:rPr>
      <w:b/>
      <w:caps/>
    </w:rPr>
  </w:style>
  <w:style w:type="character" w:styleId="ReferenceDate">
    <w:name w:val="Reference/Date"/>
    <w:qFormat/>
    <w:rPr>
      <w:rFonts w:ascii="Arial" w:hAnsi="Arial" w:cs="Arial"/>
      <w:spacing w:val="0"/>
      <w:sz w:val="20"/>
    </w:rPr>
  </w:style>
  <w:style w:type="character" w:styleId="DWHdgSubject">
    <w:name w:val="DW Hdg Subject"/>
    <w:qFormat/>
    <w:rPr>
      <w:u w:val="single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40"/>
      <w:szCs w:val="2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ddressBlock">
    <w:name w:val="Address Block"/>
    <w:basedOn w:val="Normal"/>
    <w:qFormat/>
    <w:pPr/>
    <w:rPr>
      <w:sz w:val="20"/>
    </w:rPr>
  </w:style>
  <w:style w:type="paragraph" w:styleId="DWNormal">
    <w:name w:val="DW Normal"/>
    <w:basedOn w:val="Normal"/>
    <w:qFormat/>
    <w:pPr/>
    <w:rPr/>
  </w:style>
  <w:style w:type="paragraph" w:styleId="DWListAlphabetical">
    <w:name w:val="DW List Alphabetical"/>
    <w:basedOn w:val="DWNormal"/>
    <w:qFormat/>
    <w:pPr>
      <w:numPr>
        <w:ilvl w:val="0"/>
        <w:numId w:val="5"/>
      </w:numPr>
      <w:tabs>
        <w:tab w:val="clear" w:pos="567"/>
      </w:tabs>
    </w:pPr>
    <w:rPr/>
  </w:style>
  <w:style w:type="paragraph" w:styleId="DWAnnex">
    <w:name w:val="DW Annex"/>
    <w:basedOn w:val="DWNormal"/>
    <w:qFormat/>
    <w:pPr/>
    <w:rPr>
      <w:b/>
      <w:caps/>
    </w:rPr>
  </w:style>
  <w:style w:type="paragraph" w:styleId="Appointment">
    <w:name w:val="Appointment"/>
    <w:basedOn w:val="DWNormal"/>
    <w:next w:val="DWNormal"/>
    <w:qFormat/>
    <w:pPr>
      <w:spacing w:before="120" w:after="0"/>
    </w:pPr>
    <w:rPr>
      <w:i/>
    </w:rPr>
  </w:style>
  <w:style w:type="paragraph" w:styleId="Compliments">
    <w:name w:val="Compliments"/>
    <w:basedOn w:val="DWNormal"/>
    <w:next w:val="Normal"/>
    <w:qFormat/>
    <w:pPr>
      <w:spacing w:before="1160" w:after="0"/>
    </w:pPr>
    <w:rPr>
      <w:i/>
    </w:rPr>
  </w:style>
  <w:style w:type="paragraph" w:styleId="EndnoteText">
    <w:name w:val="endnote text"/>
    <w:basedOn w:val="DWNormal"/>
    <w:pPr>
      <w:tabs>
        <w:tab w:val="clear" w:pos="567"/>
        <w:tab w:val="left" w:pos="472" w:leader="none"/>
        <w:tab w:val="left" w:pos="945" w:leader="none"/>
        <w:tab w:val="left" w:pos="1417" w:leader="none"/>
      </w:tabs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DWNormal"/>
    <w:pPr>
      <w:spacing w:before="220" w:after="0"/>
    </w:pPr>
    <w:rPr/>
  </w:style>
  <w:style w:type="paragraph" w:styleId="FootnoteText">
    <w:name w:val="footnote text"/>
    <w:basedOn w:val="DWNormal"/>
    <w:pPr>
      <w:tabs>
        <w:tab w:val="clear" w:pos="567"/>
        <w:tab w:val="left" w:pos="378" w:leader="none"/>
        <w:tab w:val="left" w:pos="756" w:leader="none"/>
        <w:tab w:val="left" w:pos="1134" w:leader="none"/>
      </w:tabs>
      <w:spacing w:before="0" w:after="120"/>
    </w:pPr>
    <w:rPr>
      <w:sz w:val="16"/>
    </w:rPr>
  </w:style>
  <w:style w:type="paragraph" w:styleId="DWHdgGroup">
    <w:name w:val="DW Hdg Group"/>
    <w:basedOn w:val="DWNormal"/>
    <w:next w:val="DWPara"/>
    <w:qFormat/>
    <w:pPr>
      <w:keepNext w:val="true"/>
      <w:spacing w:before="0" w:after="220"/>
    </w:pPr>
    <w:rPr>
      <w:b/>
      <w:caps/>
    </w:rPr>
  </w:style>
  <w:style w:type="paragraph" w:styleId="DWPara">
    <w:name w:val="DW Para"/>
    <w:basedOn w:val="DWNormal"/>
    <w:qFormat/>
    <w:pPr>
      <w:spacing w:before="0" w:after="220"/>
    </w:pPr>
    <w:rPr/>
  </w:style>
  <w:style w:type="paragraph" w:styleId="Header">
    <w:name w:val="header"/>
    <w:basedOn w:val="DWNormal"/>
    <w:pPr>
      <w:spacing w:before="0" w:after="220"/>
    </w:pPr>
    <w:rPr/>
  </w:style>
  <w:style w:type="paragraph" w:styleId="DWHdgMain">
    <w:name w:val="DW Hdg Main"/>
    <w:basedOn w:val="DWHdgGroup"/>
    <w:next w:val="DWHdgGroup"/>
    <w:qFormat/>
    <w:pPr>
      <w:jc w:val="center"/>
    </w:pPr>
    <w:rPr/>
  </w:style>
  <w:style w:type="paragraph" w:styleId="DWName">
    <w:name w:val="DW Name"/>
    <w:basedOn w:val="DWNormal"/>
    <w:next w:val="Normal"/>
    <w:qFormat/>
    <w:pPr>
      <w:keepNext w:val="true"/>
      <w:spacing w:before="220" w:after="0"/>
    </w:pPr>
    <w:rPr>
      <w:caps/>
    </w:rPr>
  </w:style>
  <w:style w:type="paragraph" w:styleId="DWListNumerical">
    <w:name w:val="DW List Numerical"/>
    <w:basedOn w:val="DWNormal"/>
    <w:qFormat/>
    <w:pPr>
      <w:numPr>
        <w:ilvl w:val="0"/>
        <w:numId w:val="3"/>
      </w:numPr>
      <w:tabs>
        <w:tab w:val="clear" w:pos="567"/>
      </w:tabs>
    </w:pPr>
    <w:rPr/>
  </w:style>
  <w:style w:type="paragraph" w:styleId="Originator">
    <w:name w:val="Originator"/>
    <w:basedOn w:val="DWNormal"/>
    <w:next w:val="Normal"/>
    <w:qFormat/>
    <w:pPr>
      <w:spacing w:before="0" w:after="220"/>
    </w:pPr>
    <w:rPr/>
  </w:style>
  <w:style w:type="paragraph" w:styleId="DWTable">
    <w:name w:val="DW Table"/>
    <w:basedOn w:val="DWNormal"/>
    <w:qFormat/>
    <w:pPr/>
    <w:rPr>
      <w:sz w:val="20"/>
    </w:rPr>
  </w:style>
  <w:style w:type="paragraph" w:styleId="TableBox">
    <w:name w:val="Table Box"/>
    <w:basedOn w:val="DWTable"/>
    <w:next w:val="DWPara"/>
    <w:qFormat/>
    <w:pPr/>
    <w:rPr/>
  </w:style>
  <w:style w:type="paragraph" w:styleId="DWTablePara">
    <w:name w:val="DW Table Para"/>
    <w:basedOn w:val="DWTable"/>
    <w:qFormat/>
    <w:pPr>
      <w:tabs>
        <w:tab w:val="clear" w:pos="567"/>
        <w:tab w:val="left" w:pos="369" w:leader="none"/>
        <w:tab w:val="left" w:pos="737" w:leader="none"/>
        <w:tab w:val="left" w:pos="1106" w:leader="none"/>
        <w:tab w:val="left" w:pos="1474" w:leader="none"/>
        <w:tab w:val="left" w:pos="1843" w:leader="none"/>
        <w:tab w:val="left" w:pos="2211" w:leader="none"/>
      </w:tabs>
      <w:spacing w:before="100" w:after="100"/>
    </w:pPr>
    <w:rPr/>
  </w:style>
  <w:style w:type="paragraph" w:styleId="DWTableCol">
    <w:name w:val="DW Table Col"/>
    <w:basedOn w:val="DWTable"/>
    <w:next w:val="DWTable"/>
    <w:qFormat/>
    <w:pPr>
      <w:spacing w:before="0" w:after="100"/>
      <w:jc w:val="center"/>
    </w:pPr>
    <w:rPr/>
  </w:style>
  <w:style w:type="paragraph" w:styleId="DWTableHdg">
    <w:name w:val="DW Table Hdg"/>
    <w:basedOn w:val="DWTable"/>
    <w:next w:val="DWTableCol"/>
    <w:qFormat/>
    <w:pPr>
      <w:spacing w:before="100" w:after="100"/>
      <w:jc w:val="center"/>
    </w:pPr>
    <w:rPr>
      <w:b/>
    </w:rPr>
  </w:style>
  <w:style w:type="paragraph" w:styleId="TelFaxBlock">
    <w:name w:val="Tel/Fax Block"/>
    <w:basedOn w:val="Normal"/>
    <w:qFormat/>
    <w:pPr/>
    <w:rPr>
      <w:sz w:val="18"/>
    </w:rPr>
  </w:style>
  <w:style w:type="paragraph" w:styleId="TOC1">
    <w:name w:val="toc 1"/>
    <w:basedOn w:val="DWNormal"/>
    <w:pPr>
      <w:tabs>
        <w:tab w:val="clear" w:pos="567"/>
        <w:tab w:val="right" w:pos="9072" w:leader="dot"/>
      </w:tabs>
      <w:ind w:hanging="0" w:start="567" w:end="0"/>
    </w:pPr>
    <w:rPr>
      <w:smallCaps/>
      <w:sz w:val="20"/>
    </w:rPr>
  </w:style>
  <w:style w:type="paragraph" w:styleId="TOC2">
    <w:name w:val="toc 2"/>
    <w:basedOn w:val="TOC1"/>
    <w:pPr>
      <w:ind w:hanging="0" w:start="851" w:end="0"/>
    </w:pPr>
    <w:rPr>
      <w:caps w:val="false"/>
      <w:smallCaps w:val="false"/>
    </w:rPr>
  </w:style>
  <w:style w:type="paragraph" w:styleId="TOC3">
    <w:name w:val="toc 3"/>
    <w:basedOn w:val="TOC2"/>
    <w:pPr>
      <w:ind w:hanging="0" w:start="1134" w:end="0"/>
    </w:pPr>
    <w:rPr/>
  </w:style>
  <w:style w:type="paragraph" w:styleId="TOC4">
    <w:name w:val="toc 4"/>
    <w:basedOn w:val="TOC3"/>
    <w:pPr>
      <w:ind w:hanging="0" w:start="1418" w:end="0"/>
    </w:pPr>
    <w:rPr/>
  </w:style>
  <w:style w:type="paragraph" w:styleId="TOC5">
    <w:name w:val="toc 5"/>
    <w:basedOn w:val="TOC4"/>
    <w:pPr>
      <w:ind w:hanging="0" w:start="1701" w:end="0"/>
    </w:pPr>
    <w:rPr/>
  </w:style>
  <w:style w:type="paragraph" w:styleId="TOC6">
    <w:name w:val="toc 6"/>
    <w:basedOn w:val="TOC5"/>
    <w:pPr>
      <w:ind w:hanging="0" w:start="1985" w:end="0"/>
    </w:pPr>
    <w:rPr/>
  </w:style>
  <w:style w:type="paragraph" w:styleId="TOC7">
    <w:name w:val="toc 7"/>
    <w:basedOn w:val="TOC6"/>
    <w:pPr>
      <w:ind w:hanging="0" w:start="2268" w:end="0"/>
    </w:pPr>
    <w:rPr/>
  </w:style>
  <w:style w:type="paragraph" w:styleId="UnitTitle">
    <w:name w:val="Unit Title"/>
    <w:basedOn w:val="AddressBlock"/>
    <w:next w:val="AddressBlock"/>
    <w:qFormat/>
    <w:pPr/>
    <w:rPr>
      <w:b/>
      <w:sz w:val="22"/>
    </w:rPr>
  </w:style>
  <w:style w:type="paragraph" w:styleId="DWSignature">
    <w:name w:val="DW Signature"/>
    <w:basedOn w:val="DWNormal"/>
    <w:next w:val="DWName"/>
    <w:qFormat/>
    <w:pPr>
      <w:spacing w:before="160" w:after="0"/>
    </w:pPr>
    <w:rPr/>
  </w:style>
  <w:style w:type="paragraph" w:styleId="DWParaNum1">
    <w:name w:val="DW Para Num1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2">
    <w:name w:val="DW Para Num2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3">
    <w:name w:val="DW Para Num3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4">
    <w:name w:val="DW Para Num4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Num5">
    <w:name w:val="DW Para Num5"/>
    <w:basedOn w:val="DWPara"/>
    <w:qFormat/>
    <w:pPr>
      <w:numPr>
        <w:ilvl w:val="0"/>
        <w:numId w:val="7"/>
      </w:numPr>
      <w:tabs>
        <w:tab w:val="clear" w:pos="567"/>
      </w:tabs>
    </w:pPr>
    <w:rPr/>
  </w:style>
  <w:style w:type="paragraph" w:styleId="DWParaPB1">
    <w:name w:val="DW Para PB1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2">
    <w:name w:val="DW Para PB2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3">
    <w:name w:val="DW Para PB3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4">
    <w:name w:val="DW Para PB4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ParaPB5">
    <w:name w:val="DW Para PB5"/>
    <w:basedOn w:val="DWPara"/>
    <w:qFormat/>
    <w:pPr>
      <w:numPr>
        <w:ilvl w:val="0"/>
        <w:numId w:val="6"/>
      </w:numPr>
      <w:tabs>
        <w:tab w:val="clear" w:pos="567"/>
      </w:tabs>
    </w:pPr>
    <w:rPr/>
  </w:style>
  <w:style w:type="paragraph" w:styleId="DWTableParaNum1">
    <w:name w:val="DW Table Para Num1"/>
    <w:basedOn w:val="DWTablePara"/>
    <w:qFormat/>
    <w:pPr>
      <w:numPr>
        <w:ilvl w:val="0"/>
        <w:numId w:val="4"/>
      </w:numPr>
    </w:pPr>
    <w:rPr/>
  </w:style>
  <w:style w:type="paragraph" w:styleId="DWTableParaNum2">
    <w:name w:val="DW Table Para Num2"/>
    <w:basedOn w:val="DWTablePara"/>
    <w:qFormat/>
    <w:pPr>
      <w:numPr>
        <w:ilvl w:val="0"/>
        <w:numId w:val="4"/>
      </w:numPr>
    </w:pPr>
    <w:rPr/>
  </w:style>
  <w:style w:type="paragraph" w:styleId="DWTableParaNum3">
    <w:name w:val="DW Table Para Num3"/>
    <w:basedOn w:val="DWTablePara"/>
    <w:qFormat/>
    <w:pPr>
      <w:numPr>
        <w:ilvl w:val="0"/>
        <w:numId w:val="4"/>
      </w:numPr>
    </w:pPr>
    <w:rPr/>
  </w:style>
  <w:style w:type="paragraph" w:styleId="DWTableParaNum4">
    <w:name w:val="DW Table Para Num4"/>
    <w:basedOn w:val="DWTablePara"/>
    <w:qFormat/>
    <w:pPr>
      <w:numPr>
        <w:ilvl w:val="0"/>
        <w:numId w:val="4"/>
      </w:numPr>
    </w:pPr>
    <w:rPr/>
  </w:style>
  <w:style w:type="paragraph" w:styleId="DWTableParaNum5">
    <w:name w:val="DW Table Para Num5"/>
    <w:basedOn w:val="DWTablePara"/>
    <w:qFormat/>
    <w:pPr>
      <w:numPr>
        <w:ilvl w:val="0"/>
        <w:numId w:val="4"/>
      </w:numPr>
    </w:pPr>
    <w:rPr/>
  </w:style>
  <w:style w:type="paragraph" w:styleId="DWParaBul1">
    <w:name w:val="DW Para Bul1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2">
    <w:name w:val="DW Para Bul2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3">
    <w:name w:val="DW Para Bul3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4">
    <w:name w:val="DW Para Bul4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DWParaBul5">
    <w:name w:val="DW Para Bul5"/>
    <w:basedOn w:val="DWPara"/>
    <w:qFormat/>
    <w:pPr>
      <w:numPr>
        <w:ilvl w:val="0"/>
        <w:numId w:val="2"/>
      </w:numPr>
      <w:tabs>
        <w:tab w:val="clear" w:pos="567"/>
      </w:tabs>
    </w:pPr>
    <w:rPr/>
  </w:style>
  <w:style w:type="paragraph" w:styleId="FooterFilename">
    <w:name w:val="Footer Filename"/>
    <w:basedOn w:val="Footer"/>
    <w:qFormat/>
    <w:pPr>
      <w:tabs>
        <w:tab w:val="clear" w:pos="567"/>
        <w:tab w:val="center" w:pos="4815" w:leader="none"/>
        <w:tab w:val="right" w:pos="9645" w:leader="none"/>
      </w:tabs>
      <w:spacing w:before="120" w:after="0"/>
    </w:pPr>
    <w:rPr>
      <w:sz w:val="12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rmalAfter29pt">
    <w:name w:val="Normal + After:  2.9 pt"/>
    <w:basedOn w:val="Normal"/>
    <w:qFormat/>
    <w:pPr>
      <w:spacing w:before="0" w:after="58"/>
    </w:pPr>
    <w:rPr>
      <w:b/>
    </w:rPr>
  </w:style>
  <w:style w:type="paragraph" w:styleId="NormalWeb">
    <w:name w:val="Normal (Web)"/>
    <w:basedOn w:val="Normal"/>
    <w:qFormat/>
    <w:pPr>
      <w:spacing w:before="100" w:after="100"/>
    </w:pPr>
    <w:rPr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FMed_23_TJMES.dot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2019-07-08T02:42:00Z</dcterms:created>
  <dc:creator>rileyn364</dc:creator>
  <dc:description/>
  <cp:keywords/>
  <dc:language>en-GB</dc:language>
  <cp:lastModifiedBy>Forde, Mike Maj</cp:lastModifiedBy>
  <cp:lastPrinted>2011-07-27T08:22:00Z</cp:lastPrinted>
  <dcterms:modified xsi:type="dcterms:W3CDTF">2021-06-03T19:41:00Z</dcterms:modified>
  <cp:revision>18</cp:revision>
  <dc:subject/>
  <dc:title>APPENDIX 9</dc:title>
</cp:coreProperties>
</file>