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20" w:rsidRDefault="00952120"/>
    <w:p w:rsidR="00952120" w:rsidRDefault="00952120" w:rsidP="0097739E">
      <w:pPr>
        <w:jc w:val="left"/>
      </w:pPr>
    </w:p>
    <w:p w:rsidR="00952120" w:rsidRDefault="00952120" w:rsidP="0097739E">
      <w:pPr>
        <w:jc w:val="left"/>
      </w:pPr>
      <w:r w:rsidRPr="00282B1D">
        <w:t>This risk assessment must be read in conjunction</w:t>
      </w:r>
      <w:r>
        <w:t xml:space="preserve"> with the Mid-Sussex Triathlon Club Open Water Swimming Policy for Ardingly Reservoir. </w:t>
      </w:r>
    </w:p>
    <w:p w:rsidR="00952120" w:rsidRDefault="00952120" w:rsidP="0097739E">
      <w:pPr>
        <w:jc w:val="left"/>
      </w:pPr>
    </w:p>
    <w:p w:rsidR="00952120" w:rsidRDefault="0095212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3285"/>
        <w:gridCol w:w="2511"/>
        <w:gridCol w:w="2184"/>
        <w:gridCol w:w="3001"/>
      </w:tblGrid>
      <w:tr w:rsidR="00952120" w:rsidRPr="00282B1D" w:rsidTr="00927C96">
        <w:trPr>
          <w:cantSplit/>
          <w:tblHeader/>
        </w:trPr>
        <w:tc>
          <w:tcPr>
            <w:tcW w:w="3285" w:type="dxa"/>
            <w:shd w:val="clear" w:color="auto" w:fill="D9D9D9"/>
            <w:vAlign w:val="center"/>
          </w:tcPr>
          <w:p w:rsidR="00952120" w:rsidRPr="00927C96" w:rsidRDefault="00952120" w:rsidP="00927C96">
            <w:pPr>
              <w:jc w:val="center"/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Hazard</w:t>
            </w:r>
          </w:p>
        </w:tc>
        <w:tc>
          <w:tcPr>
            <w:tcW w:w="2511" w:type="dxa"/>
            <w:shd w:val="clear" w:color="auto" w:fill="D9D9D9"/>
            <w:vAlign w:val="center"/>
          </w:tcPr>
          <w:p w:rsidR="00952120" w:rsidRPr="00927C96" w:rsidRDefault="00952120" w:rsidP="00927C96">
            <w:pPr>
              <w:jc w:val="center"/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People at risk &amp; how</w:t>
            </w:r>
          </w:p>
        </w:tc>
        <w:tc>
          <w:tcPr>
            <w:tcW w:w="2184" w:type="dxa"/>
            <w:shd w:val="clear" w:color="auto" w:fill="D9D9D9"/>
            <w:vAlign w:val="center"/>
          </w:tcPr>
          <w:p w:rsidR="00952120" w:rsidRPr="00927C96" w:rsidRDefault="00952120" w:rsidP="00927C96">
            <w:pPr>
              <w:jc w:val="center"/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Risk factor</w:t>
            </w:r>
          </w:p>
        </w:tc>
        <w:tc>
          <w:tcPr>
            <w:tcW w:w="3001" w:type="dxa"/>
            <w:shd w:val="clear" w:color="auto" w:fill="D9D9D9"/>
            <w:vAlign w:val="center"/>
          </w:tcPr>
          <w:p w:rsidR="00952120" w:rsidRPr="00927C96" w:rsidRDefault="00952120" w:rsidP="00927C96">
            <w:pPr>
              <w:jc w:val="center"/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Control measures</w:t>
            </w: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927C96">
            <w:pPr>
              <w:jc w:val="left"/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Approach to/leaving the water:</w:t>
            </w:r>
          </w:p>
          <w:p w:rsidR="00952120" w:rsidRDefault="00952120" w:rsidP="00927C96">
            <w:pPr>
              <w:pStyle w:val="ListContinue3"/>
              <w:numPr>
                <w:ilvl w:val="0"/>
                <w:numId w:val="25"/>
              </w:numPr>
              <w:jc w:val="left"/>
            </w:pPr>
            <w:r>
              <w:t xml:space="preserve">Access road at top of slope leading from/to car park and (eventually) College Lane </w:t>
            </w:r>
          </w:p>
          <w:p w:rsidR="00952120" w:rsidRPr="00927C96" w:rsidRDefault="00952120" w:rsidP="00927C96">
            <w:pPr>
              <w:jc w:val="left"/>
              <w:rPr>
                <w:b/>
                <w:sz w:val="20"/>
              </w:rPr>
            </w:pPr>
          </w:p>
        </w:tc>
        <w:tc>
          <w:tcPr>
            <w:tcW w:w="251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participants and attendees at risk of collision with vehicle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Minor/medium/serious injury possible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  <w:tc>
          <w:tcPr>
            <w:tcW w:w="300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Warning signs in place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 xml:space="preserve">Reminder to all club members and attendees to take care at all times 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927C96">
            <w:pPr>
              <w:jc w:val="left"/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Approach to/leaving the water:</w:t>
            </w:r>
          </w:p>
          <w:p w:rsidR="00952120" w:rsidRDefault="00952120" w:rsidP="00927C96">
            <w:pPr>
              <w:pStyle w:val="ListContinue3"/>
              <w:numPr>
                <w:ilvl w:val="0"/>
                <w:numId w:val="25"/>
              </w:numPr>
              <w:jc w:val="left"/>
            </w:pPr>
            <w:r>
              <w:t>People moving/removing/loading/prep-aring boats, canoes, windsurfing boards and sails and other equipment on access road and adjacent tarmac’ areas</w:t>
            </w:r>
          </w:p>
          <w:p w:rsidR="00952120" w:rsidRPr="00927C96" w:rsidRDefault="00952120" w:rsidP="00927C96">
            <w:pPr>
              <w:jc w:val="left"/>
              <w:rPr>
                <w:b/>
                <w:sz w:val="20"/>
              </w:rPr>
            </w:pPr>
          </w:p>
        </w:tc>
        <w:tc>
          <w:tcPr>
            <w:tcW w:w="251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 xml:space="preserve">All participants and attendees at risk of collision </w:t>
            </w: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Minor/medium/serious injury possible</w:t>
            </w:r>
          </w:p>
        </w:tc>
        <w:tc>
          <w:tcPr>
            <w:tcW w:w="300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Warning to all club members to take care approaching and leaving the area</w:t>
            </w: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927C96">
            <w:pPr>
              <w:jc w:val="left"/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Approach to the water:</w:t>
            </w:r>
          </w:p>
          <w:p w:rsidR="00952120" w:rsidRDefault="00952120" w:rsidP="00927C96">
            <w:pPr>
              <w:pStyle w:val="ListContinue3"/>
              <w:numPr>
                <w:ilvl w:val="0"/>
                <w:numId w:val="25"/>
              </w:numPr>
              <w:jc w:val="left"/>
            </w:pPr>
            <w:r>
              <w:t>Mixed surface of concrete and  unpaved path to rowers jetty</w:t>
            </w:r>
          </w:p>
          <w:p w:rsidR="00952120" w:rsidRPr="00927C96" w:rsidRDefault="00952120" w:rsidP="0097739E">
            <w:pPr>
              <w:rPr>
                <w:sz w:val="20"/>
              </w:rPr>
            </w:pPr>
          </w:p>
          <w:p w:rsidR="00952120" w:rsidRPr="00927C96" w:rsidRDefault="00952120" w:rsidP="0097739E">
            <w:pPr>
              <w:rPr>
                <w:sz w:val="20"/>
              </w:rPr>
            </w:pPr>
          </w:p>
          <w:p w:rsidR="00952120" w:rsidRPr="00927C96" w:rsidRDefault="00952120" w:rsidP="00BD3FD8">
            <w:pPr>
              <w:rPr>
                <w:sz w:val="20"/>
              </w:rPr>
            </w:pPr>
          </w:p>
        </w:tc>
        <w:tc>
          <w:tcPr>
            <w:tcW w:w="251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participants at risk of: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slipping, tripping and/or falling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cuts and abrasions to feet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Minor/medium/serious injury possible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  <w:tc>
          <w:tcPr>
            <w:tcW w:w="300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Warning to all members to wear shoes/flip-flops to the jetty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BC1155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Open water swimming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927C96">
              <w:rPr>
                <w:sz w:val="20"/>
              </w:rPr>
              <w:t>Drowning</w:t>
            </w:r>
          </w:p>
          <w:p w:rsidR="00952120" w:rsidRPr="00927C96" w:rsidRDefault="00952120" w:rsidP="00927C96">
            <w:pPr>
              <w:jc w:val="left"/>
              <w:rPr>
                <w:b/>
                <w:sz w:val="20"/>
              </w:rPr>
            </w:pPr>
          </w:p>
        </w:tc>
        <w:tc>
          <w:tcPr>
            <w:tcW w:w="251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 xml:space="preserve">All swimmers 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Serious injury/fatality possible – unlikely</w:t>
            </w:r>
          </w:p>
        </w:tc>
        <w:tc>
          <w:tcPr>
            <w:tcW w:w="300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No person will enter the water unless and until sanctioned by the session leader.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The route is no more than 5-15 metres away from the west bank of the reservoir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2 mechanised safety boats will accompany the swimmers for the duration of the swim.  Each will be crewed by RLSS qualified lifeguards carrying VHF radios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There will be at least 2 land based spotters carrying VHF radios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 xml:space="preserve">All participants will wear wet suits 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participants are reasonably competent open water swimmers and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swimmers will comply with MSTC Open Water  Swimming Policy.</w:t>
            </w:r>
          </w:p>
          <w:p w:rsidR="00952120" w:rsidRPr="00927C96" w:rsidRDefault="00952120" w:rsidP="00927C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Verdana"/>
                <w:sz w:val="20"/>
                <w:szCs w:val="20"/>
                <w:lang w:val="en-US"/>
              </w:rPr>
            </w:pPr>
            <w:r w:rsidRPr="00927C96">
              <w:rPr>
                <w:rFonts w:cs="Verdana"/>
                <w:sz w:val="20"/>
                <w:szCs w:val="20"/>
                <w:lang w:val="en-US"/>
              </w:rPr>
              <w:t>Session leader will regulate the swim.</w:t>
            </w:r>
          </w:p>
          <w:p w:rsidR="00952120" w:rsidRPr="00927C96" w:rsidRDefault="00952120" w:rsidP="00927C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Helvetica"/>
                <w:sz w:val="20"/>
                <w:lang w:val="en-US"/>
              </w:rPr>
            </w:pPr>
            <w:r w:rsidRPr="00927C96">
              <w:rPr>
                <w:rFonts w:cs="Verdana"/>
                <w:sz w:val="20"/>
                <w:szCs w:val="20"/>
                <w:lang w:val="en-US"/>
              </w:rPr>
              <w:t xml:space="preserve">Safety craft, canoeists and land based spotters as above to facilitate rescue and removal from water </w:t>
            </w:r>
          </w:p>
          <w:p w:rsidR="00952120" w:rsidRPr="00927C96" w:rsidRDefault="00952120" w:rsidP="00927C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Verdana"/>
                <w:sz w:val="20"/>
                <w:szCs w:val="20"/>
                <w:lang w:val="en-US"/>
              </w:rPr>
            </w:pPr>
            <w:r w:rsidRPr="00927C96">
              <w:rPr>
                <w:rFonts w:cs="Verdana"/>
                <w:sz w:val="20"/>
                <w:szCs w:val="20"/>
                <w:lang w:val="en-US"/>
              </w:rPr>
              <w:t xml:space="preserve">Members made aware of the risks and action to take in event of an incident.  </w:t>
            </w:r>
          </w:p>
          <w:p w:rsidR="00952120" w:rsidRPr="00927C96" w:rsidRDefault="00952120" w:rsidP="00927C9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cs="Helvetica"/>
                <w:sz w:val="20"/>
                <w:lang w:val="en-US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Warning to all members to be aware of risk, to try to maintain swim line discipline at all times. To spot frequently and to be aware of other swimmers.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BC1155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Open water swimming: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927C96">
              <w:rPr>
                <w:sz w:val="20"/>
              </w:rPr>
              <w:t xml:space="preserve">Swimming related physiological conditions, e.g., cramp, dehydration, tiredness, exhaustion.  </w:t>
            </w:r>
          </w:p>
          <w:p w:rsidR="00952120" w:rsidRPr="00927C96" w:rsidRDefault="00952120" w:rsidP="00135C22">
            <w:pPr>
              <w:rPr>
                <w:sz w:val="20"/>
              </w:rPr>
            </w:pPr>
          </w:p>
        </w:tc>
        <w:tc>
          <w:tcPr>
            <w:tcW w:w="251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swimmers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 injury – possible - unlikely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  <w:tc>
          <w:tcPr>
            <w:tcW w:w="300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swimmers will wear wet suits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Water temperature will be within BTF advised temperature tolerance levels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On water safety available throughout session as set out above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C82CFC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Open water swimming:</w:t>
            </w:r>
          </w:p>
          <w:p w:rsidR="00952120" w:rsidRPr="00927C96" w:rsidRDefault="00952120" w:rsidP="00C82CFC">
            <w:pPr>
              <w:rPr>
                <w:sz w:val="20"/>
              </w:rPr>
            </w:pPr>
            <w:r w:rsidRPr="00927C96">
              <w:rPr>
                <w:sz w:val="20"/>
              </w:rPr>
              <w:t>Other swimmers swimming action and/or swim line indiscipline</w:t>
            </w:r>
          </w:p>
          <w:p w:rsidR="00952120" w:rsidRPr="00927C96" w:rsidRDefault="00952120" w:rsidP="00C82CFC">
            <w:pPr>
              <w:rPr>
                <w:sz w:val="20"/>
              </w:rPr>
            </w:pPr>
          </w:p>
        </w:tc>
        <w:tc>
          <w:tcPr>
            <w:tcW w:w="2511" w:type="dxa"/>
          </w:tcPr>
          <w:p w:rsidR="00952120" w:rsidRPr="00927C96" w:rsidRDefault="00952120" w:rsidP="00077ECB">
            <w:pPr>
              <w:rPr>
                <w:sz w:val="20"/>
              </w:rPr>
            </w:pPr>
          </w:p>
          <w:p w:rsidR="00952120" w:rsidRPr="00927C96" w:rsidRDefault="00952120" w:rsidP="00077ECB">
            <w:pPr>
              <w:rPr>
                <w:sz w:val="20"/>
              </w:rPr>
            </w:pPr>
            <w:r w:rsidRPr="00927C96">
              <w:rPr>
                <w:sz w:val="20"/>
              </w:rPr>
              <w:t>All swimmers may be hit by the arm and/or leg action of other swimmers</w:t>
            </w:r>
          </w:p>
        </w:tc>
        <w:tc>
          <w:tcPr>
            <w:tcW w:w="2184" w:type="dxa"/>
          </w:tcPr>
          <w:p w:rsidR="00952120" w:rsidRPr="00927C96" w:rsidRDefault="00952120" w:rsidP="00077ECB">
            <w:pPr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 injury – possible</w:t>
            </w:r>
          </w:p>
          <w:p w:rsidR="00952120" w:rsidRPr="00927C96" w:rsidRDefault="00952120" w:rsidP="00077ECB">
            <w:pPr>
              <w:rPr>
                <w:sz w:val="20"/>
              </w:rPr>
            </w:pPr>
          </w:p>
        </w:tc>
        <w:tc>
          <w:tcPr>
            <w:tcW w:w="3001" w:type="dxa"/>
            <w:vMerge w:val="restart"/>
          </w:tcPr>
          <w:p w:rsidR="00952120" w:rsidRPr="00927C96" w:rsidRDefault="00952120" w:rsidP="00077ECB">
            <w:pPr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Warning to all members to be aware of risk, to try to maintain swim line discipline at all times. To spot frequently and to be aware of other swimmers.</w:t>
            </w:r>
          </w:p>
          <w:p w:rsidR="00952120" w:rsidRPr="00927C96" w:rsidRDefault="00952120" w:rsidP="00077ECB">
            <w:pPr>
              <w:rPr>
                <w:sz w:val="20"/>
              </w:rPr>
            </w:pP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927C96">
            <w:pPr>
              <w:pStyle w:val="ListContinue3"/>
              <w:numPr>
                <w:ilvl w:val="0"/>
                <w:numId w:val="0"/>
              </w:numPr>
              <w:rPr>
                <w:b/>
              </w:rPr>
            </w:pPr>
            <w:r w:rsidRPr="00927C96">
              <w:rPr>
                <w:b/>
              </w:rPr>
              <w:t>Open water swimming:</w:t>
            </w:r>
          </w:p>
          <w:p w:rsidR="00952120" w:rsidRPr="00927C96" w:rsidRDefault="00952120" w:rsidP="00C82CFC">
            <w:pPr>
              <w:rPr>
                <w:sz w:val="20"/>
              </w:rPr>
            </w:pPr>
            <w:r w:rsidRPr="00927C96">
              <w:rPr>
                <w:sz w:val="20"/>
              </w:rPr>
              <w:t>Swimming into/hitting buoys</w:t>
            </w:r>
          </w:p>
          <w:p w:rsidR="00952120" w:rsidRPr="00077ECB" w:rsidRDefault="00952120" w:rsidP="00927C96">
            <w:pPr>
              <w:pStyle w:val="ListContinue3"/>
              <w:numPr>
                <w:ilvl w:val="0"/>
                <w:numId w:val="0"/>
              </w:numPr>
            </w:pPr>
          </w:p>
        </w:tc>
        <w:tc>
          <w:tcPr>
            <w:tcW w:w="251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swimmers may swim into/hit the buoys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 injury - possible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  <w:tc>
          <w:tcPr>
            <w:tcW w:w="3001" w:type="dxa"/>
            <w:vMerge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282B1D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 xml:space="preserve">Open water swimming </w:t>
            </w:r>
          </w:p>
          <w:p w:rsidR="00952120" w:rsidRPr="00927C96" w:rsidRDefault="00952120" w:rsidP="00282B1D">
            <w:pPr>
              <w:rPr>
                <w:sz w:val="20"/>
              </w:rPr>
            </w:pPr>
            <w:r w:rsidRPr="00927C96">
              <w:rPr>
                <w:sz w:val="20"/>
              </w:rPr>
              <w:t>Other users of/on water</w:t>
            </w:r>
          </w:p>
        </w:tc>
        <w:tc>
          <w:tcPr>
            <w:tcW w:w="2511" w:type="dxa"/>
          </w:tcPr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282B1D">
            <w:pPr>
              <w:rPr>
                <w:sz w:val="20"/>
              </w:rPr>
            </w:pPr>
            <w:r w:rsidRPr="00927C96">
              <w:rPr>
                <w:sz w:val="20"/>
              </w:rPr>
              <w:t>Collision with other water uses – rowers, canoeists, sailing vessels</w:t>
            </w: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Minor/medium/serious injury – unlikely</w:t>
            </w:r>
          </w:p>
        </w:tc>
        <w:tc>
          <w:tcPr>
            <w:tcW w:w="3001" w:type="dxa"/>
          </w:tcPr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282B1D">
            <w:pPr>
              <w:rPr>
                <w:sz w:val="20"/>
              </w:rPr>
            </w:pPr>
            <w:r w:rsidRPr="00927C96">
              <w:rPr>
                <w:sz w:val="20"/>
              </w:rPr>
              <w:t>Swim will be held before other users are scheduled to be on the water.</w:t>
            </w:r>
          </w:p>
          <w:p w:rsidR="00952120" w:rsidRPr="00927C96" w:rsidRDefault="00952120" w:rsidP="00282B1D">
            <w:pPr>
              <w:rPr>
                <w:sz w:val="20"/>
              </w:rPr>
            </w:pPr>
            <w:r w:rsidRPr="00927C96">
              <w:rPr>
                <w:sz w:val="20"/>
              </w:rPr>
              <w:t>Swimmers will remain within the designated swim route – way from other users of the water</w:t>
            </w:r>
          </w:p>
          <w:p w:rsidR="00952120" w:rsidRPr="00927C96" w:rsidRDefault="00952120" w:rsidP="00282B1D">
            <w:pPr>
              <w:rPr>
                <w:sz w:val="20"/>
              </w:rPr>
            </w:pPr>
            <w:r w:rsidRPr="00927C96">
              <w:rPr>
                <w:sz w:val="20"/>
              </w:rPr>
              <w:t>Water safety craft and session leader/safety coordinator will monitor any other activity and advise accordingly.</w:t>
            </w:r>
          </w:p>
          <w:p w:rsidR="00952120" w:rsidRPr="00927C96" w:rsidRDefault="00952120" w:rsidP="00282B1D">
            <w:pPr>
              <w:rPr>
                <w:sz w:val="20"/>
              </w:rPr>
            </w:pP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077ECB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Open water swimming:</w:t>
            </w:r>
          </w:p>
          <w:p w:rsidR="00952120" w:rsidRPr="00927C96" w:rsidRDefault="00952120" w:rsidP="00077ECB">
            <w:pPr>
              <w:rPr>
                <w:sz w:val="20"/>
              </w:rPr>
            </w:pPr>
            <w:r w:rsidRPr="00927C96">
              <w:rPr>
                <w:sz w:val="20"/>
              </w:rPr>
              <w:t>Hypothermia</w:t>
            </w:r>
          </w:p>
        </w:tc>
        <w:tc>
          <w:tcPr>
            <w:tcW w:w="251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swimmers</w:t>
            </w: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Minor/medium/serious injury – unlikely</w:t>
            </w:r>
          </w:p>
        </w:tc>
        <w:tc>
          <w:tcPr>
            <w:tcW w:w="300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swimmers will wear wet suits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Water temperature will be within BTF advised temperature tolerance levels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On water safety available throughout session as set out above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BC1155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Water condition/quality:</w:t>
            </w:r>
          </w:p>
          <w:p w:rsidR="00952120" w:rsidRPr="00927C96" w:rsidRDefault="00952120" w:rsidP="00282B1D">
            <w:pPr>
              <w:rPr>
                <w:sz w:val="20"/>
              </w:rPr>
            </w:pPr>
            <w:r w:rsidRPr="00927C96">
              <w:rPr>
                <w:sz w:val="20"/>
              </w:rPr>
              <w:t>Ingestion of/ immersion in polluted water</w:t>
            </w:r>
          </w:p>
        </w:tc>
        <w:tc>
          <w:tcPr>
            <w:tcW w:w="2511" w:type="dxa"/>
          </w:tcPr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282B1D">
            <w:pPr>
              <w:rPr>
                <w:sz w:val="20"/>
              </w:rPr>
            </w:pPr>
            <w:r w:rsidRPr="00927C96">
              <w:rPr>
                <w:sz w:val="20"/>
              </w:rPr>
              <w:t>All swimmers</w:t>
            </w: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 injury – remote</w:t>
            </w:r>
          </w:p>
        </w:tc>
        <w:tc>
          <w:tcPr>
            <w:tcW w:w="3001" w:type="dxa"/>
          </w:tcPr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2D0DB8">
            <w:pPr>
              <w:pStyle w:val="BodyText2"/>
              <w:rPr>
                <w:rFonts w:cs="Arial"/>
                <w:szCs w:val="32"/>
                <w:lang w:val="en-US"/>
              </w:rPr>
            </w:pPr>
            <w:r>
              <w:t xml:space="preserve">South east water advise that </w:t>
            </w:r>
            <w:r w:rsidRPr="00F6104D">
              <w:t>South East Water advises that current count of blue green algae in the water is about “</w:t>
            </w:r>
            <w:r w:rsidRPr="00927C96">
              <w:rPr>
                <w:rFonts w:cs="Arial"/>
                <w:szCs w:val="32"/>
                <w:lang w:val="en-US"/>
              </w:rPr>
              <w:t xml:space="preserve">600 cells per ml, and is stable, showing no significant increase”.  </w:t>
            </w:r>
          </w:p>
          <w:p w:rsidR="00952120" w:rsidRPr="00F6104D" w:rsidRDefault="00952120" w:rsidP="002D0DB8">
            <w:pPr>
              <w:pStyle w:val="BodyText2"/>
            </w:pPr>
            <w:r w:rsidRPr="00927C96">
              <w:rPr>
                <w:rFonts w:cs="Arial"/>
                <w:szCs w:val="32"/>
                <w:lang w:val="en-US"/>
              </w:rPr>
              <w:t xml:space="preserve">This is a very, very low risk as set against the WHO assessment. A check will be made before swimming that there is no visible algal scum in the designated swimming area.  </w:t>
            </w:r>
          </w:p>
          <w:p w:rsidR="00952120" w:rsidRPr="00927C96" w:rsidRDefault="00952120" w:rsidP="00282B1D">
            <w:pPr>
              <w:rPr>
                <w:sz w:val="20"/>
              </w:rPr>
            </w:pP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282B1D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Medical conditions of individual members:</w:t>
            </w:r>
          </w:p>
          <w:p w:rsidR="00952120" w:rsidRPr="00927C96" w:rsidRDefault="00952120" w:rsidP="004E64DB">
            <w:pPr>
              <w:rPr>
                <w:sz w:val="20"/>
              </w:rPr>
            </w:pPr>
            <w:r w:rsidRPr="00927C96">
              <w:rPr>
                <w:sz w:val="20"/>
              </w:rPr>
              <w:t>Asthma, diabetes, anaphylaxis</w:t>
            </w:r>
          </w:p>
        </w:tc>
        <w:tc>
          <w:tcPr>
            <w:tcW w:w="2511" w:type="dxa"/>
          </w:tcPr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282B1D">
            <w:pPr>
              <w:rPr>
                <w:sz w:val="20"/>
              </w:rPr>
            </w:pPr>
            <w:r w:rsidRPr="00927C96">
              <w:rPr>
                <w:sz w:val="20"/>
              </w:rPr>
              <w:t>Individual members suffering from medical conditions</w:t>
            </w: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Minor/medium/serious injury/fatality – possible.</w:t>
            </w:r>
          </w:p>
        </w:tc>
        <w:tc>
          <w:tcPr>
            <w:tcW w:w="3001" w:type="dxa"/>
          </w:tcPr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1E3F32">
            <w:pPr>
              <w:rPr>
                <w:sz w:val="20"/>
              </w:rPr>
            </w:pPr>
          </w:p>
          <w:p w:rsidR="00952120" w:rsidRPr="00927C96" w:rsidRDefault="00952120" w:rsidP="001E3F32">
            <w:pPr>
              <w:rPr>
                <w:sz w:val="20"/>
              </w:rPr>
            </w:pPr>
            <w:r w:rsidRPr="00927C96">
              <w:rPr>
                <w:sz w:val="20"/>
              </w:rPr>
              <w:t xml:space="preserve">Before entering the water, all swimmers will:  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5"/>
              </w:numPr>
              <w:rPr>
                <w:sz w:val="20"/>
              </w:rPr>
            </w:pPr>
            <w:r w:rsidRPr="00927C96">
              <w:rPr>
                <w:sz w:val="20"/>
              </w:rPr>
              <w:t>Complete the pre-swim entry in the session register.  This includes the person’s name, address, an emergency contact telephone number and information about any medical condition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5"/>
              </w:numPr>
              <w:rPr>
                <w:sz w:val="20"/>
              </w:rPr>
            </w:pPr>
            <w:r w:rsidRPr="00927C96">
              <w:rPr>
                <w:sz w:val="20"/>
              </w:rPr>
              <w:t>Those with a medical condition will inform the session leader/coordinator of the condition and the type and whereabouts of any medication.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5"/>
              </w:numPr>
              <w:rPr>
                <w:sz w:val="20"/>
              </w:rPr>
            </w:pPr>
            <w:r w:rsidRPr="00927C96">
              <w:rPr>
                <w:sz w:val="20"/>
              </w:rPr>
              <w:t>The coordinator/coach will inform the RLSS OWLQ about any swimmers who have a medical condition and the type and whereabouts of any medication.</w:t>
            </w:r>
          </w:p>
          <w:p w:rsidR="00952120" w:rsidRPr="00927C96" w:rsidRDefault="00952120" w:rsidP="005E3F6F">
            <w:pPr>
              <w:rPr>
                <w:sz w:val="20"/>
              </w:rPr>
            </w:pPr>
            <w:r w:rsidRPr="00927C96">
              <w:rPr>
                <w:sz w:val="20"/>
              </w:rPr>
              <w:t>Note: Club members have been informed that individual members remain responsible for self-administering any medication.</w:t>
            </w:r>
          </w:p>
          <w:p w:rsidR="00952120" w:rsidRPr="00927C96" w:rsidRDefault="00952120" w:rsidP="005E3F6F">
            <w:pPr>
              <w:rPr>
                <w:sz w:val="20"/>
              </w:rPr>
            </w:pP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282B1D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Leaving the water:</w:t>
            </w:r>
          </w:p>
          <w:p w:rsidR="00952120" w:rsidRPr="00927C96" w:rsidRDefault="00952120" w:rsidP="00BC1155">
            <w:pPr>
              <w:rPr>
                <w:sz w:val="20"/>
              </w:rPr>
            </w:pPr>
            <w:r w:rsidRPr="00927C96">
              <w:rPr>
                <w:sz w:val="20"/>
              </w:rPr>
              <w:t xml:space="preserve">Steep concrete sloped slipway leading from water </w:t>
            </w:r>
          </w:p>
        </w:tc>
        <w:tc>
          <w:tcPr>
            <w:tcW w:w="2511" w:type="dxa"/>
          </w:tcPr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participants at risk of: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8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slipping, tripping and/or falling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8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 cuts and abrasions to feet from uneven surface and debris</w:t>
            </w:r>
          </w:p>
          <w:p w:rsidR="00952120" w:rsidRPr="00927C96" w:rsidRDefault="00952120" w:rsidP="00282B1D">
            <w:pPr>
              <w:rPr>
                <w:sz w:val="20"/>
              </w:rPr>
            </w:pP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center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Minor/medium/serious injury possible</w:t>
            </w:r>
          </w:p>
          <w:p w:rsidR="00952120" w:rsidRPr="00927C96" w:rsidRDefault="00952120" w:rsidP="00927C96">
            <w:pPr>
              <w:jc w:val="center"/>
              <w:rPr>
                <w:sz w:val="20"/>
              </w:rPr>
            </w:pPr>
          </w:p>
        </w:tc>
        <w:tc>
          <w:tcPr>
            <w:tcW w:w="3001" w:type="dxa"/>
          </w:tcPr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9"/>
              </w:numPr>
              <w:rPr>
                <w:sz w:val="20"/>
              </w:rPr>
            </w:pPr>
            <w:r w:rsidRPr="00927C96">
              <w:rPr>
                <w:sz w:val="20"/>
              </w:rPr>
              <w:t>Warning to all club members to take care and leaving the water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9"/>
              </w:numPr>
              <w:rPr>
                <w:sz w:val="20"/>
              </w:rPr>
            </w:pPr>
            <w:r w:rsidRPr="00927C96">
              <w:rPr>
                <w:sz w:val="20"/>
              </w:rPr>
              <w:t>Slip way will be checked for debris and swept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9"/>
              </w:numPr>
              <w:rPr>
                <w:sz w:val="20"/>
              </w:rPr>
            </w:pPr>
            <w:r w:rsidRPr="00927C96">
              <w:rPr>
                <w:sz w:val="20"/>
              </w:rPr>
              <w:t>Marshal to assist swimmers leaving the water</w:t>
            </w:r>
          </w:p>
        </w:tc>
      </w:tr>
      <w:tr w:rsidR="00952120" w:rsidRPr="00282B1D" w:rsidTr="00927C96">
        <w:tc>
          <w:tcPr>
            <w:tcW w:w="3285" w:type="dxa"/>
          </w:tcPr>
          <w:p w:rsidR="00952120" w:rsidRPr="00927C96" w:rsidRDefault="00952120" w:rsidP="002D0DB8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Movement from water to transition area:</w:t>
            </w:r>
          </w:p>
          <w:p w:rsidR="00952120" w:rsidRDefault="00952120" w:rsidP="00927C96">
            <w:pPr>
              <w:pStyle w:val="ListContinue3"/>
              <w:numPr>
                <w:ilvl w:val="0"/>
                <w:numId w:val="25"/>
              </w:numPr>
              <w:jc w:val="left"/>
            </w:pPr>
            <w:r>
              <w:t xml:space="preserve">Access road at top of slope leading from/to car park and (eventually) College Lane </w:t>
            </w:r>
          </w:p>
          <w:p w:rsidR="00952120" w:rsidRPr="00927C96" w:rsidRDefault="00952120" w:rsidP="002D0DB8">
            <w:pPr>
              <w:rPr>
                <w:sz w:val="20"/>
              </w:rPr>
            </w:pPr>
          </w:p>
          <w:p w:rsidR="00952120" w:rsidRPr="00927C96" w:rsidRDefault="00952120" w:rsidP="002D0DB8">
            <w:pPr>
              <w:rPr>
                <w:sz w:val="20"/>
              </w:rPr>
            </w:pPr>
          </w:p>
          <w:p w:rsidR="00952120" w:rsidRPr="00927C96" w:rsidRDefault="00952120" w:rsidP="002D0DB8">
            <w:pPr>
              <w:rPr>
                <w:sz w:val="20"/>
              </w:rPr>
            </w:pPr>
          </w:p>
          <w:p w:rsidR="00952120" w:rsidRPr="00927C96" w:rsidRDefault="00952120" w:rsidP="002D0DB8">
            <w:pPr>
              <w:rPr>
                <w:sz w:val="20"/>
              </w:rPr>
            </w:pPr>
          </w:p>
        </w:tc>
        <w:tc>
          <w:tcPr>
            <w:tcW w:w="2511" w:type="dxa"/>
          </w:tcPr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282B1D">
            <w:pPr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participants and attendees at risk of collision with vehicle</w:t>
            </w:r>
          </w:p>
          <w:p w:rsidR="00952120" w:rsidRPr="00927C96" w:rsidRDefault="00952120" w:rsidP="00282B1D">
            <w:pPr>
              <w:rPr>
                <w:sz w:val="20"/>
              </w:rPr>
            </w:pP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Minor/medium/serious injury possible - unlikely</w:t>
            </w:r>
          </w:p>
        </w:tc>
        <w:tc>
          <w:tcPr>
            <w:tcW w:w="3001" w:type="dxa"/>
            <w:vMerge w:val="restart"/>
          </w:tcPr>
          <w:p w:rsidR="00952120" w:rsidRPr="00927C96" w:rsidRDefault="00952120" w:rsidP="00BC5C1D">
            <w:pPr>
              <w:rPr>
                <w:sz w:val="20"/>
              </w:rPr>
            </w:pPr>
          </w:p>
          <w:p w:rsidR="00952120" w:rsidRPr="00927C96" w:rsidRDefault="00952120" w:rsidP="00BC5C1D">
            <w:pPr>
              <w:rPr>
                <w:sz w:val="20"/>
              </w:rPr>
            </w:pP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40"/>
              </w:numPr>
              <w:rPr>
                <w:sz w:val="20"/>
              </w:rPr>
            </w:pPr>
            <w:r w:rsidRPr="00927C96">
              <w:rPr>
                <w:sz w:val="20"/>
              </w:rPr>
              <w:t>Marshal to supervise participants crossing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>Warning signs in place</w:t>
            </w:r>
          </w:p>
          <w:p w:rsidR="00952120" w:rsidRPr="00927C96" w:rsidRDefault="00952120" w:rsidP="00927C96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20"/>
              </w:rPr>
            </w:pPr>
            <w:r w:rsidRPr="00927C96">
              <w:rPr>
                <w:sz w:val="20"/>
              </w:rPr>
              <w:t xml:space="preserve">Reminder to all club members and attendees to take care at all times 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</w:tr>
      <w:tr w:rsidR="00952120" w:rsidTr="00927C96">
        <w:tblPrEx>
          <w:tblLook w:val="00A0"/>
        </w:tblPrEx>
        <w:tc>
          <w:tcPr>
            <w:tcW w:w="3285" w:type="dxa"/>
          </w:tcPr>
          <w:p w:rsidR="00952120" w:rsidRPr="00927C96" w:rsidRDefault="00952120" w:rsidP="00BC5C1D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Movement from water to transition area:</w:t>
            </w:r>
          </w:p>
          <w:p w:rsidR="00952120" w:rsidRPr="00927C96" w:rsidRDefault="00952120" w:rsidP="00BC5C1D">
            <w:pPr>
              <w:rPr>
                <w:sz w:val="20"/>
              </w:rPr>
            </w:pPr>
            <w:r w:rsidRPr="00927C96">
              <w:rPr>
                <w:sz w:val="20"/>
              </w:rPr>
              <w:t>People moving/removing/loading or preparing boats, canoes, windsurfing boards and sails and other equipment on access road and adjacent tarmac’ areas</w:t>
            </w:r>
          </w:p>
          <w:p w:rsidR="00952120" w:rsidRPr="00927C96" w:rsidRDefault="00952120" w:rsidP="00927C96">
            <w:pPr>
              <w:jc w:val="left"/>
              <w:rPr>
                <w:b/>
                <w:sz w:val="20"/>
              </w:rPr>
            </w:pPr>
          </w:p>
        </w:tc>
        <w:tc>
          <w:tcPr>
            <w:tcW w:w="251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 xml:space="preserve">All participants and attendees at risk of collision </w:t>
            </w: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Minor/medium/serious injury possible - unlikley</w:t>
            </w:r>
          </w:p>
        </w:tc>
        <w:tc>
          <w:tcPr>
            <w:tcW w:w="3001" w:type="dxa"/>
            <w:vMerge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</w:tr>
      <w:tr w:rsidR="00952120" w:rsidTr="00927C96">
        <w:tblPrEx>
          <w:tblLook w:val="00A0"/>
        </w:tblPrEx>
        <w:tc>
          <w:tcPr>
            <w:tcW w:w="3285" w:type="dxa"/>
          </w:tcPr>
          <w:p w:rsidR="00952120" w:rsidRPr="00927C96" w:rsidRDefault="00952120" w:rsidP="00BC5C1D">
            <w:pPr>
              <w:rPr>
                <w:b/>
                <w:sz w:val="20"/>
              </w:rPr>
            </w:pPr>
            <w:r w:rsidRPr="00927C96">
              <w:rPr>
                <w:b/>
                <w:sz w:val="20"/>
              </w:rPr>
              <w:t>Movement from water to transition area:</w:t>
            </w:r>
          </w:p>
          <w:p w:rsidR="00952120" w:rsidRPr="00927C96" w:rsidRDefault="00952120" w:rsidP="00BC5C1D">
            <w:pPr>
              <w:rPr>
                <w:sz w:val="20"/>
              </w:rPr>
            </w:pPr>
            <w:r w:rsidRPr="00927C96">
              <w:rPr>
                <w:sz w:val="20"/>
              </w:rPr>
              <w:t>Steep grass slope from reservoir to transition area</w:t>
            </w:r>
          </w:p>
        </w:tc>
        <w:tc>
          <w:tcPr>
            <w:tcW w:w="251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>All participants at risk of slipping, tripping and /or falling</w:t>
            </w:r>
          </w:p>
        </w:tc>
        <w:tc>
          <w:tcPr>
            <w:tcW w:w="2184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 xml:space="preserve">Minor/medium/serious injury possible  </w:t>
            </w:r>
          </w:p>
        </w:tc>
        <w:tc>
          <w:tcPr>
            <w:tcW w:w="3001" w:type="dxa"/>
          </w:tcPr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  <w:r w:rsidRPr="00927C96">
              <w:rPr>
                <w:sz w:val="20"/>
              </w:rPr>
              <w:t xml:space="preserve">Reminder to all club members and attendees to take care at all times </w:t>
            </w:r>
          </w:p>
          <w:p w:rsidR="00952120" w:rsidRPr="00927C96" w:rsidRDefault="00952120" w:rsidP="00927C96">
            <w:pPr>
              <w:jc w:val="left"/>
              <w:rPr>
                <w:sz w:val="20"/>
              </w:rPr>
            </w:pPr>
          </w:p>
        </w:tc>
      </w:tr>
    </w:tbl>
    <w:p w:rsidR="00952120" w:rsidRPr="00282B1D" w:rsidRDefault="00952120" w:rsidP="00282B1D">
      <w:pPr>
        <w:rPr>
          <w:sz w:val="20"/>
        </w:rPr>
      </w:pPr>
    </w:p>
    <w:sectPr w:rsidR="00952120" w:rsidRPr="00282B1D" w:rsidSect="005E75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1418" w:right="567" w:bottom="1134" w:left="567" w:header="567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120" w:rsidRDefault="00952120" w:rsidP="00F82518">
      <w:r>
        <w:separator/>
      </w:r>
    </w:p>
  </w:endnote>
  <w:endnote w:type="continuationSeparator" w:id="1">
    <w:p w:rsidR="00952120" w:rsidRDefault="00952120" w:rsidP="00F82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20" w:rsidRDefault="00952120" w:rsidP="002E6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2120" w:rsidRDefault="00952120" w:rsidP="00BE010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20" w:rsidRDefault="00952120" w:rsidP="002E6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52120" w:rsidRDefault="00952120" w:rsidP="00BE0107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20" w:rsidRDefault="009521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120" w:rsidRDefault="00952120" w:rsidP="00F82518">
      <w:r>
        <w:separator/>
      </w:r>
    </w:p>
  </w:footnote>
  <w:footnote w:type="continuationSeparator" w:id="1">
    <w:p w:rsidR="00952120" w:rsidRDefault="00952120" w:rsidP="00F82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20" w:rsidRDefault="009521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20" w:rsidRDefault="00952120" w:rsidP="00BE0107">
    <w:pPr>
      <w:pStyle w:val="Header"/>
      <w:jc w:val="left"/>
    </w:pPr>
    <w:r>
      <w:t xml:space="preserve">Ardingly Reservoir Open Water Swimming Risk Assessment </w:t>
    </w: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34.85pt;margin-top:-1.2pt;width:90.85pt;height:51.15pt;z-index:251660288;visibility:visible;mso-wrap-distance-left:9.05pt;mso-wrap-distance-right:9.05pt;mso-position-horizontal-relative:text;mso-position-vertical-relative:text" wrapcoords="8926 953 6962 1588 2856 5082 1607 8259 2142 8894 9640 11118 536 13341 714 17153 0 17471 0 20965 21243 20965 21600 17471 20529 16200 20707 11118 13031 11118 19101 9529 19636 6671 18208 5718 15531 1588 12496 953 8926 953">
          <v:imagedata r:id="rId1" o:title=""/>
          <w10:wrap type="tight" side="righ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20" w:rsidRDefault="009521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3190E9DA"/>
    <w:lvl w:ilvl="0">
      <w:start w:val="1"/>
      <w:numFmt w:val="bullet"/>
      <w:lvlText w:val=""/>
      <w:lvlJc w:val="left"/>
      <w:pPr>
        <w:tabs>
          <w:tab w:val="num" w:pos="1209"/>
        </w:tabs>
        <w:ind w:left="1209" w:hanging="245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FFFFFF82"/>
    <w:multiLevelType w:val="singleLevel"/>
    <w:tmpl w:val="3F7C0468"/>
    <w:lvl w:ilvl="0">
      <w:start w:val="1"/>
      <w:numFmt w:val="bullet"/>
      <w:lvlText w:val=""/>
      <w:lvlJc w:val="left"/>
      <w:pPr>
        <w:ind w:left="964" w:hanging="284"/>
      </w:pPr>
      <w:rPr>
        <w:rFonts w:ascii="Symbol" w:hAnsi="Symbol" w:hint="default"/>
        <w:b w:val="0"/>
        <w:i w:val="0"/>
        <w:sz w:val="20"/>
      </w:rPr>
    </w:lvl>
  </w:abstractNum>
  <w:abstractNum w:abstractNumId="2">
    <w:nsid w:val="FFFFFF83"/>
    <w:multiLevelType w:val="singleLevel"/>
    <w:tmpl w:val="A3A81468"/>
    <w:lvl w:ilvl="0">
      <w:start w:val="1"/>
      <w:numFmt w:val="bullet"/>
      <w:lvlText w:val=""/>
      <w:lvlJc w:val="left"/>
      <w:pPr>
        <w:ind w:left="643" w:hanging="303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9"/>
    <w:multiLevelType w:val="singleLevel"/>
    <w:tmpl w:val="74BCDC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0CB23939"/>
    <w:multiLevelType w:val="hybridMultilevel"/>
    <w:tmpl w:val="0A00EBD2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8B"/>
    <w:multiLevelType w:val="multilevel"/>
    <w:tmpl w:val="AD38E240"/>
    <w:lvl w:ilvl="0">
      <w:start w:val="1"/>
      <w:numFmt w:val="bullet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C24F3"/>
    <w:multiLevelType w:val="hybridMultilevel"/>
    <w:tmpl w:val="081C70A6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07BCA"/>
    <w:multiLevelType w:val="hybridMultilevel"/>
    <w:tmpl w:val="9D322160"/>
    <w:lvl w:ilvl="0" w:tplc="26C6DC26">
      <w:start w:val="1"/>
      <w:numFmt w:val="bullet"/>
      <w:pStyle w:val="ListContinue2"/>
      <w:lvlText w:val=""/>
      <w:lvlJc w:val="left"/>
      <w:pPr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E0018"/>
    <w:multiLevelType w:val="hybridMultilevel"/>
    <w:tmpl w:val="6B8EAB8C"/>
    <w:lvl w:ilvl="0" w:tplc="F6B062E4">
      <w:start w:val="1"/>
      <w:numFmt w:val="decimal"/>
      <w:pStyle w:val="List2"/>
      <w:lvlText w:val="%1."/>
      <w:lvlJc w:val="left"/>
      <w:pPr>
        <w:ind w:left="340" w:hanging="34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0A14505"/>
    <w:multiLevelType w:val="hybridMultilevel"/>
    <w:tmpl w:val="2CD44F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7CF4657"/>
    <w:multiLevelType w:val="hybridMultilevel"/>
    <w:tmpl w:val="5666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8E60058"/>
    <w:multiLevelType w:val="hybridMultilevel"/>
    <w:tmpl w:val="B8E00C0C"/>
    <w:lvl w:ilvl="0" w:tplc="F364D2C6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84F4A"/>
    <w:multiLevelType w:val="hybridMultilevel"/>
    <w:tmpl w:val="611CE476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95D97"/>
    <w:multiLevelType w:val="hybridMultilevel"/>
    <w:tmpl w:val="7450B6B4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D3A6F"/>
    <w:multiLevelType w:val="hybridMultilevel"/>
    <w:tmpl w:val="B83437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3236194"/>
    <w:multiLevelType w:val="multilevel"/>
    <w:tmpl w:val="B8E00C0C"/>
    <w:lvl w:ilvl="0">
      <w:start w:val="1"/>
      <w:numFmt w:val="bullet"/>
      <w:lvlText w:val="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D408A"/>
    <w:multiLevelType w:val="hybridMultilevel"/>
    <w:tmpl w:val="63E26378"/>
    <w:lvl w:ilvl="0" w:tplc="40B85B86">
      <w:start w:val="1"/>
      <w:numFmt w:val="bullet"/>
      <w:pStyle w:val="ListContinue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BB1700"/>
    <w:multiLevelType w:val="hybridMultilevel"/>
    <w:tmpl w:val="F1501C64"/>
    <w:lvl w:ilvl="0" w:tplc="8B2CBD6C">
      <w:start w:val="1"/>
      <w:numFmt w:val="bullet"/>
      <w:pStyle w:val="ListContinue3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07CDB"/>
    <w:multiLevelType w:val="multilevel"/>
    <w:tmpl w:val="F1501C64"/>
    <w:lvl w:ilvl="0">
      <w:start w:val="1"/>
      <w:numFmt w:val="bullet"/>
      <w:lvlText w:val=""/>
      <w:lvlJc w:val="left"/>
      <w:pPr>
        <w:ind w:left="1021" w:hanging="341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84BD4"/>
    <w:multiLevelType w:val="hybridMultilevel"/>
    <w:tmpl w:val="B308C890"/>
    <w:lvl w:ilvl="0" w:tplc="F6B2AB7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96261"/>
    <w:multiLevelType w:val="hybridMultilevel"/>
    <w:tmpl w:val="71FA0F96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C3D24"/>
    <w:multiLevelType w:val="hybridMultilevel"/>
    <w:tmpl w:val="8B0EFFB2"/>
    <w:lvl w:ilvl="0" w:tplc="2E0870B6">
      <w:start w:val="1"/>
      <w:numFmt w:val="decimal"/>
      <w:pStyle w:val="List"/>
      <w:lvlText w:val="%1."/>
      <w:lvlJc w:val="left"/>
      <w:pPr>
        <w:ind w:left="340" w:hanging="34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A0B1416"/>
    <w:multiLevelType w:val="hybridMultilevel"/>
    <w:tmpl w:val="9642EA9C"/>
    <w:lvl w:ilvl="0" w:tplc="A2B45D6E">
      <w:start w:val="1"/>
      <w:numFmt w:val="decimal"/>
      <w:pStyle w:val="List3"/>
      <w:lvlText w:val="%1."/>
      <w:lvlJc w:val="left"/>
      <w:pPr>
        <w:ind w:left="340" w:hanging="34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AEE1BA4"/>
    <w:multiLevelType w:val="hybridMultilevel"/>
    <w:tmpl w:val="37AAD300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7510AF"/>
    <w:multiLevelType w:val="hybridMultilevel"/>
    <w:tmpl w:val="5BC628E2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30FCF"/>
    <w:multiLevelType w:val="hybridMultilevel"/>
    <w:tmpl w:val="7114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01226A9"/>
    <w:multiLevelType w:val="hybridMultilevel"/>
    <w:tmpl w:val="A0CA0F42"/>
    <w:lvl w:ilvl="0" w:tplc="31C4BAC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D2AB6"/>
    <w:multiLevelType w:val="hybridMultilevel"/>
    <w:tmpl w:val="9F5AA7EC"/>
    <w:lvl w:ilvl="0" w:tplc="19B82DD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1"/>
  </w:num>
  <w:num w:numId="10">
    <w:abstractNumId w:val="8"/>
  </w:num>
  <w:num w:numId="11">
    <w:abstractNumId w:val="22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1"/>
  </w:num>
  <w:num w:numId="17">
    <w:abstractNumId w:val="1"/>
  </w:num>
  <w:num w:numId="18">
    <w:abstractNumId w:val="0"/>
  </w:num>
  <w:num w:numId="19">
    <w:abstractNumId w:val="0"/>
  </w:num>
  <w:num w:numId="20">
    <w:abstractNumId w:val="16"/>
  </w:num>
  <w:num w:numId="21">
    <w:abstractNumId w:val="7"/>
  </w:num>
  <w:num w:numId="22">
    <w:abstractNumId w:val="17"/>
  </w:num>
  <w:num w:numId="23">
    <w:abstractNumId w:val="14"/>
  </w:num>
  <w:num w:numId="24">
    <w:abstractNumId w:val="5"/>
  </w:num>
  <w:num w:numId="25">
    <w:abstractNumId w:val="19"/>
  </w:num>
  <w:num w:numId="26">
    <w:abstractNumId w:val="6"/>
  </w:num>
  <w:num w:numId="27">
    <w:abstractNumId w:val="13"/>
  </w:num>
  <w:num w:numId="28">
    <w:abstractNumId w:val="25"/>
  </w:num>
  <w:num w:numId="29">
    <w:abstractNumId w:val="18"/>
  </w:num>
  <w:num w:numId="30">
    <w:abstractNumId w:val="11"/>
  </w:num>
  <w:num w:numId="31">
    <w:abstractNumId w:val="15"/>
  </w:num>
  <w:num w:numId="32">
    <w:abstractNumId w:val="12"/>
  </w:num>
  <w:num w:numId="33">
    <w:abstractNumId w:val="9"/>
  </w:num>
  <w:num w:numId="34">
    <w:abstractNumId w:val="23"/>
  </w:num>
  <w:num w:numId="35">
    <w:abstractNumId w:val="26"/>
  </w:num>
  <w:num w:numId="36">
    <w:abstractNumId w:val="10"/>
  </w:num>
  <w:num w:numId="37">
    <w:abstractNumId w:val="20"/>
  </w:num>
  <w:num w:numId="38">
    <w:abstractNumId w:val="27"/>
  </w:num>
  <w:num w:numId="39">
    <w:abstractNumId w:val="24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1E84"/>
    <w:rsid w:val="000153A7"/>
    <w:rsid w:val="00025ED8"/>
    <w:rsid w:val="00055072"/>
    <w:rsid w:val="00077ECB"/>
    <w:rsid w:val="00095541"/>
    <w:rsid w:val="000B17AA"/>
    <w:rsid w:val="00135C22"/>
    <w:rsid w:val="001E3F32"/>
    <w:rsid w:val="001F04F3"/>
    <w:rsid w:val="00282B1D"/>
    <w:rsid w:val="002D0DB8"/>
    <w:rsid w:val="002E63EE"/>
    <w:rsid w:val="0032006F"/>
    <w:rsid w:val="00320204"/>
    <w:rsid w:val="00331E84"/>
    <w:rsid w:val="00480A79"/>
    <w:rsid w:val="004E64DB"/>
    <w:rsid w:val="00540A4F"/>
    <w:rsid w:val="00580EED"/>
    <w:rsid w:val="005A234C"/>
    <w:rsid w:val="005D6492"/>
    <w:rsid w:val="005E3F6F"/>
    <w:rsid w:val="005E753D"/>
    <w:rsid w:val="00753A73"/>
    <w:rsid w:val="008605D3"/>
    <w:rsid w:val="00927C96"/>
    <w:rsid w:val="00952120"/>
    <w:rsid w:val="0097739E"/>
    <w:rsid w:val="00A04D67"/>
    <w:rsid w:val="00A80AAD"/>
    <w:rsid w:val="00AA109C"/>
    <w:rsid w:val="00AA2E64"/>
    <w:rsid w:val="00AA7A8D"/>
    <w:rsid w:val="00AF587E"/>
    <w:rsid w:val="00B24C64"/>
    <w:rsid w:val="00B80C0D"/>
    <w:rsid w:val="00BC1155"/>
    <w:rsid w:val="00BC5C1D"/>
    <w:rsid w:val="00BD3FD8"/>
    <w:rsid w:val="00BE0107"/>
    <w:rsid w:val="00C31FB2"/>
    <w:rsid w:val="00C82CFC"/>
    <w:rsid w:val="00D37545"/>
    <w:rsid w:val="00D55827"/>
    <w:rsid w:val="00D82244"/>
    <w:rsid w:val="00DD4B09"/>
    <w:rsid w:val="00EE7B5F"/>
    <w:rsid w:val="00F6104D"/>
    <w:rsid w:val="00F82518"/>
    <w:rsid w:val="00FA376C"/>
    <w:rsid w:val="00FF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C1D"/>
    <w:pPr>
      <w:jc w:val="both"/>
    </w:pPr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jc w:val="center"/>
      <w:outlineLvl w:val="0"/>
    </w:pPr>
    <w:rPr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after="120"/>
      <w:jc w:val="left"/>
      <w:outlineLvl w:val="1"/>
    </w:pPr>
    <w:rPr>
      <w:rFonts w:ascii="Trebuchet MS" w:hAnsi="Trebuchet MS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jc w:val="left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 w:after="120"/>
      <w:jc w:val="left"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120" w:after="120"/>
      <w:jc w:val="left"/>
      <w:outlineLvl w:val="4"/>
    </w:pPr>
    <w:rPr>
      <w:b/>
      <w:i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120" w:after="120"/>
      <w:outlineLvl w:val="5"/>
    </w:pPr>
    <w:rPr>
      <w:b/>
      <w:iCs/>
      <w:color w:val="244061"/>
      <w:sz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120" w:after="120"/>
      <w:jc w:val="left"/>
      <w:outlineLvl w:val="6"/>
    </w:pPr>
    <w:rPr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spacing w:before="120" w:after="120"/>
      <w:jc w:val="left"/>
      <w:outlineLvl w:val="7"/>
    </w:pPr>
    <w:rPr>
      <w:b/>
      <w:color w:val="363636"/>
      <w:sz w:val="16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spacing w:before="120" w:after="120"/>
      <w:jc w:val="left"/>
      <w:outlineLvl w:val="8"/>
    </w:pPr>
    <w:rPr>
      <w:b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Arial" w:hAnsi="Arial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rebuchet MS" w:hAnsi="Trebuchet MS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Arial" w:hAnsi="Arial" w:cs="Times New Roman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Arial" w:hAnsi="Arial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Arial" w:hAnsi="Arial" w:cs="Times New Roman"/>
      <w:b/>
      <w:i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Arial" w:hAnsi="Arial" w:cs="Times New Roman"/>
      <w:b/>
      <w:iCs/>
      <w:color w:val="244061"/>
      <w:sz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Arial" w:hAnsi="Arial" w:cs="Times New Roman"/>
      <w:b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Arial" w:hAnsi="Arial" w:cs="Times New Roman"/>
      <w:b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Arial" w:hAnsi="Arial" w:cs="Times New Roman"/>
      <w:b/>
      <w:i/>
      <w:iCs/>
      <w:color w:val="36363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Times New Roman"/>
    </w:rPr>
  </w:style>
  <w:style w:type="paragraph" w:styleId="BodyText2">
    <w:name w:val="Body Text 2"/>
    <w:basedOn w:val="Normal"/>
    <w:link w:val="BodyText2Char"/>
    <w:uiPriority w:val="9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Arial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pPr>
      <w:ind w:left="340"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</w:style>
  <w:style w:type="paragraph" w:styleId="BodyTextIndent2">
    <w:name w:val="Body Text Indent 2"/>
    <w:basedOn w:val="Normal"/>
    <w:link w:val="BodyTextIndent2Char"/>
    <w:uiPriority w:val="99"/>
    <w:semiHidden/>
    <w:pPr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ascii="Arial" w:hAnsi="Arial"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pPr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Arial" w:hAnsi="Arial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Arial" w:hAnsi="Arial"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Pr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ascii="Arial" w:hAnsi="Arial" w:cs="Times New Roman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Pr>
      <w:color w:val="000090"/>
      <w:u w:val="singl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Pr>
      <w:rFonts w:ascii="Arial" w:hAnsi="Arial" w:cs="Times New Roman"/>
      <w:color w:val="000090"/>
      <w:u w:val="single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sz w:val="16"/>
      <w:vertAlign w:val="superscript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Times New Roman"/>
      <w:sz w:val="20"/>
    </w:rPr>
  </w:style>
  <w:style w:type="character" w:styleId="FootnoteReference">
    <w:name w:val="footnote reference"/>
    <w:basedOn w:val="DefaultParagraphFont"/>
    <w:uiPriority w:val="99"/>
    <w:rPr>
      <w:rFonts w:ascii="Arial" w:hAnsi="Arial"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Times New Roman"/>
      <w:sz w:val="16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  <w:jc w:val="center"/>
    </w:pPr>
    <w:rPr>
      <w:b/>
      <w:color w:val="808080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Times New Roman"/>
      <w:b/>
      <w:color w:val="808080"/>
      <w:sz w:val="28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Pr>
      <w:b/>
      <w:bCs/>
    </w:rPr>
  </w:style>
  <w:style w:type="paragraph" w:styleId="List">
    <w:name w:val="List"/>
    <w:basedOn w:val="Normal"/>
    <w:uiPriority w:val="99"/>
    <w:semiHidden/>
    <w:pPr>
      <w:numPr>
        <w:numId w:val="9"/>
      </w:numPr>
      <w:contextualSpacing/>
    </w:pPr>
  </w:style>
  <w:style w:type="paragraph" w:styleId="List2">
    <w:name w:val="List 2"/>
    <w:basedOn w:val="Normal"/>
    <w:uiPriority w:val="99"/>
    <w:semiHidden/>
    <w:pPr>
      <w:numPr>
        <w:numId w:val="10"/>
      </w:numPr>
      <w:contextualSpacing/>
    </w:pPr>
    <w:rPr>
      <w:sz w:val="20"/>
    </w:rPr>
  </w:style>
  <w:style w:type="paragraph" w:styleId="List3">
    <w:name w:val="List 3"/>
    <w:basedOn w:val="Normal"/>
    <w:uiPriority w:val="99"/>
    <w:semiHidden/>
    <w:pPr>
      <w:numPr>
        <w:numId w:val="11"/>
      </w:numPr>
      <w:contextualSpacing/>
    </w:pPr>
    <w:rPr>
      <w:sz w:val="16"/>
    </w:rPr>
  </w:style>
  <w:style w:type="paragraph" w:styleId="ListBullet">
    <w:name w:val="List Bullet"/>
    <w:basedOn w:val="Normal"/>
    <w:uiPriority w:val="99"/>
    <w:semiHidden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7"/>
      </w:numPr>
      <w:ind w:left="643" w:hanging="303"/>
      <w:contextualSpacing/>
    </w:pPr>
  </w:style>
  <w:style w:type="paragraph" w:styleId="ListBullet3">
    <w:name w:val="List Bullet 3"/>
    <w:basedOn w:val="Normal"/>
    <w:uiPriority w:val="99"/>
    <w:semiHidden/>
    <w:pPr>
      <w:numPr>
        <w:numId w:val="9"/>
      </w:numPr>
      <w:ind w:left="964" w:hanging="284"/>
      <w:contextualSpacing/>
    </w:pPr>
  </w:style>
  <w:style w:type="paragraph" w:styleId="ListBullet4">
    <w:name w:val="List Bullet 4"/>
    <w:basedOn w:val="Normal"/>
    <w:uiPriority w:val="99"/>
    <w:semiHidden/>
    <w:pPr>
      <w:numPr>
        <w:numId w:val="11"/>
      </w:numPr>
      <w:tabs>
        <w:tab w:val="num" w:pos="1209"/>
      </w:tabs>
      <w:ind w:left="1209" w:hanging="245"/>
      <w:contextualSpacing/>
    </w:pPr>
  </w:style>
  <w:style w:type="paragraph" w:styleId="ListContinue">
    <w:name w:val="List Continue"/>
    <w:basedOn w:val="Normal"/>
    <w:uiPriority w:val="99"/>
    <w:semiHidden/>
    <w:pPr>
      <w:numPr>
        <w:numId w:val="20"/>
      </w:numPr>
    </w:pPr>
    <w:rPr>
      <w:sz w:val="20"/>
    </w:rPr>
  </w:style>
  <w:style w:type="paragraph" w:styleId="ListContinue2">
    <w:name w:val="List Continue 2"/>
    <w:basedOn w:val="Normal"/>
    <w:uiPriority w:val="99"/>
    <w:semiHidden/>
    <w:pPr>
      <w:numPr>
        <w:numId w:val="21"/>
      </w:numPr>
      <w:spacing w:after="120"/>
    </w:pPr>
    <w:rPr>
      <w:sz w:val="20"/>
    </w:rPr>
  </w:style>
  <w:style w:type="paragraph" w:styleId="ListContinue3">
    <w:name w:val="List Continue 3"/>
    <w:basedOn w:val="Normal"/>
    <w:uiPriority w:val="99"/>
    <w:pPr>
      <w:numPr>
        <w:numId w:val="22"/>
      </w:numPr>
      <w:spacing w:after="120"/>
      <w:contextualSpacing/>
    </w:pPr>
    <w:rPr>
      <w:sz w:val="20"/>
    </w:rPr>
  </w:style>
  <w:style w:type="character" w:styleId="PageNumber">
    <w:name w:val="page number"/>
    <w:basedOn w:val="DefaultParagraphFont"/>
    <w:uiPriority w:val="99"/>
    <w:semiHidden/>
    <w:rPr>
      <w:rFonts w:ascii="Arial" w:hAnsi="Arial" w:cs="Times New Roman"/>
      <w:sz w:val="24"/>
    </w:rPr>
  </w:style>
  <w:style w:type="table" w:styleId="TableGrid">
    <w:name w:val="Table Grid"/>
    <w:basedOn w:val="TableNormal"/>
    <w:uiPriority w:val="99"/>
    <w:rPr>
      <w:rFonts w:ascii="Arial" w:hAnsi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82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939</Words>
  <Characters>5356</Characters>
  <Application>Microsoft Office Outlook</Application>
  <DocSecurity>0</DocSecurity>
  <Lines>0</Lines>
  <Paragraphs>0</Paragraphs>
  <ScaleCrop>false</ScaleCrop>
  <Company>University of Brighton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risk assessment must be read in conjunction with the Mid-Sussex Triathlon Club Open Water Swimming Policy for Ardingly Reservoir</dc:title>
  <dc:subject/>
  <dc:creator>Mark Jordan</dc:creator>
  <cp:keywords/>
  <dc:description/>
  <cp:lastModifiedBy>Steve McMenamin</cp:lastModifiedBy>
  <cp:revision>2</cp:revision>
  <cp:lastPrinted>2010-08-20T15:06:00Z</cp:lastPrinted>
  <dcterms:created xsi:type="dcterms:W3CDTF">2011-07-01T09:34:00Z</dcterms:created>
  <dcterms:modified xsi:type="dcterms:W3CDTF">2011-07-01T09:34:00Z</dcterms:modified>
</cp:coreProperties>
</file>