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AEF0" w14:textId="58579810" w:rsidR="004E5444" w:rsidRPr="00724FED" w:rsidRDefault="004E5444" w:rsidP="004E5444">
      <w:pPr>
        <w:jc w:val="center"/>
        <w:rPr>
          <w:rFonts w:ascii="Century Gothic" w:eastAsia="Times New Roman" w:hAnsi="Century Gothic" w:cs="Arial"/>
          <w:b/>
          <w:bCs/>
          <w:color w:val="C00000"/>
          <w:sz w:val="26"/>
          <w:szCs w:val="26"/>
          <w:lang w:val="it-IT" w:eastAsia="it-IT"/>
        </w:rPr>
      </w:pPr>
      <w:r w:rsidRPr="00724FED">
        <w:rPr>
          <w:rFonts w:ascii="Century Gothic" w:eastAsia="Times New Roman" w:hAnsi="Century Gothic" w:cs="Arial"/>
          <w:b/>
          <w:bCs/>
          <w:color w:val="C00000"/>
          <w:sz w:val="26"/>
          <w:szCs w:val="26"/>
          <w:lang w:val="it-IT" w:eastAsia="it-IT"/>
        </w:rPr>
        <w:t xml:space="preserve">Law &amp; Data </w:t>
      </w:r>
    </w:p>
    <w:p w14:paraId="2407E7D5" w14:textId="3E0EC52C" w:rsidR="004E5444" w:rsidRPr="00724FED" w:rsidRDefault="004E5444" w:rsidP="004E5444">
      <w:pPr>
        <w:jc w:val="center"/>
        <w:rPr>
          <w:rFonts w:ascii="Century Gothic" w:eastAsia="Times New Roman" w:hAnsi="Century Gothic" w:cs="Arial"/>
          <w:color w:val="C00000"/>
          <w:sz w:val="24"/>
          <w:szCs w:val="24"/>
          <w:lang w:val="it-IT" w:eastAsia="it-IT"/>
        </w:rPr>
      </w:pPr>
      <w:r w:rsidRPr="00724FED">
        <w:rPr>
          <w:rFonts w:ascii="Century Gothic" w:eastAsia="Times New Roman" w:hAnsi="Century Gothic" w:cs="Arial"/>
          <w:color w:val="C00000"/>
          <w:sz w:val="24"/>
          <w:szCs w:val="24"/>
          <w:lang w:val="it-IT" w:eastAsia="it-IT"/>
        </w:rPr>
        <w:t>Prof. Andrea Pin | Prof. Fiorella Dal Monte</w:t>
      </w:r>
    </w:p>
    <w:p w14:paraId="6CAAF140" w14:textId="27421938" w:rsidR="004E5444" w:rsidRPr="004E5444" w:rsidRDefault="004E5444" w:rsidP="004E5444">
      <w:pPr>
        <w:jc w:val="center"/>
        <w:rPr>
          <w:rFonts w:ascii="Century Gothic" w:eastAsia="Times New Roman" w:hAnsi="Century Gothic" w:cs="Arial"/>
          <w:color w:val="C00000"/>
          <w:sz w:val="24"/>
          <w:szCs w:val="24"/>
          <w:lang w:val="en-US" w:eastAsia="it-IT"/>
        </w:rPr>
      </w:pPr>
      <w:r w:rsidRPr="004E5444">
        <w:rPr>
          <w:rFonts w:ascii="Century Gothic" w:eastAsia="Times New Roman" w:hAnsi="Century Gothic" w:cs="Arial"/>
          <w:color w:val="C00000"/>
          <w:sz w:val="24"/>
          <w:szCs w:val="24"/>
          <w:lang w:val="en-US" w:eastAsia="it-IT"/>
        </w:rPr>
        <w:t>2023/2024</w:t>
      </w:r>
    </w:p>
    <w:p w14:paraId="5C6325E3" w14:textId="4B4C53FC" w:rsidR="004E5444" w:rsidRPr="004E5444" w:rsidRDefault="004E5444" w:rsidP="004E5444">
      <w:pPr>
        <w:jc w:val="center"/>
        <w:rPr>
          <w:rFonts w:ascii="Century Gothic" w:eastAsia="Times New Roman" w:hAnsi="Century Gothic" w:cs="Arial"/>
          <w:color w:val="C00000"/>
          <w:sz w:val="24"/>
          <w:szCs w:val="24"/>
          <w:lang w:val="en-US" w:eastAsia="it-IT"/>
        </w:rPr>
      </w:pPr>
      <w:r w:rsidRPr="004E5444">
        <w:rPr>
          <w:rFonts w:ascii="Century Gothic" w:eastAsia="Times New Roman" w:hAnsi="Century Gothic" w:cs="Arial"/>
          <w:color w:val="C00000"/>
          <w:sz w:val="24"/>
          <w:szCs w:val="24"/>
          <w:lang w:val="en-US" w:eastAsia="it-IT"/>
        </w:rPr>
        <w:t>University of Padova</w:t>
      </w:r>
    </w:p>
    <w:p w14:paraId="360959C1" w14:textId="77777777" w:rsidR="004E5444" w:rsidRPr="004E5444" w:rsidRDefault="004E5444" w:rsidP="004E5444">
      <w:pPr>
        <w:jc w:val="center"/>
        <w:rPr>
          <w:rFonts w:ascii="Century Gothic" w:eastAsia="Times New Roman" w:hAnsi="Century Gothic" w:cs="Arial"/>
          <w:color w:val="000000"/>
          <w:lang w:val="en-US" w:eastAsia="it-IT"/>
        </w:rPr>
      </w:pPr>
    </w:p>
    <w:p w14:paraId="01FD67D2" w14:textId="43BBAC13" w:rsidR="004E5444" w:rsidRPr="004E5444" w:rsidRDefault="004E5444" w:rsidP="004E5444">
      <w:pPr>
        <w:jc w:val="center"/>
        <w:rPr>
          <w:rFonts w:ascii="Century Gothic" w:eastAsia="Times New Roman" w:hAnsi="Century Gothic" w:cs="Arial"/>
          <w:b/>
          <w:bCs/>
          <w:color w:val="002060"/>
          <w:sz w:val="26"/>
          <w:szCs w:val="26"/>
          <w:lang w:val="en-US" w:eastAsia="it-IT"/>
        </w:rPr>
      </w:pPr>
      <w:r w:rsidRPr="004E5444">
        <w:rPr>
          <w:rFonts w:ascii="Century Gothic" w:eastAsia="Times New Roman" w:hAnsi="Century Gothic" w:cs="Arial"/>
          <w:b/>
          <w:bCs/>
          <w:color w:val="002060"/>
          <w:sz w:val="26"/>
          <w:szCs w:val="26"/>
          <w:lang w:val="en-US" w:eastAsia="it-IT"/>
        </w:rPr>
        <w:t>MOCK TEST – 17 January 202</w:t>
      </w:r>
      <w:r w:rsidR="00E817B8">
        <w:rPr>
          <w:rFonts w:ascii="Century Gothic" w:eastAsia="Times New Roman" w:hAnsi="Century Gothic" w:cs="Arial"/>
          <w:b/>
          <w:bCs/>
          <w:color w:val="002060"/>
          <w:sz w:val="26"/>
          <w:szCs w:val="26"/>
          <w:lang w:val="en-US" w:eastAsia="it-IT"/>
        </w:rPr>
        <w:t>4</w:t>
      </w:r>
    </w:p>
    <w:p w14:paraId="0383B53E" w14:textId="77777777" w:rsidR="004E5444" w:rsidRPr="004E5444" w:rsidRDefault="004E5444" w:rsidP="004E5444">
      <w:pPr>
        <w:rPr>
          <w:rFonts w:ascii="Century Gothic" w:eastAsia="Times New Roman" w:hAnsi="Century Gothic" w:cs="Arial"/>
          <w:color w:val="000000"/>
          <w:lang w:val="en-US" w:eastAsia="it-IT"/>
        </w:rPr>
      </w:pPr>
    </w:p>
    <w:p w14:paraId="6FEE4083" w14:textId="77777777" w:rsidR="004E5444" w:rsidRPr="00E817B8" w:rsidRDefault="004E5444" w:rsidP="004E5444">
      <w:pPr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</w:pPr>
    </w:p>
    <w:p w14:paraId="5264BB23" w14:textId="564938B1" w:rsidR="004E5444" w:rsidRPr="00E817B8" w:rsidRDefault="004E5444" w:rsidP="004E5444">
      <w:pPr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</w:pPr>
      <w:r w:rsidRPr="00E817B8">
        <w:rPr>
          <w:rFonts w:ascii="Century Gothic" w:eastAsia="Times New Roman" w:hAnsi="Century Gothic" w:cs="Arial"/>
          <w:b/>
          <w:bCs/>
          <w:i/>
          <w:iCs/>
          <w:color w:val="000000"/>
          <w:lang w:val="en-US" w:eastAsia="it-IT"/>
        </w:rPr>
        <w:t>INSTRUCTIONS</w:t>
      </w:r>
    </w:p>
    <w:p w14:paraId="69A0BB95" w14:textId="77777777" w:rsidR="004E5444" w:rsidRPr="00E817B8" w:rsidRDefault="004E5444" w:rsidP="004E5444">
      <w:pPr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</w:pPr>
    </w:p>
    <w:p w14:paraId="1B2E1382" w14:textId="5D15640E" w:rsidR="004E5444" w:rsidRPr="00E817B8" w:rsidRDefault="004E5444" w:rsidP="004E5444">
      <w:pPr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</w:pPr>
      <w:r w:rsidRPr="00E817B8"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  <w:t xml:space="preserve">You will have 75 minutes to conclude your test, which is divided into two </w:t>
      </w:r>
      <w:r w:rsidR="00E606C4" w:rsidRPr="00E817B8"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  <w:t>sections and totally counts 8 questions</w:t>
      </w:r>
      <w:r w:rsidRPr="00E817B8"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  <w:t>.</w:t>
      </w:r>
    </w:p>
    <w:p w14:paraId="71E4850A" w14:textId="77777777" w:rsidR="004E5444" w:rsidRPr="00E817B8" w:rsidRDefault="004E5444" w:rsidP="004E5444">
      <w:pPr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</w:pPr>
    </w:p>
    <w:p w14:paraId="73A93655" w14:textId="4BE2F095" w:rsidR="004E5444" w:rsidRPr="00E817B8" w:rsidRDefault="004E5444" w:rsidP="004E5444">
      <w:pPr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</w:pPr>
      <w:r w:rsidRPr="00E817B8"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  <w:t xml:space="preserve">The first </w:t>
      </w:r>
      <w:r w:rsidR="00E606C4" w:rsidRPr="00E817B8"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  <w:t>part</w:t>
      </w:r>
      <w:r w:rsidRPr="00E817B8"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  <w:t xml:space="preserve"> includes multiple-choice questions. </w:t>
      </w:r>
    </w:p>
    <w:p w14:paraId="55F1736A" w14:textId="66D0CF2F" w:rsidR="004E5444" w:rsidRPr="00E817B8" w:rsidRDefault="004E5444" w:rsidP="004E5444">
      <w:pPr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</w:pPr>
      <w:r w:rsidRPr="00E817B8"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  <w:t>Please, consider that some of them may have more than one correct answer.</w:t>
      </w:r>
    </w:p>
    <w:p w14:paraId="49820536" w14:textId="77777777" w:rsidR="004E5444" w:rsidRPr="00E817B8" w:rsidRDefault="004E5444" w:rsidP="004E5444">
      <w:pPr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</w:pPr>
    </w:p>
    <w:p w14:paraId="64266530" w14:textId="74C564F8" w:rsidR="004E5444" w:rsidRPr="00E817B8" w:rsidRDefault="004E5444" w:rsidP="004E5444">
      <w:pPr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</w:pPr>
      <w:r w:rsidRPr="00E817B8"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  <w:t xml:space="preserve">The second </w:t>
      </w:r>
      <w:r w:rsidR="00E606C4" w:rsidRPr="00E817B8"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  <w:t>part</w:t>
      </w:r>
      <w:r w:rsidRPr="00E817B8"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  <w:t xml:space="preserve"> is made up of open questions. </w:t>
      </w:r>
    </w:p>
    <w:p w14:paraId="32D220F6" w14:textId="297F20AA" w:rsidR="004E5444" w:rsidRPr="00E817B8" w:rsidRDefault="004E5444" w:rsidP="004E5444">
      <w:pPr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</w:pPr>
      <w:r w:rsidRPr="00E817B8"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  <w:t>You are warmly invited to answer using the maximum recommended number of words.</w:t>
      </w:r>
    </w:p>
    <w:p w14:paraId="7B558A8C" w14:textId="77777777" w:rsidR="004E5444" w:rsidRPr="00E817B8" w:rsidRDefault="004E5444" w:rsidP="004E5444">
      <w:pPr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</w:pPr>
    </w:p>
    <w:p w14:paraId="073F2EF4" w14:textId="1C0EB57F" w:rsidR="004E5444" w:rsidRPr="00E817B8" w:rsidRDefault="004E5444" w:rsidP="004E5444">
      <w:pPr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</w:pPr>
      <w:r w:rsidRPr="00E817B8"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  <w:t>Every question specifies the maximum number of points recognized for each correct answer in the overall assessment of your exam.</w:t>
      </w:r>
    </w:p>
    <w:p w14:paraId="7313402D" w14:textId="77777777" w:rsidR="004E5444" w:rsidRPr="00E817B8" w:rsidRDefault="004E5444" w:rsidP="00E606C4">
      <w:pPr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</w:pPr>
    </w:p>
    <w:p w14:paraId="1BC5265D" w14:textId="6C2F8D13" w:rsidR="004E5444" w:rsidRPr="00E817B8" w:rsidRDefault="004E5444" w:rsidP="00E606C4">
      <w:pPr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</w:pPr>
      <w:r w:rsidRPr="00E817B8">
        <w:rPr>
          <w:rFonts w:ascii="Century Gothic" w:eastAsia="Times New Roman" w:hAnsi="Century Gothic" w:cs="Arial"/>
          <w:i/>
          <w:iCs/>
          <w:color w:val="000000"/>
          <w:lang w:val="en-US" w:eastAsia="it-IT"/>
        </w:rPr>
        <w:t>This test starts on the page below.</w:t>
      </w:r>
    </w:p>
    <w:p w14:paraId="1F97C8F1" w14:textId="176FDC50" w:rsidR="004E5444" w:rsidRPr="00E817B8" w:rsidRDefault="004E5444">
      <w:pPr>
        <w:spacing w:after="160" w:line="259" w:lineRule="auto"/>
        <w:rPr>
          <w:rFonts w:ascii="Century Gothic" w:eastAsia="Times New Roman" w:hAnsi="Century Gothic" w:cs="Times New Roman"/>
          <w:i/>
          <w:iCs/>
          <w:color w:val="000000"/>
          <w:lang w:val="en-US" w:eastAsia="it-IT"/>
        </w:rPr>
      </w:pPr>
      <w:r w:rsidRPr="00E817B8">
        <w:rPr>
          <w:rFonts w:ascii="Century Gothic" w:eastAsia="Times New Roman" w:hAnsi="Century Gothic" w:cs="Times New Roman"/>
          <w:i/>
          <w:iCs/>
          <w:color w:val="000000"/>
          <w:lang w:val="en-US" w:eastAsia="it-IT"/>
        </w:rPr>
        <w:br w:type="page"/>
      </w:r>
    </w:p>
    <w:p w14:paraId="5403637B" w14:textId="755D83D7" w:rsidR="004E5444" w:rsidRDefault="004E5444" w:rsidP="004E5444">
      <w:pPr>
        <w:spacing w:after="240"/>
        <w:jc w:val="center"/>
        <w:rPr>
          <w:rFonts w:ascii="Century Gothic" w:eastAsia="Times New Roman" w:hAnsi="Century Gothic" w:cs="Times New Roman"/>
          <w:b/>
          <w:bCs/>
          <w:color w:val="C00000"/>
          <w:sz w:val="24"/>
          <w:szCs w:val="24"/>
          <w:lang w:val="en-US" w:eastAsia="it-IT"/>
        </w:rPr>
      </w:pPr>
      <w:r w:rsidRPr="004E5444">
        <w:rPr>
          <w:rFonts w:ascii="Century Gothic" w:eastAsia="Times New Roman" w:hAnsi="Century Gothic" w:cs="Times New Roman"/>
          <w:b/>
          <w:bCs/>
          <w:color w:val="C00000"/>
          <w:sz w:val="24"/>
          <w:szCs w:val="24"/>
          <w:lang w:val="en-US" w:eastAsia="it-IT"/>
        </w:rPr>
        <w:lastRenderedPageBreak/>
        <w:t>MULTIPLE-CHOICE QUESTIONS</w:t>
      </w:r>
    </w:p>
    <w:p w14:paraId="46B730E4" w14:textId="27A13B5A" w:rsidR="004E5444" w:rsidRPr="004E5444" w:rsidRDefault="00E606C4" w:rsidP="004E5444">
      <w:pPr>
        <w:spacing w:after="240"/>
        <w:jc w:val="center"/>
        <w:rPr>
          <w:rFonts w:ascii="Century Gothic" w:eastAsia="Times New Roman" w:hAnsi="Century Gothic" w:cs="Times New Roman"/>
          <w:b/>
          <w:bCs/>
          <w:color w:val="C00000"/>
          <w:sz w:val="24"/>
          <w:szCs w:val="24"/>
          <w:lang w:val="en-US" w:eastAsia="it-IT"/>
        </w:rPr>
      </w:pPr>
      <w:r>
        <w:rPr>
          <w:rFonts w:ascii="Century Gothic" w:eastAsia="Times New Roman" w:hAnsi="Century Gothic" w:cs="Times New Roman"/>
          <w:b/>
          <w:bCs/>
          <w:color w:val="C00000"/>
          <w:sz w:val="24"/>
          <w:szCs w:val="24"/>
          <w:lang w:val="en-US" w:eastAsia="it-IT"/>
        </w:rPr>
        <w:t>*****</w:t>
      </w:r>
    </w:p>
    <w:p w14:paraId="03DE2E4F" w14:textId="584F9B45" w:rsidR="004E5444" w:rsidRPr="00E606C4" w:rsidRDefault="004E5444" w:rsidP="00E606C4">
      <w:pPr>
        <w:pStyle w:val="Paragrafoelenco"/>
        <w:numPr>
          <w:ilvl w:val="0"/>
          <w:numId w:val="24"/>
        </w:numPr>
        <w:tabs>
          <w:tab w:val="left" w:pos="567"/>
        </w:tabs>
        <w:ind w:left="567" w:hanging="567"/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</w:pPr>
      <w:r w:rsidRPr="00E606C4"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  <w:t>The main difference between the EU and the US approaches to the legal regime of personal data is (1 pt)</w:t>
      </w:r>
    </w:p>
    <w:p w14:paraId="087108CF" w14:textId="77777777" w:rsidR="004E5444" w:rsidRPr="004E5444" w:rsidRDefault="004E5444" w:rsidP="004E5444">
      <w:pPr>
        <w:rPr>
          <w:rFonts w:ascii="Century Gothic" w:eastAsia="Times New Roman" w:hAnsi="Century Gothic" w:cs="Times New Roman"/>
          <w:color w:val="000000"/>
          <w:sz w:val="24"/>
          <w:szCs w:val="24"/>
          <w:lang w:val="en-US" w:eastAsia="it-IT"/>
        </w:rPr>
      </w:pPr>
    </w:p>
    <w:p w14:paraId="7DA33455" w14:textId="77777777" w:rsidR="004E5444" w:rsidRPr="004E5444" w:rsidRDefault="004E5444" w:rsidP="00E606C4">
      <w:pPr>
        <w:numPr>
          <w:ilvl w:val="0"/>
          <w:numId w:val="16"/>
        </w:numPr>
        <w:ind w:left="993" w:hanging="426"/>
        <w:textAlignment w:val="baseline"/>
        <w:rPr>
          <w:rFonts w:ascii="Century Gothic" w:eastAsia="Times New Roman" w:hAnsi="Century Gothic" w:cs="Arial"/>
          <w:color w:val="000000"/>
          <w:lang w:val="en-US" w:eastAsia="it-IT"/>
        </w:rPr>
      </w:pPr>
      <w:r w:rsidRPr="004E5444">
        <w:rPr>
          <w:rFonts w:ascii="Century Gothic" w:eastAsia="Times New Roman" w:hAnsi="Century Gothic" w:cs="Arial"/>
          <w:color w:val="000000"/>
          <w:lang w:val="en-US" w:eastAsia="it-IT"/>
        </w:rPr>
        <w:t>that the EU treats personal data as as an aspect of individual personality, whereas the US treats data as a market</w:t>
      </w:r>
    </w:p>
    <w:p w14:paraId="791BA473" w14:textId="77777777" w:rsidR="004E5444" w:rsidRPr="004E5444" w:rsidRDefault="004E5444" w:rsidP="00E606C4">
      <w:pPr>
        <w:numPr>
          <w:ilvl w:val="0"/>
          <w:numId w:val="17"/>
        </w:numPr>
        <w:ind w:left="993" w:hanging="426"/>
        <w:textAlignment w:val="baseline"/>
        <w:rPr>
          <w:rFonts w:ascii="Century Gothic" w:eastAsia="Times New Roman" w:hAnsi="Century Gothic" w:cs="Arial"/>
          <w:color w:val="000000"/>
          <w:lang w:val="it-IT" w:eastAsia="it-IT"/>
        </w:rPr>
      </w:pPr>
      <w:r w:rsidRPr="004E5444">
        <w:rPr>
          <w:rFonts w:ascii="Century Gothic" w:eastAsia="Times New Roman" w:hAnsi="Century Gothic" w:cs="Arial"/>
          <w:color w:val="000000"/>
          <w:lang w:val="it-IT" w:eastAsia="it-IT"/>
        </w:rPr>
        <w:t>that only EU protects privacy</w:t>
      </w:r>
    </w:p>
    <w:p w14:paraId="3480CE7B" w14:textId="77777777" w:rsidR="004E5444" w:rsidRPr="004E5444" w:rsidRDefault="004E5444" w:rsidP="00E606C4">
      <w:pPr>
        <w:numPr>
          <w:ilvl w:val="0"/>
          <w:numId w:val="18"/>
        </w:numPr>
        <w:ind w:left="993" w:hanging="426"/>
        <w:textAlignment w:val="baseline"/>
        <w:rPr>
          <w:rFonts w:ascii="Century Gothic" w:eastAsia="Times New Roman" w:hAnsi="Century Gothic" w:cs="Arial"/>
          <w:color w:val="000000"/>
          <w:lang w:val="en-US" w:eastAsia="it-IT"/>
        </w:rPr>
      </w:pPr>
      <w:r w:rsidRPr="004E5444">
        <w:rPr>
          <w:rFonts w:ascii="Century Gothic" w:eastAsia="Times New Roman" w:hAnsi="Century Gothic" w:cs="Arial"/>
          <w:color w:val="000000"/>
          <w:lang w:val="en-US" w:eastAsia="it-IT"/>
        </w:rPr>
        <w:t>that only the US protect privacy</w:t>
      </w:r>
    </w:p>
    <w:p w14:paraId="4C7E2484" w14:textId="77777777" w:rsidR="004E5444" w:rsidRPr="004E5444" w:rsidRDefault="004E5444" w:rsidP="00E606C4">
      <w:pPr>
        <w:numPr>
          <w:ilvl w:val="0"/>
          <w:numId w:val="19"/>
        </w:numPr>
        <w:ind w:left="993" w:hanging="426"/>
        <w:textAlignment w:val="baseline"/>
        <w:rPr>
          <w:rFonts w:ascii="Century Gothic" w:eastAsia="Times New Roman" w:hAnsi="Century Gothic" w:cs="Arial"/>
          <w:color w:val="000000"/>
          <w:lang w:val="en-US" w:eastAsia="it-IT"/>
        </w:rPr>
      </w:pPr>
      <w:r w:rsidRPr="004E5444">
        <w:rPr>
          <w:rFonts w:ascii="Century Gothic" w:eastAsia="Times New Roman" w:hAnsi="Century Gothic" w:cs="Arial"/>
          <w:color w:val="000000"/>
          <w:lang w:val="en-US" w:eastAsia="it-IT"/>
        </w:rPr>
        <w:t>that only the US approach leverages individual consent to protect privacy.</w:t>
      </w:r>
    </w:p>
    <w:p w14:paraId="111D64CA" w14:textId="77777777" w:rsidR="004E5444" w:rsidRPr="004E5444" w:rsidRDefault="004E5444" w:rsidP="004E5444">
      <w:pPr>
        <w:spacing w:after="240"/>
        <w:rPr>
          <w:rFonts w:ascii="Century Gothic" w:eastAsia="Times New Roman" w:hAnsi="Century Gothic" w:cs="Times New Roman"/>
          <w:color w:val="000000"/>
          <w:sz w:val="24"/>
          <w:szCs w:val="24"/>
          <w:lang w:val="en-US" w:eastAsia="it-IT"/>
        </w:rPr>
      </w:pPr>
    </w:p>
    <w:p w14:paraId="5B5E8956" w14:textId="6FFE4324" w:rsidR="004E5444" w:rsidRDefault="004E5444" w:rsidP="00E606C4">
      <w:pPr>
        <w:tabs>
          <w:tab w:val="left" w:pos="567"/>
        </w:tabs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</w:pPr>
      <w:r w:rsidRPr="004E5444"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  <w:t xml:space="preserve">2. </w:t>
      </w:r>
      <w:r w:rsidR="00E606C4"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  <w:tab/>
      </w:r>
      <w:r w:rsidRPr="004E5444"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  <w:t>Correcting illegal bias in AI (2 pts)</w:t>
      </w:r>
    </w:p>
    <w:p w14:paraId="0E69FAE6" w14:textId="77777777" w:rsidR="004E5444" w:rsidRPr="004E5444" w:rsidRDefault="004E5444" w:rsidP="004E5444">
      <w:pPr>
        <w:rPr>
          <w:rFonts w:ascii="Century Gothic" w:eastAsia="Times New Roman" w:hAnsi="Century Gothic" w:cs="Times New Roman"/>
          <w:color w:val="000000"/>
          <w:sz w:val="24"/>
          <w:szCs w:val="24"/>
          <w:lang w:val="en-US" w:eastAsia="it-IT"/>
        </w:rPr>
      </w:pPr>
    </w:p>
    <w:p w14:paraId="54C79470" w14:textId="77777777" w:rsidR="004E5444" w:rsidRPr="004E5444" w:rsidRDefault="004E5444" w:rsidP="00E606C4">
      <w:pPr>
        <w:numPr>
          <w:ilvl w:val="0"/>
          <w:numId w:val="20"/>
        </w:numPr>
        <w:tabs>
          <w:tab w:val="left" w:pos="993"/>
        </w:tabs>
        <w:ind w:left="567"/>
        <w:textAlignment w:val="baseline"/>
        <w:rPr>
          <w:rFonts w:ascii="Century Gothic" w:eastAsia="Times New Roman" w:hAnsi="Century Gothic" w:cs="Arial"/>
          <w:color w:val="000000"/>
          <w:lang w:val="it-IT" w:eastAsia="it-IT"/>
        </w:rPr>
      </w:pPr>
      <w:r w:rsidRPr="004E5444">
        <w:rPr>
          <w:rFonts w:ascii="Century Gothic" w:eastAsia="Times New Roman" w:hAnsi="Century Gothic" w:cs="Arial"/>
          <w:color w:val="000000"/>
          <w:lang w:val="it-IT" w:eastAsia="it-IT"/>
        </w:rPr>
        <w:t>is always legitimate </w:t>
      </w:r>
    </w:p>
    <w:p w14:paraId="0796719F" w14:textId="77777777" w:rsidR="004E5444" w:rsidRPr="004E5444" w:rsidRDefault="004E5444" w:rsidP="00E606C4">
      <w:pPr>
        <w:numPr>
          <w:ilvl w:val="0"/>
          <w:numId w:val="21"/>
        </w:numPr>
        <w:tabs>
          <w:tab w:val="left" w:pos="993"/>
        </w:tabs>
        <w:ind w:left="567"/>
        <w:textAlignment w:val="baseline"/>
        <w:rPr>
          <w:rFonts w:ascii="Century Gothic" w:eastAsia="Times New Roman" w:hAnsi="Century Gothic" w:cs="Arial"/>
          <w:color w:val="000000"/>
          <w:lang w:val="en-US" w:eastAsia="it-IT"/>
        </w:rPr>
      </w:pPr>
      <w:r w:rsidRPr="004E5444">
        <w:rPr>
          <w:rFonts w:ascii="Century Gothic" w:eastAsia="Times New Roman" w:hAnsi="Century Gothic" w:cs="Arial"/>
          <w:color w:val="000000"/>
          <w:lang w:val="en-US" w:eastAsia="it-IT"/>
        </w:rPr>
        <w:t>must be done in a way that does not violate basic legal principles such as equality</w:t>
      </w:r>
    </w:p>
    <w:p w14:paraId="31918793" w14:textId="77777777" w:rsidR="004E5444" w:rsidRPr="004E5444" w:rsidRDefault="004E5444" w:rsidP="00E606C4">
      <w:pPr>
        <w:numPr>
          <w:ilvl w:val="0"/>
          <w:numId w:val="22"/>
        </w:numPr>
        <w:tabs>
          <w:tab w:val="left" w:pos="993"/>
        </w:tabs>
        <w:ind w:left="567"/>
        <w:textAlignment w:val="baseline"/>
        <w:rPr>
          <w:rFonts w:ascii="Century Gothic" w:eastAsia="Times New Roman" w:hAnsi="Century Gothic" w:cs="Arial"/>
          <w:color w:val="000000"/>
          <w:lang w:val="it-IT" w:eastAsia="it-IT"/>
        </w:rPr>
      </w:pPr>
      <w:r w:rsidRPr="004E5444">
        <w:rPr>
          <w:rFonts w:ascii="Century Gothic" w:eastAsia="Times New Roman" w:hAnsi="Century Gothic" w:cs="Arial"/>
          <w:color w:val="000000"/>
          <w:lang w:val="it-IT" w:eastAsia="it-IT"/>
        </w:rPr>
        <w:t>is legally impossible</w:t>
      </w:r>
    </w:p>
    <w:p w14:paraId="370AEFB0" w14:textId="77777777" w:rsidR="004E5444" w:rsidRDefault="004E5444" w:rsidP="00E606C4">
      <w:pPr>
        <w:numPr>
          <w:ilvl w:val="0"/>
          <w:numId w:val="23"/>
        </w:numPr>
        <w:tabs>
          <w:tab w:val="left" w:pos="993"/>
        </w:tabs>
        <w:ind w:left="567"/>
        <w:textAlignment w:val="baseline"/>
        <w:rPr>
          <w:rFonts w:ascii="Century Gothic" w:eastAsia="Times New Roman" w:hAnsi="Century Gothic" w:cs="Arial"/>
          <w:color w:val="000000"/>
          <w:lang w:val="en-US" w:eastAsia="it-IT"/>
        </w:rPr>
      </w:pPr>
      <w:r w:rsidRPr="004E5444">
        <w:rPr>
          <w:rFonts w:ascii="Century Gothic" w:eastAsia="Times New Roman" w:hAnsi="Century Gothic" w:cs="Arial"/>
          <w:color w:val="000000"/>
          <w:lang w:val="en-US" w:eastAsia="it-IT"/>
        </w:rPr>
        <w:t>can be done only by amending the algorithm or the dataset for the training.</w:t>
      </w:r>
    </w:p>
    <w:p w14:paraId="008F885B" w14:textId="77777777" w:rsidR="004E5444" w:rsidRDefault="004E5444" w:rsidP="004E5444">
      <w:pPr>
        <w:textAlignment w:val="baseline"/>
        <w:rPr>
          <w:rFonts w:ascii="Century Gothic" w:eastAsia="Times New Roman" w:hAnsi="Century Gothic" w:cs="Arial"/>
          <w:color w:val="000000"/>
          <w:lang w:val="en-US" w:eastAsia="it-IT"/>
        </w:rPr>
      </w:pPr>
    </w:p>
    <w:p w14:paraId="17AFBA8C" w14:textId="77777777" w:rsidR="004E5444" w:rsidRDefault="004E5444" w:rsidP="004E5444">
      <w:pPr>
        <w:textAlignment w:val="baseline"/>
        <w:rPr>
          <w:rFonts w:ascii="Century Gothic" w:eastAsia="Times New Roman" w:hAnsi="Century Gothic" w:cs="Arial"/>
          <w:color w:val="000000"/>
          <w:lang w:val="en-US" w:eastAsia="it-IT"/>
        </w:rPr>
      </w:pPr>
    </w:p>
    <w:p w14:paraId="399A123F" w14:textId="0723C9BE" w:rsidR="004E5444" w:rsidRDefault="004E5444" w:rsidP="00E606C4">
      <w:pPr>
        <w:ind w:left="426" w:hanging="426"/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</w:pPr>
      <w:r w:rsidRPr="004E5444"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  <w:t>3.</w:t>
      </w:r>
      <w:r w:rsidRPr="004E5444"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  <w:tab/>
        <w:t>The processing of personal data pursuant to the GDPR may be lawfully carried out (2 pts)</w:t>
      </w:r>
    </w:p>
    <w:p w14:paraId="13B3DB0D" w14:textId="77777777" w:rsidR="004E5444" w:rsidRPr="004E5444" w:rsidRDefault="004E5444" w:rsidP="004E5444">
      <w:pPr>
        <w:rPr>
          <w:rFonts w:ascii="Century Gothic" w:eastAsia="Times New Roman" w:hAnsi="Century Gothic" w:cs="Times New Roman"/>
          <w:color w:val="000000"/>
          <w:sz w:val="24"/>
          <w:szCs w:val="24"/>
          <w:lang w:val="en-US" w:eastAsia="it-IT"/>
        </w:rPr>
      </w:pPr>
    </w:p>
    <w:p w14:paraId="66BAD686" w14:textId="0E81091B" w:rsidR="004E5444" w:rsidRPr="004E5444" w:rsidRDefault="004E5444" w:rsidP="004E5444">
      <w:pPr>
        <w:ind w:left="425"/>
        <w:rPr>
          <w:rFonts w:ascii="Century Gothic" w:eastAsia="Times New Roman" w:hAnsi="Century Gothic" w:cs="Arial"/>
          <w:color w:val="000000"/>
          <w:lang w:val="en-US" w:eastAsia="it-IT"/>
        </w:rPr>
      </w:pPr>
      <w:r w:rsidRPr="004E5444">
        <w:rPr>
          <w:rFonts w:ascii="Century Gothic" w:eastAsia="Times New Roman" w:hAnsi="Century Gothic" w:cs="Arial"/>
          <w:color w:val="000000"/>
          <w:lang w:val="en-US" w:eastAsia="it-IT"/>
        </w:rPr>
        <w:t>a.    When data subjects expressed their own consent</w:t>
      </w:r>
    </w:p>
    <w:p w14:paraId="3728B52E" w14:textId="29E698CF" w:rsidR="004E5444" w:rsidRPr="004E5444" w:rsidRDefault="004E5444" w:rsidP="004E5444">
      <w:pPr>
        <w:ind w:left="425"/>
        <w:rPr>
          <w:rFonts w:ascii="Century Gothic" w:eastAsia="Times New Roman" w:hAnsi="Century Gothic" w:cs="Arial"/>
          <w:color w:val="000000"/>
          <w:lang w:val="en-US" w:eastAsia="it-IT"/>
        </w:rPr>
      </w:pPr>
      <w:r w:rsidRPr="004E5444">
        <w:rPr>
          <w:rFonts w:ascii="Century Gothic" w:eastAsia="Times New Roman" w:hAnsi="Century Gothic" w:cs="Arial"/>
          <w:color w:val="000000"/>
          <w:lang w:val="en-US" w:eastAsia="it-IT"/>
        </w:rPr>
        <w:t>b.    Based on the controller’s free choice </w:t>
      </w:r>
    </w:p>
    <w:p w14:paraId="1CF2D24B" w14:textId="24BDE974" w:rsidR="004E5444" w:rsidRPr="004E5444" w:rsidRDefault="004E5444" w:rsidP="004E5444">
      <w:pPr>
        <w:ind w:left="851" w:hanging="426"/>
        <w:rPr>
          <w:rFonts w:ascii="Century Gothic" w:eastAsia="Times New Roman" w:hAnsi="Century Gothic" w:cs="Arial"/>
          <w:color w:val="000000"/>
          <w:lang w:val="en-US" w:eastAsia="it-IT"/>
        </w:rPr>
      </w:pPr>
      <w:r w:rsidRPr="004E5444">
        <w:rPr>
          <w:rFonts w:ascii="Century Gothic" w:eastAsia="Times New Roman" w:hAnsi="Century Gothic" w:cs="Arial"/>
          <w:color w:val="000000"/>
          <w:lang w:val="en-US" w:eastAsia="it-IT"/>
        </w:rPr>
        <w:t>c.</w:t>
      </w:r>
      <w:r w:rsidRPr="004E5444">
        <w:rPr>
          <w:rFonts w:ascii="Century Gothic" w:eastAsia="Times New Roman" w:hAnsi="Century Gothic" w:cs="Arial"/>
          <w:color w:val="000000"/>
          <w:lang w:val="en-US" w:eastAsia="it-IT"/>
        </w:rPr>
        <w:tab/>
        <w:t>When there is no consent by data subjects, but the processing is needed for protecting the data subjects’ or other individuals’ vital interests</w:t>
      </w:r>
    </w:p>
    <w:p w14:paraId="2A7A381A" w14:textId="4A7F1610" w:rsidR="004E5444" w:rsidRPr="004E5444" w:rsidRDefault="004E5444" w:rsidP="004E5444">
      <w:pPr>
        <w:ind w:left="851" w:hanging="426"/>
        <w:rPr>
          <w:rFonts w:ascii="Century Gothic" w:eastAsia="Times New Roman" w:hAnsi="Century Gothic" w:cs="Arial"/>
          <w:color w:val="000000"/>
          <w:lang w:val="en-US" w:eastAsia="it-IT"/>
        </w:rPr>
      </w:pPr>
      <w:r w:rsidRPr="004E5444">
        <w:rPr>
          <w:rFonts w:ascii="Century Gothic" w:eastAsia="Times New Roman" w:hAnsi="Century Gothic" w:cs="Arial"/>
          <w:color w:val="000000"/>
          <w:lang w:val="en-US" w:eastAsia="it-IT"/>
        </w:rPr>
        <w:t xml:space="preserve">d.   </w:t>
      </w:r>
      <w:r>
        <w:rPr>
          <w:rFonts w:ascii="Century Gothic" w:eastAsia="Times New Roman" w:hAnsi="Century Gothic" w:cs="Arial"/>
          <w:color w:val="000000"/>
          <w:lang w:val="en-US" w:eastAsia="it-IT"/>
        </w:rPr>
        <w:t xml:space="preserve"> </w:t>
      </w:r>
      <w:r w:rsidRPr="004E5444">
        <w:rPr>
          <w:rFonts w:ascii="Century Gothic" w:eastAsia="Times New Roman" w:hAnsi="Century Gothic" w:cs="Arial"/>
          <w:color w:val="000000"/>
          <w:lang w:val="en-US" w:eastAsia="it-IT"/>
        </w:rPr>
        <w:t>When there is no consent, but the processing must take place to perform a contract between the controller and any third party</w:t>
      </w:r>
    </w:p>
    <w:p w14:paraId="2DC70168" w14:textId="77777777" w:rsidR="004E5444" w:rsidRPr="004E5444" w:rsidRDefault="004E5444" w:rsidP="004E5444">
      <w:pPr>
        <w:spacing w:after="240"/>
        <w:rPr>
          <w:rFonts w:ascii="Century Gothic" w:eastAsia="Times New Roman" w:hAnsi="Century Gothic" w:cs="Times New Roman"/>
          <w:color w:val="000000"/>
          <w:sz w:val="24"/>
          <w:szCs w:val="24"/>
          <w:lang w:val="en-US" w:eastAsia="it-IT"/>
        </w:rPr>
      </w:pPr>
    </w:p>
    <w:p w14:paraId="468DC2F4" w14:textId="4503842B" w:rsidR="004E5444" w:rsidRPr="004E5444" w:rsidRDefault="004E5444" w:rsidP="00E606C4">
      <w:pPr>
        <w:tabs>
          <w:tab w:val="left" w:pos="426"/>
          <w:tab w:val="left" w:pos="567"/>
        </w:tabs>
        <w:rPr>
          <w:rFonts w:ascii="Century Gothic" w:eastAsia="Times New Roman" w:hAnsi="Century Gothic" w:cs="Times New Roman"/>
          <w:color w:val="000000"/>
          <w:sz w:val="24"/>
          <w:szCs w:val="24"/>
          <w:lang w:val="en-US" w:eastAsia="it-IT"/>
        </w:rPr>
      </w:pPr>
      <w:r w:rsidRPr="004E5444"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  <w:t>4.</w:t>
      </w:r>
      <w:r w:rsidR="00E606C4"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  <w:tab/>
      </w:r>
      <w:r w:rsidRPr="004E5444"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  <w:t>Which of the following are legislative instruments belonging to EU primary law? (1 pt)</w:t>
      </w:r>
    </w:p>
    <w:p w14:paraId="1492320D" w14:textId="77777777" w:rsidR="00E606C4" w:rsidRDefault="00E606C4" w:rsidP="004E5444">
      <w:pPr>
        <w:ind w:left="851" w:hanging="425"/>
        <w:rPr>
          <w:rFonts w:ascii="Century Gothic" w:eastAsia="Times New Roman" w:hAnsi="Century Gothic" w:cs="Arial"/>
          <w:color w:val="000000"/>
          <w:lang w:val="en-US" w:eastAsia="it-IT"/>
        </w:rPr>
      </w:pPr>
    </w:p>
    <w:p w14:paraId="477CF21E" w14:textId="69D46777" w:rsidR="004E5444" w:rsidRPr="004E5444" w:rsidRDefault="004E5444" w:rsidP="004E5444">
      <w:pPr>
        <w:ind w:left="851" w:hanging="425"/>
        <w:rPr>
          <w:rFonts w:ascii="Century Gothic" w:eastAsia="Times New Roman" w:hAnsi="Century Gothic" w:cs="Arial"/>
          <w:color w:val="000000"/>
          <w:lang w:val="en-US" w:eastAsia="it-IT"/>
        </w:rPr>
      </w:pPr>
      <w:r w:rsidRPr="004E5444">
        <w:rPr>
          <w:rFonts w:ascii="Century Gothic" w:eastAsia="Times New Roman" w:hAnsi="Century Gothic" w:cs="Arial"/>
          <w:color w:val="000000"/>
          <w:lang w:val="en-US" w:eastAsia="it-IT"/>
        </w:rPr>
        <w:t>a.   Treaty of the European Union, Treaty on the functioning of the European Union, Case-law of the European Court of Justice</w:t>
      </w:r>
    </w:p>
    <w:p w14:paraId="1F613CD2" w14:textId="5E875359" w:rsidR="004E5444" w:rsidRPr="004E5444" w:rsidRDefault="004E5444" w:rsidP="004E5444">
      <w:pPr>
        <w:ind w:left="851" w:hanging="426"/>
        <w:rPr>
          <w:rFonts w:ascii="Century Gothic" w:eastAsia="Times New Roman" w:hAnsi="Century Gothic" w:cs="Arial"/>
          <w:color w:val="000000"/>
          <w:lang w:val="en-US" w:eastAsia="it-IT"/>
        </w:rPr>
      </w:pPr>
      <w:r w:rsidRPr="004E5444">
        <w:rPr>
          <w:rFonts w:ascii="Century Gothic" w:eastAsia="Times New Roman" w:hAnsi="Century Gothic" w:cs="Arial"/>
          <w:color w:val="000000"/>
          <w:lang w:val="en-US" w:eastAsia="it-IT"/>
        </w:rPr>
        <w:t>b.   Treaty of the European Union, Treaty on the functioning of the European Union, Charter of fundamental rights of the European Union</w:t>
      </w:r>
    </w:p>
    <w:p w14:paraId="7067088C" w14:textId="21BA42BD" w:rsidR="004E5444" w:rsidRPr="004E5444" w:rsidRDefault="004E5444" w:rsidP="004E5444">
      <w:pPr>
        <w:ind w:left="851" w:hanging="425"/>
        <w:rPr>
          <w:rFonts w:ascii="Century Gothic" w:eastAsia="Times New Roman" w:hAnsi="Century Gothic" w:cs="Arial"/>
          <w:color w:val="000000"/>
          <w:lang w:val="en-US" w:eastAsia="it-IT"/>
        </w:rPr>
      </w:pPr>
      <w:r w:rsidRPr="004E5444">
        <w:rPr>
          <w:rFonts w:ascii="Century Gothic" w:eastAsia="Times New Roman" w:hAnsi="Century Gothic" w:cs="Arial"/>
          <w:color w:val="000000"/>
          <w:lang w:val="en-US" w:eastAsia="it-IT"/>
        </w:rPr>
        <w:t xml:space="preserve">c.   Charter of fundamental rights of the European Union, Regulations, Case-law of the </w:t>
      </w:r>
      <w:r>
        <w:rPr>
          <w:rFonts w:ascii="Century Gothic" w:eastAsia="Times New Roman" w:hAnsi="Century Gothic" w:cs="Arial"/>
          <w:color w:val="000000"/>
          <w:lang w:val="en-US" w:eastAsia="it-IT"/>
        </w:rPr>
        <w:t xml:space="preserve">  </w:t>
      </w:r>
      <w:r w:rsidRPr="004E5444">
        <w:rPr>
          <w:rFonts w:ascii="Century Gothic" w:eastAsia="Times New Roman" w:hAnsi="Century Gothic" w:cs="Arial"/>
          <w:color w:val="000000"/>
          <w:lang w:val="en-US" w:eastAsia="it-IT"/>
        </w:rPr>
        <w:t>European Court of Justice</w:t>
      </w:r>
    </w:p>
    <w:p w14:paraId="3BBFCEE8" w14:textId="77777777" w:rsidR="004E5444" w:rsidRDefault="004E5444" w:rsidP="004E5444">
      <w:pPr>
        <w:ind w:left="425"/>
        <w:rPr>
          <w:rFonts w:ascii="Century Gothic" w:eastAsia="Times New Roman" w:hAnsi="Century Gothic" w:cs="Arial"/>
          <w:color w:val="000000"/>
          <w:lang w:val="en-US" w:eastAsia="it-IT"/>
        </w:rPr>
      </w:pPr>
    </w:p>
    <w:p w14:paraId="2359AE75" w14:textId="77777777" w:rsidR="004E5444" w:rsidRPr="004E5444" w:rsidRDefault="004E5444" w:rsidP="004E5444">
      <w:pPr>
        <w:ind w:left="425"/>
        <w:rPr>
          <w:rFonts w:ascii="Century Gothic" w:eastAsia="Times New Roman" w:hAnsi="Century Gothic" w:cs="Arial"/>
          <w:color w:val="000000"/>
          <w:lang w:val="en-US" w:eastAsia="it-IT"/>
        </w:rPr>
      </w:pPr>
    </w:p>
    <w:p w14:paraId="48717146" w14:textId="77777777" w:rsidR="004E5444" w:rsidRPr="004E5444" w:rsidRDefault="004E5444" w:rsidP="00E01F63">
      <w:pPr>
        <w:ind w:left="426" w:hanging="426"/>
        <w:rPr>
          <w:rFonts w:ascii="Century Gothic" w:eastAsia="Times New Roman" w:hAnsi="Century Gothic" w:cs="Times New Roman"/>
          <w:color w:val="000000"/>
          <w:sz w:val="24"/>
          <w:szCs w:val="24"/>
          <w:lang w:val="en-US" w:eastAsia="it-IT"/>
        </w:rPr>
      </w:pPr>
      <w:r w:rsidRPr="004E5444"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  <w:t>5.</w:t>
      </w:r>
      <w:r w:rsidRPr="004E5444"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  <w:tab/>
      </w:r>
      <w:r w:rsidRPr="004E5444">
        <w:rPr>
          <w:rFonts w:ascii="Century Gothic" w:eastAsia="Times New Roman" w:hAnsi="Century Gothic" w:cs="Times New Roman"/>
          <w:color w:val="000000"/>
          <w:sz w:val="14"/>
          <w:szCs w:val="14"/>
          <w:lang w:val="en-US" w:eastAsia="it-IT"/>
        </w:rPr>
        <w:t xml:space="preserve"> </w:t>
      </w:r>
      <w:r w:rsidRPr="004E5444"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  <w:t>Which of the following answers is correct? (1 pt) </w:t>
      </w:r>
    </w:p>
    <w:p w14:paraId="7F3CAC04" w14:textId="77777777" w:rsidR="00E606C4" w:rsidRDefault="00E606C4" w:rsidP="004E5444">
      <w:pPr>
        <w:ind w:left="65" w:hanging="360"/>
        <w:rPr>
          <w:rFonts w:ascii="Century Gothic" w:eastAsia="Times New Roman" w:hAnsi="Century Gothic" w:cs="Arial"/>
          <w:color w:val="000000"/>
          <w:lang w:val="en-US" w:eastAsia="it-IT"/>
        </w:rPr>
      </w:pPr>
    </w:p>
    <w:p w14:paraId="43135FD9" w14:textId="4796CCD4" w:rsidR="004E5444" w:rsidRDefault="004E5444" w:rsidP="00E606C4">
      <w:pPr>
        <w:ind w:left="851" w:hanging="425"/>
        <w:rPr>
          <w:rFonts w:ascii="Century Gothic" w:eastAsia="Times New Roman" w:hAnsi="Century Gothic" w:cs="Arial"/>
          <w:color w:val="000000"/>
          <w:lang w:val="en-US" w:eastAsia="it-IT"/>
        </w:rPr>
      </w:pPr>
      <w:r w:rsidRPr="004E5444">
        <w:rPr>
          <w:rFonts w:ascii="Century Gothic" w:eastAsia="Times New Roman" w:hAnsi="Century Gothic" w:cs="Arial"/>
          <w:color w:val="000000"/>
          <w:lang w:val="en-US" w:eastAsia="it-IT"/>
        </w:rPr>
        <w:t>The hierarchical system of EU law is structured as such:</w:t>
      </w:r>
    </w:p>
    <w:p w14:paraId="78660B78" w14:textId="77777777" w:rsidR="00E606C4" w:rsidRPr="004E5444" w:rsidRDefault="00E606C4" w:rsidP="004E5444">
      <w:pPr>
        <w:ind w:left="65" w:hanging="360"/>
        <w:rPr>
          <w:rFonts w:ascii="Century Gothic" w:eastAsia="Times New Roman" w:hAnsi="Century Gothic" w:cs="Arial"/>
          <w:color w:val="000000"/>
          <w:lang w:val="en-US" w:eastAsia="it-IT"/>
        </w:rPr>
      </w:pPr>
    </w:p>
    <w:p w14:paraId="5950E45E" w14:textId="77777777" w:rsidR="004E5444" w:rsidRPr="004E5444" w:rsidRDefault="004E5444" w:rsidP="00E606C4">
      <w:pPr>
        <w:ind w:left="851" w:hanging="425"/>
        <w:rPr>
          <w:rFonts w:ascii="Century Gothic" w:eastAsia="Times New Roman" w:hAnsi="Century Gothic" w:cs="Arial"/>
          <w:color w:val="000000"/>
          <w:lang w:val="en-US" w:eastAsia="it-IT"/>
        </w:rPr>
      </w:pPr>
      <w:r w:rsidRPr="004E5444">
        <w:rPr>
          <w:rFonts w:ascii="Century Gothic" w:eastAsia="Times New Roman" w:hAnsi="Century Gothic" w:cs="Arial"/>
          <w:color w:val="000000"/>
          <w:lang w:val="en-US" w:eastAsia="it-IT"/>
        </w:rPr>
        <w:t>a.     (1) Primary Law, (2) Secondary Law, (3) International Agreements </w:t>
      </w:r>
    </w:p>
    <w:p w14:paraId="0F55D081" w14:textId="77777777" w:rsidR="004E5444" w:rsidRPr="004E5444" w:rsidRDefault="004E5444" w:rsidP="00E606C4">
      <w:pPr>
        <w:ind w:left="851" w:hanging="425"/>
        <w:rPr>
          <w:rFonts w:ascii="Century Gothic" w:eastAsia="Times New Roman" w:hAnsi="Century Gothic" w:cs="Arial"/>
          <w:color w:val="000000"/>
          <w:lang w:val="en-US" w:eastAsia="it-IT"/>
        </w:rPr>
      </w:pPr>
      <w:r w:rsidRPr="004E5444">
        <w:rPr>
          <w:rFonts w:ascii="Century Gothic" w:eastAsia="Times New Roman" w:hAnsi="Century Gothic" w:cs="Arial"/>
          <w:color w:val="000000"/>
          <w:lang w:val="en-US" w:eastAsia="it-IT"/>
        </w:rPr>
        <w:t>b.     (1) Founding treaties, (2) International Agreements, (3) Secondary Law</w:t>
      </w:r>
    </w:p>
    <w:p w14:paraId="6A2C9CFB" w14:textId="78ABA63E" w:rsidR="00724FED" w:rsidRDefault="004E5444" w:rsidP="00E606C4">
      <w:pPr>
        <w:ind w:left="851" w:hanging="425"/>
        <w:rPr>
          <w:rFonts w:ascii="Century Gothic" w:eastAsia="Times New Roman" w:hAnsi="Century Gothic" w:cs="Arial"/>
          <w:color w:val="000000"/>
          <w:lang w:val="en-US" w:eastAsia="it-IT"/>
        </w:rPr>
      </w:pPr>
      <w:r w:rsidRPr="004E5444">
        <w:rPr>
          <w:rFonts w:ascii="Century Gothic" w:eastAsia="Times New Roman" w:hAnsi="Century Gothic" w:cs="Arial"/>
          <w:color w:val="000000"/>
          <w:lang w:val="en-US" w:eastAsia="it-IT"/>
        </w:rPr>
        <w:t>c.     (1) Primary Law, (3) Secondary Law, (3) Member States law</w:t>
      </w:r>
    </w:p>
    <w:p w14:paraId="6C159161" w14:textId="77777777" w:rsidR="00724FED" w:rsidRDefault="00724FED">
      <w:pPr>
        <w:spacing w:after="160" w:line="259" w:lineRule="auto"/>
        <w:rPr>
          <w:rFonts w:ascii="Century Gothic" w:eastAsia="Times New Roman" w:hAnsi="Century Gothic" w:cs="Arial"/>
          <w:color w:val="000000"/>
          <w:lang w:val="en-US" w:eastAsia="it-IT"/>
        </w:rPr>
      </w:pPr>
      <w:r>
        <w:rPr>
          <w:rFonts w:ascii="Century Gothic" w:eastAsia="Times New Roman" w:hAnsi="Century Gothic" w:cs="Arial"/>
          <w:color w:val="000000"/>
          <w:lang w:val="en-US" w:eastAsia="it-IT"/>
        </w:rPr>
        <w:lastRenderedPageBreak/>
        <w:br w:type="page"/>
      </w:r>
    </w:p>
    <w:p w14:paraId="6E7AD0DD" w14:textId="77777777" w:rsidR="004E5444" w:rsidRPr="004E5444" w:rsidRDefault="004E5444" w:rsidP="00E606C4">
      <w:pPr>
        <w:ind w:left="851" w:hanging="425"/>
        <w:rPr>
          <w:rFonts w:ascii="Century Gothic" w:eastAsia="Times New Roman" w:hAnsi="Century Gothic" w:cs="Arial"/>
          <w:color w:val="000000"/>
          <w:lang w:val="en-US" w:eastAsia="it-IT"/>
        </w:rPr>
      </w:pPr>
    </w:p>
    <w:p w14:paraId="10E393ED" w14:textId="290C6606" w:rsidR="00E606C4" w:rsidRDefault="00E606C4" w:rsidP="00E606C4">
      <w:pPr>
        <w:spacing w:after="240"/>
        <w:jc w:val="center"/>
        <w:rPr>
          <w:rFonts w:ascii="Century Gothic" w:eastAsia="Times New Roman" w:hAnsi="Century Gothic" w:cs="Times New Roman"/>
          <w:b/>
          <w:bCs/>
          <w:color w:val="C00000"/>
          <w:sz w:val="24"/>
          <w:szCs w:val="24"/>
          <w:lang w:val="en-US" w:eastAsia="it-IT"/>
        </w:rPr>
      </w:pPr>
      <w:r>
        <w:rPr>
          <w:rFonts w:ascii="Century Gothic" w:eastAsia="Times New Roman" w:hAnsi="Century Gothic" w:cs="Times New Roman"/>
          <w:b/>
          <w:bCs/>
          <w:color w:val="C00000"/>
          <w:sz w:val="24"/>
          <w:szCs w:val="24"/>
          <w:lang w:val="en-US" w:eastAsia="it-IT"/>
        </w:rPr>
        <w:t>OPEN</w:t>
      </w:r>
      <w:r w:rsidRPr="004E5444">
        <w:rPr>
          <w:rFonts w:ascii="Century Gothic" w:eastAsia="Times New Roman" w:hAnsi="Century Gothic" w:cs="Times New Roman"/>
          <w:b/>
          <w:bCs/>
          <w:color w:val="C00000"/>
          <w:sz w:val="24"/>
          <w:szCs w:val="24"/>
          <w:lang w:val="en-US" w:eastAsia="it-IT"/>
        </w:rPr>
        <w:t xml:space="preserve"> QUESTIONS</w:t>
      </w:r>
    </w:p>
    <w:p w14:paraId="05AE95E3" w14:textId="77777777" w:rsidR="00E606C4" w:rsidRPr="004E5444" w:rsidRDefault="00E606C4" w:rsidP="00E606C4">
      <w:pPr>
        <w:spacing w:after="240"/>
        <w:jc w:val="center"/>
        <w:rPr>
          <w:rFonts w:ascii="Century Gothic" w:eastAsia="Times New Roman" w:hAnsi="Century Gothic" w:cs="Times New Roman"/>
          <w:b/>
          <w:bCs/>
          <w:color w:val="C00000"/>
          <w:sz w:val="24"/>
          <w:szCs w:val="24"/>
          <w:lang w:val="en-US" w:eastAsia="it-IT"/>
        </w:rPr>
      </w:pPr>
      <w:r>
        <w:rPr>
          <w:rFonts w:ascii="Century Gothic" w:eastAsia="Times New Roman" w:hAnsi="Century Gothic" w:cs="Times New Roman"/>
          <w:b/>
          <w:bCs/>
          <w:color w:val="C00000"/>
          <w:sz w:val="24"/>
          <w:szCs w:val="24"/>
          <w:lang w:val="en-US" w:eastAsia="it-IT"/>
        </w:rPr>
        <w:t>*****</w:t>
      </w:r>
    </w:p>
    <w:p w14:paraId="4C8F4B42" w14:textId="77777777" w:rsidR="004E5444" w:rsidRPr="004E5444" w:rsidRDefault="004E5444" w:rsidP="004E5444">
      <w:pPr>
        <w:spacing w:after="240"/>
        <w:rPr>
          <w:rFonts w:ascii="Century Gothic" w:eastAsia="Times New Roman" w:hAnsi="Century Gothic" w:cs="Times New Roman"/>
          <w:color w:val="000000"/>
          <w:sz w:val="24"/>
          <w:szCs w:val="24"/>
          <w:lang w:val="en-US" w:eastAsia="it-IT"/>
        </w:rPr>
      </w:pPr>
    </w:p>
    <w:p w14:paraId="30470968" w14:textId="77777777" w:rsidR="004E5444" w:rsidRDefault="004E5444" w:rsidP="004E5444">
      <w:pPr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</w:pPr>
      <w:r w:rsidRPr="004E5444"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  <w:t>6.</w:t>
      </w:r>
      <w:r w:rsidRPr="004E5444"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  <w:tab/>
        <w:t>Please identify and illustrate three legal problems posed by social credit systems in no more than 150 words.  (up to 6 pts)</w:t>
      </w:r>
    </w:p>
    <w:p w14:paraId="73DE9B46" w14:textId="77777777" w:rsidR="00E606C4" w:rsidRDefault="00E606C4" w:rsidP="004E5444">
      <w:pPr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</w:pPr>
    </w:p>
    <w:p w14:paraId="63223AAC" w14:textId="77777777" w:rsidR="00E606C4" w:rsidRPr="004E5444" w:rsidRDefault="00E606C4" w:rsidP="004E5444">
      <w:pPr>
        <w:rPr>
          <w:rFonts w:ascii="Century Gothic" w:eastAsia="Times New Roman" w:hAnsi="Century Gothic" w:cs="Times New Roman"/>
          <w:color w:val="000000"/>
          <w:sz w:val="24"/>
          <w:szCs w:val="24"/>
          <w:lang w:val="en-US" w:eastAsia="it-IT"/>
        </w:rPr>
      </w:pPr>
    </w:p>
    <w:p w14:paraId="304099DF" w14:textId="17F2B6B4" w:rsidR="004E5444" w:rsidRDefault="004E5444" w:rsidP="004E5444">
      <w:pPr>
        <w:spacing w:after="240"/>
        <w:rPr>
          <w:rFonts w:ascii="Century Gothic" w:eastAsia="Times New Roman" w:hAnsi="Century Gothic" w:cs="Times New Roman"/>
          <w:color w:val="000000"/>
          <w:sz w:val="24"/>
          <w:szCs w:val="24"/>
          <w:lang w:val="en-US" w:eastAsia="it-IT"/>
        </w:rPr>
      </w:pPr>
    </w:p>
    <w:p w14:paraId="263EFF1B" w14:textId="77777777" w:rsidR="00E606C4" w:rsidRPr="004E5444" w:rsidRDefault="00E606C4" w:rsidP="004E5444">
      <w:pPr>
        <w:spacing w:after="240"/>
        <w:rPr>
          <w:rFonts w:ascii="Century Gothic" w:eastAsia="Times New Roman" w:hAnsi="Century Gothic" w:cs="Times New Roman"/>
          <w:color w:val="000000"/>
          <w:sz w:val="24"/>
          <w:szCs w:val="24"/>
          <w:lang w:val="en-US" w:eastAsia="it-IT"/>
        </w:rPr>
      </w:pPr>
    </w:p>
    <w:p w14:paraId="395BD79B" w14:textId="77777777" w:rsidR="004E5444" w:rsidRPr="004E5444" w:rsidRDefault="004E5444" w:rsidP="004E5444">
      <w:pPr>
        <w:rPr>
          <w:rFonts w:ascii="Century Gothic" w:eastAsia="Times New Roman" w:hAnsi="Century Gothic" w:cs="Times New Roman"/>
          <w:color w:val="000000"/>
          <w:sz w:val="24"/>
          <w:szCs w:val="24"/>
          <w:lang w:val="en-US" w:eastAsia="it-IT"/>
        </w:rPr>
      </w:pPr>
      <w:r w:rsidRPr="004E5444"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  <w:t>7.</w:t>
      </w:r>
      <w:r w:rsidRPr="004E5444"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  <w:tab/>
        <w:t>Please, explain the main principles for personal data processing in no more than 200 words. (up to 6 pts)</w:t>
      </w:r>
    </w:p>
    <w:p w14:paraId="18785EF3" w14:textId="77777777" w:rsidR="00E606C4" w:rsidRDefault="00E606C4" w:rsidP="004E5444">
      <w:pPr>
        <w:rPr>
          <w:rFonts w:ascii="Century Gothic" w:eastAsia="Times New Roman" w:hAnsi="Century Gothic" w:cs="Times New Roman"/>
          <w:color w:val="000000"/>
          <w:sz w:val="24"/>
          <w:szCs w:val="24"/>
          <w:lang w:val="en-US" w:eastAsia="it-IT"/>
        </w:rPr>
      </w:pPr>
    </w:p>
    <w:p w14:paraId="00504596" w14:textId="77777777" w:rsidR="00E606C4" w:rsidRDefault="00E606C4" w:rsidP="004E5444">
      <w:pPr>
        <w:rPr>
          <w:rFonts w:ascii="Century Gothic" w:eastAsia="Times New Roman" w:hAnsi="Century Gothic" w:cs="Times New Roman"/>
          <w:color w:val="000000"/>
          <w:sz w:val="24"/>
          <w:szCs w:val="24"/>
          <w:lang w:val="en-US" w:eastAsia="it-IT"/>
        </w:rPr>
      </w:pPr>
    </w:p>
    <w:p w14:paraId="2B59B062" w14:textId="77777777" w:rsidR="00E606C4" w:rsidRDefault="00E606C4" w:rsidP="004E5444">
      <w:pPr>
        <w:rPr>
          <w:rFonts w:ascii="Century Gothic" w:eastAsia="Times New Roman" w:hAnsi="Century Gothic" w:cs="Times New Roman"/>
          <w:color w:val="000000"/>
          <w:sz w:val="24"/>
          <w:szCs w:val="24"/>
          <w:lang w:val="en-US" w:eastAsia="it-IT"/>
        </w:rPr>
      </w:pPr>
    </w:p>
    <w:p w14:paraId="1FD92F3B" w14:textId="228A3681" w:rsidR="00733D85" w:rsidRPr="004E5444" w:rsidRDefault="004E5444" w:rsidP="004E5444">
      <w:pPr>
        <w:rPr>
          <w:rFonts w:ascii="Century Gothic" w:hAnsi="Century Gothic"/>
        </w:rPr>
      </w:pPr>
      <w:r w:rsidRPr="004E5444">
        <w:rPr>
          <w:rFonts w:ascii="Century Gothic" w:eastAsia="Times New Roman" w:hAnsi="Century Gothic" w:cs="Times New Roman"/>
          <w:color w:val="000000"/>
          <w:sz w:val="24"/>
          <w:szCs w:val="24"/>
          <w:lang w:val="en-US" w:eastAsia="it-IT"/>
        </w:rPr>
        <w:br/>
      </w:r>
      <w:r w:rsidRPr="004E5444">
        <w:rPr>
          <w:rFonts w:ascii="Century Gothic" w:eastAsia="Times New Roman" w:hAnsi="Century Gothic" w:cs="Times New Roman"/>
          <w:color w:val="000000"/>
          <w:sz w:val="24"/>
          <w:szCs w:val="24"/>
          <w:lang w:val="en-US" w:eastAsia="it-IT"/>
        </w:rPr>
        <w:br/>
      </w:r>
      <w:r w:rsidRPr="004E5444"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  <w:t>8.</w:t>
      </w:r>
      <w:r w:rsidRPr="004E5444">
        <w:rPr>
          <w:rFonts w:ascii="Century Gothic" w:eastAsia="Times New Roman" w:hAnsi="Century Gothic" w:cs="Arial"/>
          <w:b/>
          <w:bCs/>
          <w:color w:val="000000"/>
          <w:lang w:val="en-US" w:eastAsia="it-IT"/>
        </w:rPr>
        <w:tab/>
        <w:t xml:space="preserve">Please, illustrate in no more than 100 words the EU personal data protection package adopted since 2016. </w:t>
      </w:r>
      <w:r w:rsidRPr="004E5444">
        <w:rPr>
          <w:rFonts w:ascii="Century Gothic" w:eastAsia="Times New Roman" w:hAnsi="Century Gothic" w:cs="Arial"/>
          <w:b/>
          <w:bCs/>
          <w:color w:val="000000"/>
          <w:lang w:val="it-IT" w:eastAsia="it-IT"/>
        </w:rPr>
        <w:t>(up to 6 pts)</w:t>
      </w:r>
    </w:p>
    <w:sectPr w:rsidR="00733D85" w:rsidRPr="004E5444" w:rsidSect="00DB35E2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7F1"/>
    <w:multiLevelType w:val="hybridMultilevel"/>
    <w:tmpl w:val="26283C88"/>
    <w:lvl w:ilvl="0" w:tplc="3102A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8AA8BC6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9161D"/>
    <w:multiLevelType w:val="hybridMultilevel"/>
    <w:tmpl w:val="77DE0546"/>
    <w:lvl w:ilvl="0" w:tplc="45F08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22C7E"/>
    <w:multiLevelType w:val="multilevel"/>
    <w:tmpl w:val="499C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B6215"/>
    <w:multiLevelType w:val="multilevel"/>
    <w:tmpl w:val="0762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374C3E"/>
    <w:multiLevelType w:val="multilevel"/>
    <w:tmpl w:val="320A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FA72CD"/>
    <w:multiLevelType w:val="hybridMultilevel"/>
    <w:tmpl w:val="794E038E"/>
    <w:lvl w:ilvl="0" w:tplc="9AA08B30">
      <w:start w:val="1"/>
      <w:numFmt w:val="decimal"/>
      <w:lvlText w:val="%1."/>
      <w:lvlJc w:val="left"/>
      <w:pPr>
        <w:ind w:left="1060" w:hanging="700"/>
      </w:pPr>
      <w:rPr>
        <w:rFonts w:hint="default"/>
        <w:b/>
        <w:bCs/>
      </w:rPr>
    </w:lvl>
    <w:lvl w:ilvl="1" w:tplc="0E44B89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161D6"/>
    <w:multiLevelType w:val="multilevel"/>
    <w:tmpl w:val="90F6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F7924"/>
    <w:multiLevelType w:val="multilevel"/>
    <w:tmpl w:val="5E54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657F5D"/>
    <w:multiLevelType w:val="multilevel"/>
    <w:tmpl w:val="BB5A1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164891">
    <w:abstractNumId w:val="6"/>
  </w:num>
  <w:num w:numId="2" w16cid:durableId="803546008">
    <w:abstractNumId w:val="4"/>
    <w:lvlOverride w:ilvl="0">
      <w:lvl w:ilvl="0">
        <w:numFmt w:val="lowerLetter"/>
        <w:lvlText w:val="%1."/>
        <w:lvlJc w:val="left"/>
      </w:lvl>
    </w:lvlOverride>
  </w:num>
  <w:num w:numId="3" w16cid:durableId="393311408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118499159">
    <w:abstractNumId w:val="4"/>
    <w:lvlOverride w:ilvl="0">
      <w:lvl w:ilvl="0">
        <w:numFmt w:val="lowerLetter"/>
        <w:lvlText w:val="%1."/>
        <w:lvlJc w:val="left"/>
      </w:lvl>
    </w:lvlOverride>
  </w:num>
  <w:num w:numId="5" w16cid:durableId="940408575">
    <w:abstractNumId w:val="4"/>
    <w:lvlOverride w:ilvl="0">
      <w:lvl w:ilvl="0">
        <w:numFmt w:val="lowerLetter"/>
        <w:lvlText w:val="%1."/>
        <w:lvlJc w:val="left"/>
      </w:lvl>
    </w:lvlOverride>
  </w:num>
  <w:num w:numId="6" w16cid:durableId="1954945193">
    <w:abstractNumId w:val="3"/>
    <w:lvlOverride w:ilvl="0">
      <w:lvl w:ilvl="0">
        <w:numFmt w:val="lowerLetter"/>
        <w:lvlText w:val="%1."/>
        <w:lvlJc w:val="left"/>
      </w:lvl>
    </w:lvlOverride>
  </w:num>
  <w:num w:numId="7" w16cid:durableId="310328285">
    <w:abstractNumId w:val="3"/>
    <w:lvlOverride w:ilvl="0">
      <w:lvl w:ilvl="0">
        <w:numFmt w:val="lowerLetter"/>
        <w:lvlText w:val="%1."/>
        <w:lvlJc w:val="left"/>
      </w:lvl>
    </w:lvlOverride>
  </w:num>
  <w:num w:numId="8" w16cid:durableId="403376207">
    <w:abstractNumId w:val="3"/>
    <w:lvlOverride w:ilvl="0">
      <w:lvl w:ilvl="0">
        <w:numFmt w:val="lowerLetter"/>
        <w:lvlText w:val="%1."/>
        <w:lvlJc w:val="left"/>
      </w:lvl>
    </w:lvlOverride>
  </w:num>
  <w:num w:numId="9" w16cid:durableId="1607031675">
    <w:abstractNumId w:val="3"/>
    <w:lvlOverride w:ilvl="0">
      <w:lvl w:ilvl="0">
        <w:numFmt w:val="lowerLetter"/>
        <w:lvlText w:val="%1."/>
        <w:lvlJc w:val="left"/>
      </w:lvl>
    </w:lvlOverride>
  </w:num>
  <w:num w:numId="10" w16cid:durableId="776559798">
    <w:abstractNumId w:val="2"/>
    <w:lvlOverride w:ilvl="0">
      <w:lvl w:ilvl="0">
        <w:numFmt w:val="lowerLetter"/>
        <w:lvlText w:val="%1."/>
        <w:lvlJc w:val="left"/>
      </w:lvl>
    </w:lvlOverride>
  </w:num>
  <w:num w:numId="11" w16cid:durableId="1429933096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1528525662">
    <w:abstractNumId w:val="2"/>
    <w:lvlOverride w:ilvl="0">
      <w:lvl w:ilvl="0">
        <w:numFmt w:val="lowerLetter"/>
        <w:lvlText w:val="%1."/>
        <w:lvlJc w:val="left"/>
      </w:lvl>
    </w:lvlOverride>
  </w:num>
  <w:num w:numId="13" w16cid:durableId="1965304881">
    <w:abstractNumId w:val="2"/>
    <w:lvlOverride w:ilvl="0">
      <w:lvl w:ilvl="0">
        <w:numFmt w:val="lowerLetter"/>
        <w:lvlText w:val="%1."/>
        <w:lvlJc w:val="left"/>
      </w:lvl>
    </w:lvlOverride>
  </w:num>
  <w:num w:numId="14" w16cid:durableId="377247982">
    <w:abstractNumId w:val="5"/>
  </w:num>
  <w:num w:numId="15" w16cid:durableId="1134909727">
    <w:abstractNumId w:val="0"/>
  </w:num>
  <w:num w:numId="16" w16cid:durableId="1883440495">
    <w:abstractNumId w:val="8"/>
    <w:lvlOverride w:ilvl="0">
      <w:lvl w:ilvl="0">
        <w:numFmt w:val="lowerLetter"/>
        <w:lvlText w:val="%1."/>
        <w:lvlJc w:val="left"/>
      </w:lvl>
    </w:lvlOverride>
  </w:num>
  <w:num w:numId="17" w16cid:durableId="1357536836">
    <w:abstractNumId w:val="8"/>
    <w:lvlOverride w:ilvl="0">
      <w:lvl w:ilvl="0">
        <w:numFmt w:val="lowerLetter"/>
        <w:lvlText w:val="%1."/>
        <w:lvlJc w:val="left"/>
      </w:lvl>
    </w:lvlOverride>
  </w:num>
  <w:num w:numId="18" w16cid:durableId="1379623919">
    <w:abstractNumId w:val="8"/>
    <w:lvlOverride w:ilvl="0">
      <w:lvl w:ilvl="0">
        <w:numFmt w:val="lowerLetter"/>
        <w:lvlText w:val="%1."/>
        <w:lvlJc w:val="left"/>
      </w:lvl>
    </w:lvlOverride>
  </w:num>
  <w:num w:numId="19" w16cid:durableId="104889478">
    <w:abstractNumId w:val="8"/>
    <w:lvlOverride w:ilvl="0">
      <w:lvl w:ilvl="0">
        <w:numFmt w:val="lowerLetter"/>
        <w:lvlText w:val="%1."/>
        <w:lvlJc w:val="left"/>
      </w:lvl>
    </w:lvlOverride>
  </w:num>
  <w:num w:numId="20" w16cid:durableId="796683943">
    <w:abstractNumId w:val="7"/>
    <w:lvlOverride w:ilvl="0">
      <w:lvl w:ilvl="0">
        <w:numFmt w:val="lowerLetter"/>
        <w:lvlText w:val="%1."/>
        <w:lvlJc w:val="left"/>
        <w:rPr>
          <w:lang w:val="en-US"/>
        </w:rPr>
      </w:lvl>
    </w:lvlOverride>
  </w:num>
  <w:num w:numId="21" w16cid:durableId="1041706092">
    <w:abstractNumId w:val="7"/>
    <w:lvlOverride w:ilvl="0">
      <w:lvl w:ilvl="0">
        <w:numFmt w:val="lowerLetter"/>
        <w:lvlText w:val="%1."/>
        <w:lvlJc w:val="left"/>
      </w:lvl>
    </w:lvlOverride>
  </w:num>
  <w:num w:numId="22" w16cid:durableId="247229806">
    <w:abstractNumId w:val="7"/>
    <w:lvlOverride w:ilvl="0">
      <w:lvl w:ilvl="0">
        <w:numFmt w:val="lowerLetter"/>
        <w:lvlText w:val="%1."/>
        <w:lvlJc w:val="left"/>
      </w:lvl>
    </w:lvlOverride>
  </w:num>
  <w:num w:numId="23" w16cid:durableId="1206914049">
    <w:abstractNumId w:val="7"/>
    <w:lvlOverride w:ilvl="0">
      <w:lvl w:ilvl="0">
        <w:numFmt w:val="lowerLetter"/>
        <w:lvlText w:val="%1."/>
        <w:lvlJc w:val="left"/>
      </w:lvl>
    </w:lvlOverride>
  </w:num>
  <w:num w:numId="24" w16cid:durableId="1048846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FF"/>
    <w:rsid w:val="00015F07"/>
    <w:rsid w:val="00020071"/>
    <w:rsid w:val="000314F1"/>
    <w:rsid w:val="000610C6"/>
    <w:rsid w:val="00061220"/>
    <w:rsid w:val="00096F17"/>
    <w:rsid w:val="000A1447"/>
    <w:rsid w:val="000A3D46"/>
    <w:rsid w:val="000C0226"/>
    <w:rsid w:val="000E4047"/>
    <w:rsid w:val="00125A60"/>
    <w:rsid w:val="00156FE4"/>
    <w:rsid w:val="001675D8"/>
    <w:rsid w:val="0018383B"/>
    <w:rsid w:val="00196C1C"/>
    <w:rsid w:val="001A1A08"/>
    <w:rsid w:val="001C04F1"/>
    <w:rsid w:val="001E21D0"/>
    <w:rsid w:val="00202263"/>
    <w:rsid w:val="00275906"/>
    <w:rsid w:val="002958B3"/>
    <w:rsid w:val="002B0C01"/>
    <w:rsid w:val="002B24C6"/>
    <w:rsid w:val="002C4C6E"/>
    <w:rsid w:val="002C6B29"/>
    <w:rsid w:val="002D235E"/>
    <w:rsid w:val="0032372C"/>
    <w:rsid w:val="003366DC"/>
    <w:rsid w:val="00353E1A"/>
    <w:rsid w:val="00362DC9"/>
    <w:rsid w:val="0038705A"/>
    <w:rsid w:val="00393580"/>
    <w:rsid w:val="003C49AC"/>
    <w:rsid w:val="003D2249"/>
    <w:rsid w:val="003E6B8B"/>
    <w:rsid w:val="003F3CF4"/>
    <w:rsid w:val="004166F1"/>
    <w:rsid w:val="00425CDF"/>
    <w:rsid w:val="00450D2A"/>
    <w:rsid w:val="00465932"/>
    <w:rsid w:val="0047120E"/>
    <w:rsid w:val="004718C6"/>
    <w:rsid w:val="00486E24"/>
    <w:rsid w:val="004C72C8"/>
    <w:rsid w:val="004D604B"/>
    <w:rsid w:val="004E151B"/>
    <w:rsid w:val="004E28F5"/>
    <w:rsid w:val="004E5444"/>
    <w:rsid w:val="0052155D"/>
    <w:rsid w:val="00527208"/>
    <w:rsid w:val="0056040F"/>
    <w:rsid w:val="00567C40"/>
    <w:rsid w:val="00586287"/>
    <w:rsid w:val="005B49B4"/>
    <w:rsid w:val="005E440A"/>
    <w:rsid w:val="00611BFD"/>
    <w:rsid w:val="00640C7E"/>
    <w:rsid w:val="006716FF"/>
    <w:rsid w:val="006953F2"/>
    <w:rsid w:val="006A6241"/>
    <w:rsid w:val="006B08D0"/>
    <w:rsid w:val="006B1095"/>
    <w:rsid w:val="006D5BA5"/>
    <w:rsid w:val="00724FED"/>
    <w:rsid w:val="00725D00"/>
    <w:rsid w:val="00733D85"/>
    <w:rsid w:val="00752465"/>
    <w:rsid w:val="007614D1"/>
    <w:rsid w:val="007824BC"/>
    <w:rsid w:val="00797636"/>
    <w:rsid w:val="007C53D5"/>
    <w:rsid w:val="007E0144"/>
    <w:rsid w:val="007E7A0D"/>
    <w:rsid w:val="007F2189"/>
    <w:rsid w:val="00815606"/>
    <w:rsid w:val="008161AA"/>
    <w:rsid w:val="0083156D"/>
    <w:rsid w:val="008370AE"/>
    <w:rsid w:val="0086055A"/>
    <w:rsid w:val="00871C1D"/>
    <w:rsid w:val="00874074"/>
    <w:rsid w:val="008853EF"/>
    <w:rsid w:val="008A40BC"/>
    <w:rsid w:val="0094200F"/>
    <w:rsid w:val="00944E54"/>
    <w:rsid w:val="009453E7"/>
    <w:rsid w:val="00946A1B"/>
    <w:rsid w:val="00947338"/>
    <w:rsid w:val="009507C0"/>
    <w:rsid w:val="0095274F"/>
    <w:rsid w:val="0099638A"/>
    <w:rsid w:val="009C2FE4"/>
    <w:rsid w:val="009E24BA"/>
    <w:rsid w:val="009F7C8F"/>
    <w:rsid w:val="00A50BEA"/>
    <w:rsid w:val="00A57D86"/>
    <w:rsid w:val="00A60E3A"/>
    <w:rsid w:val="00A97CDF"/>
    <w:rsid w:val="00AE0DBA"/>
    <w:rsid w:val="00AE4FF1"/>
    <w:rsid w:val="00AF774B"/>
    <w:rsid w:val="00B971CB"/>
    <w:rsid w:val="00BA5FC3"/>
    <w:rsid w:val="00BB643B"/>
    <w:rsid w:val="00BC59A5"/>
    <w:rsid w:val="00BE2E89"/>
    <w:rsid w:val="00C44605"/>
    <w:rsid w:val="00CA4C9D"/>
    <w:rsid w:val="00CB6D50"/>
    <w:rsid w:val="00CD6EA2"/>
    <w:rsid w:val="00CE1F46"/>
    <w:rsid w:val="00D04941"/>
    <w:rsid w:val="00D25845"/>
    <w:rsid w:val="00D25ACB"/>
    <w:rsid w:val="00D26872"/>
    <w:rsid w:val="00D31DA1"/>
    <w:rsid w:val="00D34F01"/>
    <w:rsid w:val="00D40B19"/>
    <w:rsid w:val="00D43F6C"/>
    <w:rsid w:val="00D4613C"/>
    <w:rsid w:val="00D51A4D"/>
    <w:rsid w:val="00D551E6"/>
    <w:rsid w:val="00D64388"/>
    <w:rsid w:val="00D83D7E"/>
    <w:rsid w:val="00D8789C"/>
    <w:rsid w:val="00D93ADD"/>
    <w:rsid w:val="00DA11FD"/>
    <w:rsid w:val="00DA1DAF"/>
    <w:rsid w:val="00DA62A4"/>
    <w:rsid w:val="00DB277B"/>
    <w:rsid w:val="00DB35E2"/>
    <w:rsid w:val="00DC0E98"/>
    <w:rsid w:val="00DC5E76"/>
    <w:rsid w:val="00DD1927"/>
    <w:rsid w:val="00E01F63"/>
    <w:rsid w:val="00E1251B"/>
    <w:rsid w:val="00E1400B"/>
    <w:rsid w:val="00E1694A"/>
    <w:rsid w:val="00E606C4"/>
    <w:rsid w:val="00E659DE"/>
    <w:rsid w:val="00E817B8"/>
    <w:rsid w:val="00E82879"/>
    <w:rsid w:val="00E87DF4"/>
    <w:rsid w:val="00EA30BE"/>
    <w:rsid w:val="00EB3CA6"/>
    <w:rsid w:val="00F06FFC"/>
    <w:rsid w:val="00F108EF"/>
    <w:rsid w:val="00F2145C"/>
    <w:rsid w:val="00F26F67"/>
    <w:rsid w:val="00F6366F"/>
    <w:rsid w:val="00F6496B"/>
    <w:rsid w:val="00F73718"/>
    <w:rsid w:val="00F73DB5"/>
    <w:rsid w:val="00F766B4"/>
    <w:rsid w:val="00F7725E"/>
    <w:rsid w:val="00F94B63"/>
    <w:rsid w:val="00F94C59"/>
    <w:rsid w:val="00FA4953"/>
    <w:rsid w:val="00FB7AE1"/>
    <w:rsid w:val="00FD74ED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1A579"/>
  <w15:chartTrackingRefBased/>
  <w15:docId w15:val="{71C9D4C7-B1CE-4CE0-9726-AB4BAB7D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16FF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7E014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7E014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7E0144"/>
    <w:rPr>
      <w:rFonts w:ascii="Calibri" w:hAnsi="Calibri" w:cs="Calibri"/>
      <w:kern w:val="0"/>
      <w:sz w:val="20"/>
      <w:szCs w:val="20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E014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E0144"/>
    <w:rPr>
      <w:rFonts w:ascii="Calibri" w:hAnsi="Calibri" w:cs="Calibri"/>
      <w:b/>
      <w:bCs/>
      <w:kern w:val="0"/>
      <w:sz w:val="20"/>
      <w:szCs w:val="20"/>
      <w14:ligatures w14:val="none"/>
    </w:rPr>
  </w:style>
  <w:style w:type="paragraph" w:styleId="Revisione">
    <w:name w:val="Revision"/>
    <w:hidden/>
    <w:uiPriority w:val="99"/>
    <w:semiHidden/>
    <w:rsid w:val="00BC59A5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6D5BA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Paragrafoelenco">
    <w:name w:val="List Paragraph"/>
    <w:basedOn w:val="Normale"/>
    <w:uiPriority w:val="34"/>
    <w:qFormat/>
    <w:rsid w:val="00733D85"/>
    <w:pPr>
      <w:ind w:left="720"/>
      <w:contextualSpacing/>
    </w:pPr>
  </w:style>
  <w:style w:type="character" w:customStyle="1" w:styleId="apple-tab-span">
    <w:name w:val="apple-tab-span"/>
    <w:basedOn w:val="Carpredefinitoparagrafo"/>
    <w:rsid w:val="004E5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ADA935-10AC-4C1F-8DE9-F2A13C647594}">
  <we:reference id="aeff8b27-7cfb-44db-905d-c8f06b8709c5" version="3.0.0.0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Urls xmlns="http://schemas.microsoft.com/sharepoint/v3/contenttype/forms/url">
  <Edit>/sites/kendl/CentroStudi/SiteAssets/edit_doc.aspx</Edit>
</FormUrl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4D9C1E4D1CBF45891F5EFE648FD057" ma:contentTypeVersion="14" ma:contentTypeDescription="Creare un nuovo documento." ma:contentTypeScope="" ma:versionID="5f05fd29a772f67a51ed864f1999fb4e">
  <xsd:schema xmlns:xsd="http://www.w3.org/2001/XMLSchema" xmlns:xs="http://www.w3.org/2001/XMLSchema" xmlns:p="http://schemas.microsoft.com/office/2006/metadata/properties" xmlns:ns2="694aabb0-36e8-4c72-8374-e56b31e1a1ec" xmlns:ns3="49d4426a-eb7b-4c40-99f8-f9c17b13da08" xmlns:ns4="fbfb3a3d-e080-4c73-a18d-fee07a361911" targetNamespace="http://schemas.microsoft.com/office/2006/metadata/properties" ma:root="true" ma:fieldsID="047d0dd1b9c73152fa80937f862326a5" ns2:_="" ns3:_="" ns4:_="">
    <xsd:import namespace="694aabb0-36e8-4c72-8374-e56b31e1a1ec"/>
    <xsd:import namespace="49d4426a-eb7b-4c40-99f8-f9c17b13da08"/>
    <xsd:import namespace="fbfb3a3d-e080-4c73-a18d-fee07a3619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PraticaCod" minOccurs="0"/>
                <xsd:element ref="ns3:Pratica" minOccurs="0"/>
                <xsd:element ref="ns4:SharedWithUsers" minOccurs="0"/>
                <xsd:element ref="ns4:SharedWithDetails" minOccurs="0"/>
                <xsd:element ref="ns4:ClienteP" minOccurs="0"/>
                <xsd:element ref="ns4:PraticaC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aabb0-36e8-4c72-8374-e56b31e1a1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aticaCod" ma:index="12" nillable="true" ma:displayName="PraticaCod" ma:internalName="PraticaCod">
      <xsd:simpleType>
        <xsd:restriction base="dms:Text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4426a-eb7b-4c40-99f8-f9c17b13da08" elementFormDefault="qualified">
    <xsd:import namespace="http://schemas.microsoft.com/office/2006/documentManagement/types"/>
    <xsd:import namespace="http://schemas.microsoft.com/office/infopath/2007/PartnerControls"/>
    <xsd:element name="Pratica" ma:index="13" nillable="true" ma:displayName="Pratica" ma:list="{bb903a2f-d392-4f17-a76f-a5589f720976}" ma:internalName="Pratica" ma:showField="Nome" ma:web="49d4426a-eb7b-4c40-99f8-f9c17b13da08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b3a3d-e080-4c73-a18d-fee07a36191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ClienteP" ma:index="16" nillable="true" ma:displayName="ClienteP" ma:internalName="ClienteP">
      <xsd:simpleType>
        <xsd:restriction base="dms:Text">
          <xsd:maxLength value="255"/>
        </xsd:restriction>
      </xsd:simpleType>
    </xsd:element>
    <xsd:element name="PraticaC" ma:index="17" nillable="true" ma:displayName="PraticaC" ma:internalName="PraticaC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ienteP xmlns="fbfb3a3d-e080-4c73-a18d-fee07a361911" xsi:nil="true"/>
    <PraticaCod xmlns="694aabb0-36e8-4c72-8374-e56b31e1a1ec" xsi:nil="true"/>
    <PraticaC xmlns="fbfb3a3d-e080-4c73-a18d-fee07a361911" xsi:nil="true"/>
    <Pratica xmlns="49d4426a-eb7b-4c40-99f8-f9c17b13da08" xsi:nil="true"/>
  </documentManagement>
</p:properties>
</file>

<file path=customXml/itemProps1.xml><?xml version="1.0" encoding="utf-8"?>
<ds:datastoreItem xmlns:ds="http://schemas.openxmlformats.org/officeDocument/2006/customXml" ds:itemID="{C7B326A8-CC90-49AF-A6F7-7319A7F718F1}">
  <ds:schemaRefs>
    <ds:schemaRef ds:uri="http://schemas.microsoft.com/sharepoint/v3/contenttype/forms/url"/>
  </ds:schemaRefs>
</ds:datastoreItem>
</file>

<file path=customXml/itemProps2.xml><?xml version="1.0" encoding="utf-8"?>
<ds:datastoreItem xmlns:ds="http://schemas.openxmlformats.org/officeDocument/2006/customXml" ds:itemID="{AC908975-03E5-4EFF-85EA-FF8522E51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4aabb0-36e8-4c72-8374-e56b31e1a1ec"/>
    <ds:schemaRef ds:uri="49d4426a-eb7b-4c40-99f8-f9c17b13da08"/>
    <ds:schemaRef ds:uri="fbfb3a3d-e080-4c73-a18d-fee07a3619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5AA11E-8589-48DF-ABFE-74BBDBDA63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EA4441-8FF4-4358-BA5A-CC4C477F7EF8}">
  <ds:schemaRefs>
    <ds:schemaRef ds:uri="http://schemas.microsoft.com/office/2006/metadata/properties"/>
    <ds:schemaRef ds:uri="http://schemas.microsoft.com/office/infopath/2007/PartnerControls"/>
    <ds:schemaRef ds:uri="fbfb3a3d-e080-4c73-a18d-fee07a361911"/>
    <ds:schemaRef ds:uri="694aabb0-36e8-4c72-8374-e56b31e1a1ec"/>
    <ds:schemaRef ds:uri="49d4426a-eb7b-4c40-99f8-f9c17b13da08"/>
  </ds:schemaRefs>
</ds:datastoreItem>
</file>

<file path=docMetadata/LabelInfo.xml><?xml version="1.0" encoding="utf-8"?>
<clbl:labelList xmlns:clbl="http://schemas.microsoft.com/office/2020/mipLabelMetadata">
  <clbl:label id="{936d51d2-759b-4f3b-bcd5-5830e5b9c141}" enabled="1" method="Privileged" siteId="{a4d67174-b58b-4454-881f-eacee4fae98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Carminati, Chiara</dc:creator>
  <cp:keywords/>
  <dc:description/>
  <cp:lastModifiedBy>LT </cp:lastModifiedBy>
  <cp:revision>4</cp:revision>
  <dcterms:created xsi:type="dcterms:W3CDTF">2024-01-15T14:57:00Z</dcterms:created>
  <dcterms:modified xsi:type="dcterms:W3CDTF">2024-01-15T14:58:00Z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0x010100EB4D9C1E4D1CBF45891F5EFE648FD057</vt:lpwstr>
  </property>
</Properties>
</file>