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4C938273" w14:textId="77777777" w:rsidR="006E179E" w:rsidRDefault="006E179E" w:rsidP="006E179E">
      <w:pPr>
        <w:pStyle w:val="papertitle"/>
        <w:spacing w:before="5pt" w:beforeAutospacing="1" w:after="0pt"/>
        <w:rPr>
          <w:kern w:val="48"/>
          <w:sz w:val="16"/>
          <w:szCs w:val="16"/>
        </w:rPr>
      </w:pPr>
    </w:p>
    <w:p w14:paraId="4E5FAFD9" w14:textId="77777777" w:rsidR="006E179E" w:rsidRPr="006E179E" w:rsidRDefault="006E179E" w:rsidP="006E179E">
      <w:pPr>
        <w:pStyle w:val="papertitle"/>
        <w:spacing w:before="5pt" w:beforeAutospacing="1" w:after="0pt"/>
        <w:rPr>
          <w:kern w:val="48"/>
          <w:sz w:val="16"/>
          <w:szCs w:val="16"/>
        </w:rPr>
      </w:pPr>
    </w:p>
    <w:p w14:paraId="31BC6E45" w14:textId="3CE588B3" w:rsidR="009303D9" w:rsidRPr="008B6524" w:rsidRDefault="000132A7" w:rsidP="006E179E">
      <w:pPr>
        <w:pStyle w:val="papertitle"/>
        <w:spacing w:after="5pt" w:afterAutospacing="1"/>
        <w:rPr>
          <w:kern w:val="48"/>
        </w:rPr>
      </w:pPr>
      <w:r w:rsidRPr="000132A7">
        <w:rPr>
          <w:kern w:val="48"/>
        </w:rPr>
        <w:t xml:space="preserve">Edge Computing Benefits in </w:t>
      </w:r>
      <w:r>
        <w:rPr>
          <w:kern w:val="48"/>
        </w:rPr>
        <w:t>Low-Latency</w:t>
      </w:r>
      <w:r w:rsidRPr="000132A7">
        <w:rPr>
          <w:kern w:val="48"/>
        </w:rPr>
        <w:t xml:space="preserve"> IoT Applications: A Comprehensive Survey</w:t>
      </w:r>
    </w:p>
    <w:p w14:paraId="20C779BD" w14:textId="77777777" w:rsidR="00D7522C" w:rsidRDefault="00D7522C" w:rsidP="006E179E">
      <w:pPr>
        <w:pStyle w:val="Author"/>
        <w:spacing w:before="5pt" w:beforeAutospacing="1" w:after="5pt" w:afterAutospacing="1" w:line="6pt" w:lineRule="auto"/>
        <w:jc w:val="both"/>
        <w:rPr>
          <w:sz w:val="16"/>
          <w:szCs w:val="16"/>
        </w:rPr>
      </w:pPr>
    </w:p>
    <w:p w14:paraId="1F960E65" w14:textId="77777777" w:rsidR="00D7522C" w:rsidRPr="00CA4392" w:rsidRDefault="00D7522C" w:rsidP="00515E0E">
      <w:pPr>
        <w:pStyle w:val="Author"/>
        <w:spacing w:before="0pt" w:after="0pt"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34B8B35" w14:textId="77777777" w:rsidR="005838B1" w:rsidRPr="005838B1" w:rsidRDefault="005838B1" w:rsidP="005838B1">
      <w:pPr>
        <w:pStyle w:val="Author"/>
        <w:spacing w:before="0pt" w:after="0pt"/>
        <w:rPr>
          <w:i/>
          <w:iCs/>
          <w:sz w:val="18"/>
          <w:szCs w:val="18"/>
        </w:rPr>
      </w:pPr>
      <w:r w:rsidRPr="005838B1">
        <w:rPr>
          <w:sz w:val="18"/>
          <w:szCs w:val="18"/>
          <w:lang w:val="en-GB"/>
        </w:rPr>
        <w:t>Prof. Claudio Enrico Palazzi</w:t>
      </w:r>
      <w:r w:rsidR="001A3B3D" w:rsidRPr="00F847A6">
        <w:rPr>
          <w:sz w:val="18"/>
          <w:szCs w:val="18"/>
        </w:rPr>
        <w:t xml:space="preserve"> </w:t>
      </w:r>
      <w:r w:rsidR="001A3B3D" w:rsidRPr="00F847A6">
        <w:rPr>
          <w:sz w:val="18"/>
          <w:szCs w:val="18"/>
        </w:rPr>
        <w:br/>
      </w:r>
      <w:r w:rsidRPr="005838B1">
        <w:rPr>
          <w:i/>
          <w:iCs/>
          <w:sz w:val="18"/>
          <w:szCs w:val="18"/>
        </w:rPr>
        <w:t>Department of Mathematics</w:t>
      </w:r>
    </w:p>
    <w:p w14:paraId="44283D94" w14:textId="77777777" w:rsidR="005838B1" w:rsidRPr="005838B1" w:rsidRDefault="005838B1" w:rsidP="005838B1">
      <w:pPr>
        <w:pStyle w:val="Author"/>
        <w:spacing w:before="0pt" w:after="0pt"/>
        <w:rPr>
          <w:sz w:val="18"/>
          <w:szCs w:val="18"/>
        </w:rPr>
      </w:pPr>
      <w:r w:rsidRPr="005838B1">
        <w:rPr>
          <w:i/>
          <w:iCs/>
          <w:sz w:val="18"/>
          <w:szCs w:val="18"/>
        </w:rPr>
        <w:t>University of Padua</w:t>
      </w:r>
    </w:p>
    <w:p w14:paraId="5AB2FE26" w14:textId="4358E6E7" w:rsidR="00BD670B" w:rsidRPr="005838B1" w:rsidRDefault="005838B1" w:rsidP="005838B1">
      <w:pPr>
        <w:pStyle w:val="Author"/>
        <w:spacing w:before="0pt" w:after="0pt"/>
        <w:rPr>
          <w:sz w:val="18"/>
          <w:szCs w:val="18"/>
          <w:lang w:val="it-IT"/>
        </w:rPr>
      </w:pPr>
      <w:r w:rsidRPr="005838B1">
        <w:rPr>
          <w:i/>
          <w:iCs/>
          <w:sz w:val="18"/>
          <w:szCs w:val="18"/>
          <w:lang w:val="it-IT"/>
        </w:rPr>
        <w:t>Padua, Italy</w:t>
      </w:r>
      <w:r w:rsidR="001A3B3D" w:rsidRPr="005838B1">
        <w:rPr>
          <w:sz w:val="18"/>
          <w:szCs w:val="18"/>
          <w:lang w:val="it-IT"/>
        </w:rPr>
        <w:br/>
      </w:r>
      <w:r w:rsidRPr="005838B1">
        <w:rPr>
          <w:sz w:val="18"/>
          <w:szCs w:val="18"/>
          <w:lang w:val="it-IT"/>
        </w:rPr>
        <w:t>cpalazzi@math.unipd.it</w:t>
      </w:r>
    </w:p>
    <w:p w14:paraId="35D85B46" w14:textId="57EB3F7A" w:rsidR="005838B1" w:rsidRPr="005838B1" w:rsidRDefault="00BD670B" w:rsidP="005838B1">
      <w:pPr>
        <w:pStyle w:val="Author"/>
        <w:spacing w:before="0pt" w:after="0pt"/>
        <w:rPr>
          <w:i/>
          <w:iCs/>
          <w:sz w:val="18"/>
          <w:szCs w:val="18"/>
        </w:rPr>
      </w:pPr>
      <w:r w:rsidRPr="004A41E9">
        <w:rPr>
          <w:sz w:val="18"/>
          <w:szCs w:val="18"/>
          <w:lang w:val="en-GB"/>
        </w:rPr>
        <w:br w:type="column"/>
      </w:r>
      <w:r w:rsidR="005838B1">
        <w:rPr>
          <w:sz w:val="18"/>
          <w:szCs w:val="18"/>
        </w:rPr>
        <w:t>Michael Amista’</w:t>
      </w:r>
      <w:r w:rsidR="001A3B3D" w:rsidRPr="00F847A6">
        <w:rPr>
          <w:sz w:val="18"/>
          <w:szCs w:val="18"/>
        </w:rPr>
        <w:br/>
      </w:r>
      <w:r w:rsidR="005838B1" w:rsidRPr="005838B1">
        <w:rPr>
          <w:i/>
          <w:iCs/>
          <w:sz w:val="18"/>
          <w:szCs w:val="18"/>
        </w:rPr>
        <w:t>Department of Mathematics</w:t>
      </w:r>
    </w:p>
    <w:p w14:paraId="48326B8D" w14:textId="77777777" w:rsidR="005838B1" w:rsidRPr="005838B1" w:rsidRDefault="005838B1" w:rsidP="005838B1">
      <w:pPr>
        <w:pStyle w:val="Author"/>
        <w:spacing w:before="0pt" w:after="0pt"/>
        <w:rPr>
          <w:sz w:val="18"/>
          <w:szCs w:val="18"/>
        </w:rPr>
      </w:pPr>
      <w:r w:rsidRPr="005838B1">
        <w:rPr>
          <w:i/>
          <w:iCs/>
          <w:sz w:val="18"/>
          <w:szCs w:val="18"/>
        </w:rPr>
        <w:t>University of Padua</w:t>
      </w:r>
    </w:p>
    <w:p w14:paraId="1FCCE042" w14:textId="072E6175" w:rsidR="001A3B3D" w:rsidRPr="005838B1" w:rsidRDefault="005838B1" w:rsidP="005838B1">
      <w:pPr>
        <w:pStyle w:val="Author"/>
        <w:spacing w:before="0pt"/>
        <w:rPr>
          <w:sz w:val="18"/>
          <w:szCs w:val="18"/>
          <w:lang w:val="it-IT"/>
        </w:rPr>
      </w:pPr>
      <w:r w:rsidRPr="004A41E9">
        <w:rPr>
          <w:i/>
          <w:iCs/>
          <w:sz w:val="18"/>
          <w:szCs w:val="18"/>
          <w:lang w:val="it-IT"/>
        </w:rPr>
        <w:t>Padua, Italy</w:t>
      </w:r>
      <w:r w:rsidR="001A3B3D" w:rsidRPr="004A41E9">
        <w:rPr>
          <w:sz w:val="18"/>
          <w:szCs w:val="18"/>
          <w:lang w:val="it-IT"/>
        </w:rPr>
        <w:br/>
      </w:r>
      <w:r w:rsidRPr="004A41E9">
        <w:rPr>
          <w:sz w:val="18"/>
          <w:szCs w:val="18"/>
          <w:lang w:val="it-IT"/>
        </w:rPr>
        <w:t>michael.amista@studenti.unipd.it</w:t>
      </w:r>
    </w:p>
    <w:p w14:paraId="5C138E14" w14:textId="77777777" w:rsidR="009F1D79" w:rsidRDefault="009F1D79" w:rsidP="00515E0E">
      <w:pPr>
        <w:pStyle w:val="Author"/>
        <w:spacing w:before="0pt" w:after="0pt"/>
        <w:rPr>
          <w:lang w:val="it-IT"/>
        </w:rPr>
      </w:pPr>
    </w:p>
    <w:p w14:paraId="0316535E" w14:textId="1E36F3B5" w:rsidR="00515E0E" w:rsidRPr="005838B1" w:rsidRDefault="00515E0E" w:rsidP="00916F30">
      <w:pPr>
        <w:pStyle w:val="Author"/>
        <w:spacing w:before="5pt" w:beforeAutospacing="1"/>
        <w:rPr>
          <w:lang w:val="it-IT"/>
        </w:rPr>
        <w:sectPr w:rsidR="00515E0E" w:rsidRPr="005838B1" w:rsidSect="00667DFC">
          <w:type w:val="continuous"/>
          <w:pgSz w:w="595.30pt" w:h="841.90pt" w:code="9"/>
          <w:pgMar w:top="22.50pt" w:right="44.65pt" w:bottom="72pt" w:left="44.65pt" w:header="36pt" w:footer="36pt" w:gutter="0pt"/>
          <w:cols w:num="2" w:space="36pt"/>
          <w:docGrid w:linePitch="360"/>
        </w:sectPr>
      </w:pPr>
    </w:p>
    <w:p w14:paraId="0A88E65D" w14:textId="77777777" w:rsidR="009303D9" w:rsidRPr="004A41E9" w:rsidRDefault="00BD670B">
      <w:pPr>
        <w:rPr>
          <w:lang w:val="it-IT"/>
        </w:rPr>
        <w:sectPr w:rsidR="009303D9" w:rsidRPr="004A41E9" w:rsidSect="003B4E04">
          <w:type w:val="continuous"/>
          <w:pgSz w:w="595.30pt" w:h="841.90pt" w:code="9"/>
          <w:pgMar w:top="22.50pt" w:right="44.65pt" w:bottom="72pt" w:left="44.65pt" w:header="36pt" w:footer="36pt" w:gutter="0pt"/>
          <w:cols w:num="3" w:space="36pt"/>
          <w:docGrid w:linePitch="360"/>
        </w:sectPr>
      </w:pPr>
      <w:r w:rsidRPr="004A41E9">
        <w:rPr>
          <w:lang w:val="it-IT"/>
        </w:rPr>
        <w:br w:type="column"/>
      </w:r>
    </w:p>
    <w:p w14:paraId="40FA2D8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8B1067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521F3C" w14:textId="77777777" w:rsidR="009303D9" w:rsidRPr="00D632BE" w:rsidRDefault="009303D9" w:rsidP="006B6B66">
      <w:pPr>
        <w:pStyle w:val="Titolo1"/>
      </w:pPr>
      <w:r w:rsidRPr="00D632BE">
        <w:t>Introduction (</w:t>
      </w:r>
      <w:r w:rsidR="005B0344" w:rsidRPr="00EA506F">
        <w:rPr>
          <w:rFonts w:eastAsia="MS Mincho"/>
          <w:i/>
        </w:rPr>
        <w:t>Heading 1</w:t>
      </w:r>
      <w:r w:rsidRPr="00D632BE">
        <w:t>)</w:t>
      </w:r>
    </w:p>
    <w:p w14:paraId="5B84FB04" w14:textId="77777777" w:rsidR="009303D9" w:rsidRPr="005B520E" w:rsidRDefault="009303D9" w:rsidP="00E7596C">
      <w:pPr>
        <w:pStyle w:val="Corpotesto"/>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79EA777" w14:textId="77777777" w:rsidR="009303D9" w:rsidRPr="006B6B66" w:rsidRDefault="009303D9" w:rsidP="006B6B66">
      <w:pPr>
        <w:pStyle w:val="Titolo1"/>
      </w:pPr>
      <w:r w:rsidRPr="006B6B66">
        <w:t>Ease of Use</w:t>
      </w:r>
    </w:p>
    <w:p w14:paraId="3C8B3FFF" w14:textId="77777777" w:rsidR="009303D9" w:rsidRDefault="009303D9" w:rsidP="00ED0149">
      <w:pPr>
        <w:pStyle w:val="Titolo2"/>
      </w:pPr>
      <w:r>
        <w:t xml:space="preserve">Selecting a </w:t>
      </w:r>
      <w:r w:rsidRPr="00F271DE">
        <w:t>Template</w:t>
      </w:r>
      <w:r>
        <w:t xml:space="preserve"> (Heading 2)</w:t>
      </w:r>
    </w:p>
    <w:p w14:paraId="4522E337" w14:textId="77777777" w:rsidR="009303D9" w:rsidRPr="005B520E" w:rsidRDefault="009303D9" w:rsidP="00E7596C">
      <w:pPr>
        <w:pStyle w:val="Corpotesto"/>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6739D0E" w14:textId="77777777" w:rsidR="009303D9" w:rsidRPr="005B520E" w:rsidRDefault="009303D9" w:rsidP="00ED0149">
      <w:pPr>
        <w:pStyle w:val="Titolo2"/>
      </w:pPr>
      <w:r w:rsidRPr="005B520E">
        <w:t>Maintaining the Integrity of the Specifications</w:t>
      </w:r>
    </w:p>
    <w:p w14:paraId="7C5D0763" w14:textId="77777777" w:rsidR="009303D9" w:rsidRPr="005B520E" w:rsidRDefault="009303D9" w:rsidP="00E7596C">
      <w:pPr>
        <w:pStyle w:val="Corpotesto"/>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7F150FC" w14:textId="77777777" w:rsidR="009303D9" w:rsidRDefault="009303D9" w:rsidP="006B6B66">
      <w:pPr>
        <w:pStyle w:val="Titolo1"/>
      </w:pPr>
      <w:r>
        <w:t xml:space="preserve">Prepare Your Paper </w:t>
      </w:r>
      <w:r w:rsidRPr="005B520E">
        <w:t>Before</w:t>
      </w:r>
      <w:r>
        <w:t xml:space="preserve"> Styling</w:t>
      </w:r>
    </w:p>
    <w:p w14:paraId="1FBC9C4E" w14:textId="77777777" w:rsidR="00D7522C" w:rsidRPr="00D7522C" w:rsidRDefault="009303D9" w:rsidP="00E7596C">
      <w:pPr>
        <w:pStyle w:val="Corpotesto"/>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w:t>
      </w:r>
      <w:r w:rsidR="00D7522C">
        <w:rPr>
          <w:lang w:val="en-US"/>
        </w:rPr>
        <w:t>organizational editing before formatting. Please note sections A-D below for more information on proofreading, spelling and grammar.</w:t>
      </w:r>
    </w:p>
    <w:p w14:paraId="21C51E20" w14:textId="77777777" w:rsidR="009303D9" w:rsidRPr="005B520E" w:rsidRDefault="009303D9" w:rsidP="00E7596C">
      <w:pPr>
        <w:pStyle w:val="Corpotesto"/>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217789" w14:textId="77777777" w:rsidR="009303D9" w:rsidRDefault="009303D9" w:rsidP="00ED0149">
      <w:pPr>
        <w:pStyle w:val="Titolo2"/>
      </w:pPr>
      <w:r w:rsidRPr="00ED0149">
        <w:t>Abbreviations</w:t>
      </w:r>
      <w:r>
        <w:t xml:space="preserve"> and Acronyms</w:t>
      </w:r>
    </w:p>
    <w:p w14:paraId="78F3884D" w14:textId="77777777" w:rsidR="009303D9" w:rsidRPr="005B520E" w:rsidRDefault="009303D9" w:rsidP="00E7596C">
      <w:pPr>
        <w:pStyle w:val="Corpotesto"/>
      </w:pPr>
      <w:r w:rsidRPr="005B520E">
        <w:t xml:space="preserve">Define abbreviations and acronyms the first time they are used in the text, even after they have been defined in the abstract. Abbreviations such as IEEE, SI, MKS, CGS, sc, dc, and </w:t>
      </w:r>
      <w:proofErr w:type="spellStart"/>
      <w:r w:rsidRPr="005B520E">
        <w:t>rms</w:t>
      </w:r>
      <w:proofErr w:type="spellEnd"/>
      <w:r w:rsidRPr="005B520E">
        <w:t xml:space="preserve"> do </w:t>
      </w:r>
      <w:proofErr w:type="spellStart"/>
      <w:r w:rsidRPr="005B520E">
        <w:t>not</w:t>
      </w:r>
      <w:proofErr w:type="spellEnd"/>
      <w:r w:rsidRPr="005B520E">
        <w:t xml:space="preserve"> </w:t>
      </w:r>
      <w:proofErr w:type="spellStart"/>
      <w:r w:rsidRPr="005B520E">
        <w:t>have</w:t>
      </w:r>
      <w:proofErr w:type="spellEnd"/>
      <w:r w:rsidRPr="005B520E">
        <w:t xml:space="preserve"> to be defined. Do not use abbreviations in the title or heads unless they are unavoidable.</w:t>
      </w:r>
    </w:p>
    <w:p w14:paraId="31C0E164" w14:textId="77777777" w:rsidR="009303D9" w:rsidRDefault="009303D9" w:rsidP="00ED0149">
      <w:pPr>
        <w:pStyle w:val="Titolo2"/>
      </w:pPr>
      <w:r>
        <w:t>Units</w:t>
      </w:r>
    </w:p>
    <w:p w14:paraId="4F93971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172391" w14:textId="77777777" w:rsidR="009303D9" w:rsidRPr="005B520E" w:rsidRDefault="009303D9" w:rsidP="00E7596C">
      <w:pPr>
        <w:pStyle w:val="bulletlist"/>
      </w:pPr>
      <w:r w:rsidRPr="005B520E">
        <w:t xml:space="preserve">Avoid combining SI and CGS units, such as current in </w:t>
      </w:r>
      <w:proofErr w:type="spellStart"/>
      <w:r w:rsidRPr="005B520E">
        <w:t>amperes</w:t>
      </w:r>
      <w:proofErr w:type="spellEnd"/>
      <w:r w:rsidRPr="005B520E">
        <w:t xml:space="preserve"> and </w:t>
      </w:r>
      <w:proofErr w:type="spellStart"/>
      <w:r w:rsidRPr="005B520E">
        <w:t>magnetic</w:t>
      </w:r>
      <w:proofErr w:type="spellEnd"/>
      <w:r w:rsidRPr="005B520E">
        <w:t xml:space="preserve">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EBC5AF3" w14:textId="77777777" w:rsidR="009303D9" w:rsidRPr="005B520E" w:rsidRDefault="009303D9" w:rsidP="00E7596C">
      <w:pPr>
        <w:pStyle w:val="bulletlist"/>
      </w:pPr>
      <w:r w:rsidRPr="005B520E">
        <w:t xml:space="preserve">Do not mix complete spellings and </w:t>
      </w:r>
      <w:proofErr w:type="spellStart"/>
      <w:r w:rsidRPr="005B520E">
        <w:t>abbreviations</w:t>
      </w:r>
      <w:proofErr w:type="spellEnd"/>
      <w:r w:rsidRPr="005B520E">
        <w:t xml:space="preserve"> of </w:t>
      </w:r>
      <w:proofErr w:type="spellStart"/>
      <w:r w:rsidRPr="005B520E">
        <w:t>units</w:t>
      </w:r>
      <w:proofErr w:type="spellEnd"/>
      <w:r w:rsidRPr="005B520E">
        <w:t>: “</w:t>
      </w:r>
      <w:proofErr w:type="spellStart"/>
      <w:r w:rsidRPr="005B520E">
        <w:t>Wb</w:t>
      </w:r>
      <w:proofErr w:type="spellEnd"/>
      <w:r w:rsidRPr="005B520E">
        <w:t>/m2” or “</w:t>
      </w:r>
      <w:proofErr w:type="spellStart"/>
      <w:r w:rsidRPr="005B520E">
        <w:t>webers</w:t>
      </w:r>
      <w:proofErr w:type="spellEnd"/>
      <w:r w:rsidRPr="005B520E">
        <w:t xml:space="preserve"> per </w:t>
      </w:r>
      <w:proofErr w:type="spellStart"/>
      <w:r w:rsidRPr="005B520E">
        <w:t>square</w:t>
      </w:r>
      <w:proofErr w:type="spellEnd"/>
      <w:r w:rsidRPr="005B520E">
        <w:t xml:space="preserve"> </w:t>
      </w:r>
      <w:proofErr w:type="spellStart"/>
      <w:r w:rsidRPr="005B520E">
        <w:t>meter</w:t>
      </w:r>
      <w:proofErr w:type="spellEnd"/>
      <w:r w:rsidRPr="005B520E">
        <w:t xml:space="preserve">”, </w:t>
      </w:r>
      <w:proofErr w:type="spellStart"/>
      <w:r w:rsidRPr="005B520E">
        <w:t>not</w:t>
      </w:r>
      <w:proofErr w:type="spellEnd"/>
      <w:r w:rsidRPr="005B520E">
        <w:t xml:space="preserve"> “</w:t>
      </w:r>
      <w:proofErr w:type="spellStart"/>
      <w:r w:rsidRPr="005B520E">
        <w:t>webers</w:t>
      </w:r>
      <w:proofErr w:type="spellEnd"/>
      <w:r w:rsidRPr="005B520E">
        <w:t xml:space="preserve">/m2”.  Spell out units when they appear in text: “. . . a </w:t>
      </w:r>
      <w:proofErr w:type="spellStart"/>
      <w:r w:rsidRPr="005B520E">
        <w:t>few</w:t>
      </w:r>
      <w:proofErr w:type="spellEnd"/>
      <w:r w:rsidRPr="005B520E">
        <w:t xml:space="preserve"> </w:t>
      </w:r>
      <w:proofErr w:type="spellStart"/>
      <w:r w:rsidRPr="005B520E">
        <w:t>henries</w:t>
      </w:r>
      <w:proofErr w:type="spellEnd"/>
      <w:r w:rsidRPr="005B520E">
        <w:t xml:space="preserve">”, </w:t>
      </w:r>
      <w:proofErr w:type="spellStart"/>
      <w:r w:rsidRPr="005B520E">
        <w:t>not</w:t>
      </w:r>
      <w:proofErr w:type="spellEnd"/>
      <w:r w:rsidRPr="005B520E">
        <w:t xml:space="preserve"> “. . . a few H”.</w:t>
      </w:r>
    </w:p>
    <w:p w14:paraId="539460DC" w14:textId="77777777" w:rsidR="009303D9" w:rsidRPr="005B520E" w:rsidRDefault="009303D9" w:rsidP="00E7596C">
      <w:pPr>
        <w:pStyle w:val="bulletlist"/>
      </w:pPr>
      <w:r w:rsidRPr="005B520E">
        <w:t xml:space="preserve">Use a zero </w:t>
      </w:r>
      <w:proofErr w:type="spellStart"/>
      <w:r w:rsidRPr="005B520E">
        <w:t>before</w:t>
      </w:r>
      <w:proofErr w:type="spellEnd"/>
      <w:r w:rsidRPr="005B520E">
        <w:t xml:space="preserve"> </w:t>
      </w:r>
      <w:proofErr w:type="spellStart"/>
      <w:r w:rsidRPr="005B520E">
        <w:t>decimal</w:t>
      </w:r>
      <w:proofErr w:type="spellEnd"/>
      <w:r w:rsidRPr="005B520E">
        <w:t xml:space="preserve"> points: “0.25”, not “.25”. Use “cm3”, not “cc”. </w:t>
      </w:r>
      <w:r w:rsidRPr="007C0308">
        <w:t>(</w:t>
      </w:r>
      <w:r w:rsidRPr="005B0344">
        <w:rPr>
          <w:i/>
          <w:iCs/>
        </w:rPr>
        <w:t>bullet list</w:t>
      </w:r>
      <w:r w:rsidRPr="007C0308">
        <w:t>)</w:t>
      </w:r>
    </w:p>
    <w:p w14:paraId="7E54C8D6" w14:textId="77777777" w:rsidR="009303D9" w:rsidRPr="005B520E" w:rsidRDefault="009303D9" w:rsidP="00ED0149">
      <w:pPr>
        <w:pStyle w:val="Titolo2"/>
      </w:pPr>
      <w:r w:rsidRPr="005B520E">
        <w:t>Equations</w:t>
      </w:r>
    </w:p>
    <w:p w14:paraId="15A9AFAF" w14:textId="77777777" w:rsidR="009303D9" w:rsidRPr="005B520E" w:rsidRDefault="009303D9" w:rsidP="00E7596C">
      <w:pPr>
        <w:pStyle w:val="Corpotesto"/>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C57C75" w14:textId="77777777" w:rsidR="009303D9" w:rsidRPr="00D7522C" w:rsidRDefault="009303D9" w:rsidP="00E7596C">
      <w:pPr>
        <w:pStyle w:val="Corpotesto"/>
        <w:rPr>
          <w:lang w:val="en-US"/>
        </w:rPr>
      </w:pPr>
      <w:r w:rsidRPr="005B520E">
        <w:t xml:space="preserve">Number equations consecutively. Equation numbers, within parentheses, are to position flush right, as in (1), using a right tab stop. To make your equations more compact, you may use the solidus ( / ), the exp function, or appropriate </w:t>
      </w:r>
      <w:r w:rsidRPr="005B520E">
        <w:lastRenderedPageBreak/>
        <w:t>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8444A9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00E7596C">
      <w:pPr>
        <w:pStyle w:val="Corpotesto"/>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7ADA1E" w14:textId="77777777" w:rsidR="009303D9" w:rsidRDefault="009303D9" w:rsidP="00ED0149">
      <w:pPr>
        <w:pStyle w:val="Titolo2"/>
      </w:pPr>
      <w:r>
        <w:t>Some Common Mistakes</w:t>
      </w:r>
    </w:p>
    <w:p w14:paraId="330EB29A" w14:textId="77777777" w:rsidR="009303D9" w:rsidRPr="005B520E" w:rsidRDefault="009303D9" w:rsidP="00E7596C">
      <w:pPr>
        <w:pStyle w:val="bulletlist"/>
      </w:pPr>
      <w:r w:rsidRPr="005B520E">
        <w:t>The word “data” is plural, not singular.</w:t>
      </w:r>
    </w:p>
    <w:p w14:paraId="55E6819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E7596C">
      <w:pPr>
        <w:pStyle w:val="bulletlist"/>
      </w:pPr>
      <w:r w:rsidRPr="005B520E">
        <w:t>Do not use the word “essentially” to mean “approximately” or “effectively”.</w:t>
      </w:r>
    </w:p>
    <w:p w14:paraId="144F139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219FD28" w14:textId="77777777" w:rsidR="009303D9" w:rsidRPr="005B520E" w:rsidRDefault="009303D9" w:rsidP="00E7596C">
      <w:pPr>
        <w:pStyle w:val="bulletlist"/>
      </w:pPr>
      <w:r w:rsidRPr="005B520E">
        <w:t>Do not confuse “imply” and “infer”.</w:t>
      </w:r>
    </w:p>
    <w:p w14:paraId="5A11B6A7" w14:textId="77777777" w:rsidR="009303D9" w:rsidRPr="005B520E" w:rsidRDefault="009303D9" w:rsidP="00E7596C">
      <w:pPr>
        <w:pStyle w:val="bulletlist"/>
      </w:pPr>
      <w:r w:rsidRPr="005B520E">
        <w:t>The prefix “non” is not a word; it should be joined to the word it modifies, usually without a hyphen.</w:t>
      </w:r>
    </w:p>
    <w:p w14:paraId="74991DAD" w14:textId="77777777" w:rsidR="009303D9" w:rsidRPr="005B520E" w:rsidRDefault="009303D9" w:rsidP="00E7596C">
      <w:pPr>
        <w:pStyle w:val="bulletlist"/>
      </w:pPr>
      <w:r w:rsidRPr="005B520E">
        <w:t>There is no period after the “et” in the Latin abbreviation “et al.”.</w:t>
      </w:r>
    </w:p>
    <w:p w14:paraId="31145D1A" w14:textId="77777777" w:rsidR="009303D9" w:rsidRPr="005B520E" w:rsidRDefault="009303D9" w:rsidP="00E7596C">
      <w:pPr>
        <w:pStyle w:val="bulletlist"/>
      </w:pPr>
      <w:r w:rsidRPr="005B520E">
        <w:t>The abbreviation “i.e.” means “that is”, and the abbreviation “e.g.” means “for example”.</w:t>
      </w:r>
    </w:p>
    <w:p w14:paraId="75446D9B" w14:textId="77777777" w:rsidR="009303D9" w:rsidRPr="005B520E" w:rsidRDefault="009303D9" w:rsidP="00E7596C">
      <w:pPr>
        <w:pStyle w:val="Corpotesto"/>
      </w:pPr>
      <w:r w:rsidRPr="005B520E">
        <w:t>An excellent style manual for science writers is [7].</w:t>
      </w:r>
    </w:p>
    <w:p w14:paraId="5D2DD83B" w14:textId="77777777" w:rsidR="009303D9" w:rsidRDefault="009303D9" w:rsidP="006B6B66">
      <w:pPr>
        <w:pStyle w:val="Titolo1"/>
      </w:pPr>
      <w:r>
        <w:t xml:space="preserve">Using the </w:t>
      </w:r>
      <w:r w:rsidRPr="005B520E">
        <w:t>Template</w:t>
      </w:r>
    </w:p>
    <w:p w14:paraId="42CD3244" w14:textId="77777777" w:rsidR="009303D9" w:rsidRPr="005B520E" w:rsidRDefault="009303D9" w:rsidP="00E7596C">
      <w:pPr>
        <w:pStyle w:val="Corpotesto"/>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w:t>
      </w:r>
      <w:r w:rsidRPr="005B520E">
        <w:t>the scroll down window on the left of the MS Word Formatting toolbar.</w:t>
      </w:r>
    </w:p>
    <w:p w14:paraId="550E2495" w14:textId="77777777" w:rsidR="009303D9" w:rsidRDefault="009303D9" w:rsidP="00ED0149">
      <w:pPr>
        <w:pStyle w:val="Titolo2"/>
      </w:pPr>
      <w:r w:rsidRPr="005B520E">
        <w:t>Authors</w:t>
      </w:r>
      <w:r>
        <w:t xml:space="preserve"> and Affiliations</w:t>
      </w:r>
    </w:p>
    <w:p w14:paraId="1A9E45B8" w14:textId="77777777" w:rsidR="009303D9" w:rsidRPr="005B520E" w:rsidRDefault="009303D9" w:rsidP="00E7596C">
      <w:pPr>
        <w:pStyle w:val="Corpotesto"/>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Titolo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Tito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Titolo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Tito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Titolo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77777777" w:rsidR="009303D9" w:rsidRDefault="009303D9" w:rsidP="00ED0149">
      <w:pPr>
        <w:pStyle w:val="Titolo2"/>
      </w:pPr>
      <w:r w:rsidRPr="005B520E">
        <w:t>Identify</w:t>
      </w:r>
      <w:r>
        <w:t xml:space="preserve"> the Headings</w:t>
      </w:r>
    </w:p>
    <w:p w14:paraId="6C986348" w14:textId="77777777" w:rsidR="009303D9" w:rsidRPr="005B520E" w:rsidRDefault="009303D9" w:rsidP="00E7596C">
      <w:pPr>
        <w:pStyle w:val="Corpotesto"/>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Corpotesto"/>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Corpotesto"/>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D0149">
      <w:pPr>
        <w:pStyle w:val="Titolo2"/>
      </w:pPr>
      <w:r>
        <w:t>Figures and Tables</w:t>
      </w:r>
    </w:p>
    <w:p w14:paraId="39AD5FF2" w14:textId="77777777" w:rsidR="009303D9" w:rsidRDefault="0004781E" w:rsidP="00FA4C32">
      <w:pPr>
        <w:pStyle w:val="Tito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lastRenderedPageBreak/>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Corpotesto"/>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Titolo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Corpotesto"/>
      </w:pPr>
      <w:r w:rsidRPr="005B520E">
        <w:t>The preferred spelling of the word “acknowledgment” in America is without an “e” after the “g</w:t>
      </w:r>
      <w:r w:rsidR="00AE3409">
        <w:t xml:space="preserve">”. </w:t>
      </w:r>
      <w:proofErr w:type="spellStart"/>
      <w:r w:rsidR="00AE3409">
        <w:t>Avoid</w:t>
      </w:r>
      <w:proofErr w:type="spellEnd"/>
      <w:r w:rsidR="00AE3409">
        <w:t xml:space="preserve"> the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r w:rsidRPr="005B520E">
        <w:t xml:space="preserve">ne of </w:t>
      </w:r>
      <w:proofErr w:type="spellStart"/>
      <w:r w:rsidRPr="005B520E">
        <w:t>us</w:t>
      </w:r>
      <w:proofErr w:type="spellEnd"/>
      <w:r w:rsidRPr="005B520E">
        <w:t xml:space="preserve">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Titolo5"/>
      </w:pPr>
      <w:r w:rsidRPr="005B520E">
        <w:t>References</w:t>
      </w:r>
    </w:p>
    <w:p w14:paraId="6AC4D96F" w14:textId="77777777" w:rsidR="009303D9" w:rsidRPr="005B520E" w:rsidRDefault="009303D9" w:rsidP="00E7596C">
      <w:pPr>
        <w:pStyle w:val="Corpotesto"/>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Corpotesto"/>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Corpotesto"/>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Corpotesto"/>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start="17.70pt" w:hanging="17.70pt"/>
      </w:pPr>
      <w:r>
        <w:t>J. Clerk Maxwell, A Treatise on Electricity and Magnetism, 3rd ed., vol. 2. Oxford: Clarendon, 1892, pp.68–73.</w:t>
      </w:r>
    </w:p>
    <w:p w14:paraId="51985FA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start="17.70pt" w:hanging="17.70pt"/>
      </w:pPr>
      <w:r>
        <w:t>K. Elissa, “Title of paper if known,” unpublished.</w:t>
      </w:r>
    </w:p>
    <w:p w14:paraId="7619257F" w14:textId="77777777" w:rsidR="009303D9" w:rsidRDefault="009303D9" w:rsidP="0004781E">
      <w:pPr>
        <w:pStyle w:val="references"/>
        <w:ind w:start="17.70pt" w:hanging="17.70pt"/>
      </w:pPr>
      <w:r>
        <w:t>R. Nicole, “Title of paper with only first word capitalized,” J. Name Stand. Abbrev., in press.</w:t>
      </w:r>
    </w:p>
    <w:p w14:paraId="3DC0719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A6F4A28" w14:textId="77777777" w:rsidR="008147B5" w:rsidRPr="00156B74" w:rsidRDefault="008147B5" w:rsidP="008147B5">
      <w:pPr>
        <w:pStyle w:val="references"/>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5B520E">
      <w:r>
        <w:rPr>
          <w:noProof/>
        </w:rPr>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Corpotesto"/>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Corpotesto"/>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23B3F29" w14:textId="77777777" w:rsidR="0054548B" w:rsidRDefault="0054548B" w:rsidP="001A3B3D">
      <w:r>
        <w:separator/>
      </w:r>
    </w:p>
  </w:endnote>
  <w:endnote w:type="continuationSeparator" w:id="0">
    <w:p w14:paraId="71F2F928" w14:textId="77777777" w:rsidR="0054548B" w:rsidRDefault="0054548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6CC6DFF6" w:rsidR="001A3B3D" w:rsidRPr="006F6D3D" w:rsidRDefault="001A3B3D" w:rsidP="0056610F">
    <w:pPr>
      <w:pStyle w:val="Pidipa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E9026A5" w14:textId="77777777" w:rsidR="0054548B" w:rsidRDefault="0054548B" w:rsidP="001A3B3D">
      <w:r>
        <w:separator/>
      </w:r>
    </w:p>
  </w:footnote>
  <w:footnote w:type="continuationSeparator" w:id="0">
    <w:p w14:paraId="4D07F38F" w14:textId="77777777" w:rsidR="0054548B" w:rsidRDefault="0054548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2A7"/>
    <w:rsid w:val="0004781E"/>
    <w:rsid w:val="0008758A"/>
    <w:rsid w:val="000C1E68"/>
    <w:rsid w:val="00161615"/>
    <w:rsid w:val="001A2EFD"/>
    <w:rsid w:val="001A3B3D"/>
    <w:rsid w:val="001B67DC"/>
    <w:rsid w:val="002254A9"/>
    <w:rsid w:val="00233D97"/>
    <w:rsid w:val="002347A2"/>
    <w:rsid w:val="002850E3"/>
    <w:rsid w:val="00337269"/>
    <w:rsid w:val="00354FCF"/>
    <w:rsid w:val="003A19E2"/>
    <w:rsid w:val="003B2B40"/>
    <w:rsid w:val="003B4E04"/>
    <w:rsid w:val="003F5A08"/>
    <w:rsid w:val="00420716"/>
    <w:rsid w:val="004325FB"/>
    <w:rsid w:val="004432BA"/>
    <w:rsid w:val="0044407E"/>
    <w:rsid w:val="00447BB9"/>
    <w:rsid w:val="00454D61"/>
    <w:rsid w:val="0046031D"/>
    <w:rsid w:val="00473AC9"/>
    <w:rsid w:val="004A41E9"/>
    <w:rsid w:val="004D72B5"/>
    <w:rsid w:val="00515E0E"/>
    <w:rsid w:val="0054548B"/>
    <w:rsid w:val="00551B7F"/>
    <w:rsid w:val="0056610F"/>
    <w:rsid w:val="00575BCA"/>
    <w:rsid w:val="005838B1"/>
    <w:rsid w:val="005B0344"/>
    <w:rsid w:val="005B520E"/>
    <w:rsid w:val="005E2800"/>
    <w:rsid w:val="005F272F"/>
    <w:rsid w:val="00605825"/>
    <w:rsid w:val="00645D22"/>
    <w:rsid w:val="00651A08"/>
    <w:rsid w:val="00654204"/>
    <w:rsid w:val="00667DFC"/>
    <w:rsid w:val="00670434"/>
    <w:rsid w:val="006A5D82"/>
    <w:rsid w:val="006B6B66"/>
    <w:rsid w:val="006E179E"/>
    <w:rsid w:val="006F6D3D"/>
    <w:rsid w:val="00715BEA"/>
    <w:rsid w:val="00740EEA"/>
    <w:rsid w:val="00794804"/>
    <w:rsid w:val="007B33F1"/>
    <w:rsid w:val="007B6DDA"/>
    <w:rsid w:val="007C0308"/>
    <w:rsid w:val="007C2FF2"/>
    <w:rsid w:val="007D6232"/>
    <w:rsid w:val="007F1F99"/>
    <w:rsid w:val="007F768F"/>
    <w:rsid w:val="007F7D58"/>
    <w:rsid w:val="0080791D"/>
    <w:rsid w:val="008147B5"/>
    <w:rsid w:val="00836367"/>
    <w:rsid w:val="00873603"/>
    <w:rsid w:val="008A2C7D"/>
    <w:rsid w:val="008B6524"/>
    <w:rsid w:val="008C4B23"/>
    <w:rsid w:val="008F6E2C"/>
    <w:rsid w:val="00911E0E"/>
    <w:rsid w:val="00916F30"/>
    <w:rsid w:val="009303D9"/>
    <w:rsid w:val="00933C64"/>
    <w:rsid w:val="00972203"/>
    <w:rsid w:val="009F1D79"/>
    <w:rsid w:val="00A059B3"/>
    <w:rsid w:val="00A241F0"/>
    <w:rsid w:val="00A643C0"/>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542EA"/>
    <w:rsid w:val="00E61E12"/>
    <w:rsid w:val="00E7596C"/>
    <w:rsid w:val="00E878F2"/>
    <w:rsid w:val="00ED0149"/>
    <w:rsid w:val="00EF7DE3"/>
    <w:rsid w:val="00F03103"/>
    <w:rsid w:val="00F271DE"/>
    <w:rsid w:val="00F57F7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character" w:styleId="Collegamentoipertestuale">
    <w:name w:val="Hyperlink"/>
    <w:basedOn w:val="Carpredefinitoparagrafo"/>
    <w:rsid w:val="00667DFC"/>
    <w:rPr>
      <w:color w:val="0563C1" w:themeColor="hyperlink"/>
      <w:u w:val="single"/>
    </w:rPr>
  </w:style>
  <w:style w:type="character" w:styleId="Menzionenonrisolta">
    <w:name w:val="Unresolved Mention"/>
    <w:basedOn w:val="Carpredefinitoparagrafo"/>
    <w:uiPriority w:val="99"/>
    <w:semiHidden/>
    <w:unhideWhenUsed/>
    <w:rsid w:val="00667DFC"/>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24</TotalTime>
  <Pages>3</Pages>
  <Words>2130</Words>
  <Characters>12142</Characters>
  <Application>Microsoft Office Word</Application>
  <DocSecurity>0</DocSecurity>
  <Lines>101</Lines>
  <Paragraphs>28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Michael Amista'</cp:lastModifiedBy>
  <cp:revision>37</cp:revision>
  <dcterms:created xsi:type="dcterms:W3CDTF">2024-07-16T13:42:00Z</dcterms:created>
  <dcterms:modified xsi:type="dcterms:W3CDTF">2024-12-14T09:37:00Z</dcterms:modified>
</cp:coreProperties>
</file>