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7E1D" w14:textId="77777777" w:rsidR="00244E85" w:rsidRDefault="00703197" w:rsidP="00244E85">
      <w:pPr>
        <w:spacing w:after="240" w:line="276" w:lineRule="auto"/>
        <w:jc w:val="center"/>
        <w:rPr>
          <w:rFonts w:cs="Times New Roman"/>
          <w:b/>
          <w:sz w:val="56"/>
          <w:szCs w:val="56"/>
        </w:rPr>
      </w:pPr>
      <w:r w:rsidRPr="00703197">
        <w:rPr>
          <w:rFonts w:cs="Times New Roman"/>
          <w:b/>
          <w:sz w:val="56"/>
          <w:szCs w:val="56"/>
        </w:rPr>
        <w:t xml:space="preserve">Appendix </w:t>
      </w:r>
    </w:p>
    <w:p w14:paraId="361B21E4" w14:textId="14831111" w:rsidR="00244E85" w:rsidRDefault="00244E85" w:rsidP="00244E85">
      <w:pPr>
        <w:spacing w:after="240" w:line="276" w:lineRule="auto"/>
        <w:jc w:val="center"/>
        <w:rPr>
          <w:rFonts w:cs="Times New Roman"/>
          <w:b/>
          <w:i/>
          <w:iCs/>
          <w:sz w:val="40"/>
          <w:szCs w:val="40"/>
        </w:rPr>
      </w:pPr>
      <w:r w:rsidRPr="0060151B">
        <w:rPr>
          <w:rFonts w:cs="Times New Roman"/>
          <w:b/>
          <w:i/>
          <w:iCs/>
          <w:sz w:val="40"/>
          <w:szCs w:val="40"/>
        </w:rPr>
        <w:t>Developing prediction models when there are systematically missing predictors in an individual patient data meta-analysis</w:t>
      </w:r>
    </w:p>
    <w:p w14:paraId="6713FFAC" w14:textId="49EFEDD0" w:rsidR="00703197" w:rsidRPr="00703197" w:rsidRDefault="00703197" w:rsidP="00703197">
      <w:pPr>
        <w:spacing w:after="240" w:line="276" w:lineRule="auto"/>
        <w:jc w:val="center"/>
        <w:rPr>
          <w:rFonts w:cs="Times New Roman"/>
          <w:b/>
          <w:sz w:val="56"/>
          <w:szCs w:val="56"/>
        </w:rPr>
      </w:pPr>
    </w:p>
    <w:p w14:paraId="580A8E6E" w14:textId="77777777" w:rsidR="004F3AFA" w:rsidRPr="00AB446D" w:rsidRDefault="004F3AFA" w:rsidP="004F3AFA">
      <w:pPr>
        <w:spacing w:line="480" w:lineRule="auto"/>
        <w:jc w:val="center"/>
        <w:rPr>
          <w:rFonts w:cs="Times New Roman"/>
        </w:rPr>
      </w:pPr>
      <w:r w:rsidRPr="007E7EEA">
        <w:rPr>
          <w:rFonts w:cs="Times New Roman"/>
        </w:rPr>
        <w:t>Michael Seo</w:t>
      </w:r>
      <w:r w:rsidRPr="007E7EEA">
        <w:rPr>
          <w:rFonts w:cs="Times New Roman"/>
          <w:vertAlign w:val="superscript"/>
        </w:rPr>
        <w:t>1,2 *</w:t>
      </w:r>
      <w:r w:rsidRPr="007E7EEA">
        <w:rPr>
          <w:rFonts w:cs="Times New Roman"/>
        </w:rPr>
        <w:t>,</w:t>
      </w:r>
      <w:r w:rsidRPr="00104AD3">
        <w:t xml:space="preserve"> </w:t>
      </w:r>
      <w:proofErr w:type="spellStart"/>
      <w:r>
        <w:t>Toshi</w:t>
      </w:r>
      <w:proofErr w:type="spellEnd"/>
      <w:r>
        <w:t xml:space="preserve"> A. Furukawa</w:t>
      </w:r>
      <w:r>
        <w:rPr>
          <w:vertAlign w:val="superscript"/>
        </w:rPr>
        <w:t>3</w:t>
      </w:r>
      <w:r>
        <w:t xml:space="preserve">, </w:t>
      </w:r>
      <w:r w:rsidRPr="00A92F7C">
        <w:t>Eirini Karyotaki</w:t>
      </w:r>
      <w:r w:rsidRPr="00104AD3">
        <w:rPr>
          <w:vertAlign w:val="superscript"/>
        </w:rPr>
        <w:t>4</w:t>
      </w:r>
      <w:r w:rsidRPr="00A92F7C">
        <w:rPr>
          <w:vertAlign w:val="superscript"/>
        </w:rPr>
        <w:t>,</w:t>
      </w:r>
      <w:r w:rsidRPr="00104AD3">
        <w:rPr>
          <w:vertAlign w:val="superscript"/>
        </w:rPr>
        <w:t>5</w:t>
      </w:r>
      <w:r>
        <w:rPr>
          <w:vertAlign w:val="superscript"/>
        </w:rPr>
        <w:t>,6</w:t>
      </w:r>
      <w:r w:rsidRPr="00104AD3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Pr="007E7EEA">
        <w:rPr>
          <w:rFonts w:cs="Times New Roman"/>
        </w:rPr>
        <w:t>Orestis</w:t>
      </w:r>
      <w:proofErr w:type="spellEnd"/>
      <w:r w:rsidRPr="007E7EEA">
        <w:rPr>
          <w:rFonts w:cs="Times New Roman"/>
        </w:rPr>
        <w:t xml:space="preserve"> Efthimiou</w:t>
      </w:r>
      <w:r w:rsidRPr="007E7EEA">
        <w:rPr>
          <w:rFonts w:cs="Times New Roman"/>
          <w:vertAlign w:val="superscript"/>
        </w:rPr>
        <w:t>1,</w:t>
      </w:r>
      <w:r>
        <w:rPr>
          <w:rFonts w:cs="Times New Roman"/>
          <w:vertAlign w:val="superscript"/>
        </w:rPr>
        <w:t>7</w:t>
      </w:r>
    </w:p>
    <w:p w14:paraId="2806EAC1" w14:textId="77777777" w:rsidR="004F3AFA" w:rsidRPr="00104AD3" w:rsidRDefault="004F3AFA" w:rsidP="004F3AFA">
      <w:pPr>
        <w:spacing w:after="0" w:line="240" w:lineRule="auto"/>
        <w:ind w:left="850" w:hanging="425"/>
        <w:jc w:val="center"/>
        <w:rPr>
          <w:rFonts w:cs="Times New Roman"/>
          <w:i/>
        </w:rPr>
      </w:pPr>
      <w:r w:rsidRPr="00104AD3">
        <w:rPr>
          <w:rFonts w:cs="Times New Roman"/>
          <w:i/>
          <w:vertAlign w:val="superscript"/>
        </w:rPr>
        <w:t xml:space="preserve">1 </w:t>
      </w:r>
      <w:r w:rsidRPr="00104AD3">
        <w:rPr>
          <w:rFonts w:cs="Times New Roman"/>
          <w:i/>
        </w:rPr>
        <w:t>Institute of Social and Preventive Medicine, University of Bern, Bern, Switzerland</w:t>
      </w:r>
    </w:p>
    <w:p w14:paraId="2C68AAF5" w14:textId="77777777" w:rsidR="004F3AFA" w:rsidRPr="00104AD3" w:rsidRDefault="004F3AFA" w:rsidP="004F3AFA">
      <w:pPr>
        <w:spacing w:after="0" w:line="240" w:lineRule="auto"/>
        <w:ind w:left="850" w:hanging="425"/>
        <w:jc w:val="center"/>
        <w:rPr>
          <w:rFonts w:cs="Times New Roman"/>
          <w:i/>
        </w:rPr>
      </w:pPr>
      <w:r w:rsidRPr="00104AD3">
        <w:rPr>
          <w:rFonts w:cs="Times New Roman"/>
          <w:i/>
          <w:vertAlign w:val="superscript"/>
        </w:rPr>
        <w:t xml:space="preserve">2 </w:t>
      </w:r>
      <w:r w:rsidRPr="00104AD3">
        <w:rPr>
          <w:rFonts w:cs="Times New Roman"/>
          <w:i/>
        </w:rPr>
        <w:t>Graduate School for Health Sciences, University of Bern, Bern, Switzerland</w:t>
      </w:r>
    </w:p>
    <w:p w14:paraId="46733F5D" w14:textId="77777777" w:rsidR="004F3AFA" w:rsidRPr="00104AD3" w:rsidRDefault="004F3AFA" w:rsidP="004F3AFA">
      <w:pPr>
        <w:spacing w:after="0" w:line="240" w:lineRule="auto"/>
        <w:ind w:left="850" w:hanging="425"/>
        <w:jc w:val="center"/>
        <w:rPr>
          <w:rFonts w:eastAsiaTheme="minorHAnsi"/>
          <w:i/>
        </w:rPr>
      </w:pPr>
      <w:r w:rsidRPr="00104AD3">
        <w:rPr>
          <w:i/>
          <w:vertAlign w:val="superscript"/>
        </w:rPr>
        <w:t>3</w:t>
      </w:r>
      <w:r w:rsidRPr="00104AD3">
        <w:rPr>
          <w:i/>
        </w:rPr>
        <w:t>Departments of Health Promotion and Human Behavior and of Clinical Epidemiology, Kyoto University Graduate School of Medicine/School of Public Health, Kyoto, Japan</w:t>
      </w:r>
    </w:p>
    <w:p w14:paraId="4E529BC4" w14:textId="77777777" w:rsidR="004F3AFA" w:rsidRPr="00104AD3" w:rsidRDefault="004F3AFA" w:rsidP="004F3AFA">
      <w:pPr>
        <w:spacing w:after="0" w:line="240" w:lineRule="auto"/>
        <w:ind w:left="850" w:hanging="425"/>
        <w:jc w:val="center"/>
        <w:rPr>
          <w:i/>
        </w:rPr>
      </w:pPr>
      <w:r>
        <w:rPr>
          <w:i/>
          <w:vertAlign w:val="superscript"/>
        </w:rPr>
        <w:t>4</w:t>
      </w:r>
      <w:r w:rsidRPr="00104AD3">
        <w:rPr>
          <w:i/>
        </w:rPr>
        <w:t>Department of Global Health and Social Medicine, Harvard Medical School, Boston, USA</w:t>
      </w:r>
    </w:p>
    <w:p w14:paraId="522E84E5" w14:textId="77777777" w:rsidR="004F3AFA" w:rsidRPr="00104AD3" w:rsidRDefault="004F3AFA" w:rsidP="004F3AFA">
      <w:pPr>
        <w:spacing w:after="0" w:line="240" w:lineRule="auto"/>
        <w:ind w:left="850" w:hanging="425"/>
        <w:jc w:val="center"/>
        <w:rPr>
          <w:i/>
        </w:rPr>
      </w:pPr>
      <w:r>
        <w:rPr>
          <w:i/>
          <w:vertAlign w:val="superscript"/>
        </w:rPr>
        <w:t>5</w:t>
      </w:r>
      <w:r w:rsidRPr="00104AD3">
        <w:rPr>
          <w:i/>
        </w:rPr>
        <w:t>Department of Clinical Neuro- and Developmental Psychology, Vrije Universiteit Amsterdam, the Netherlands</w:t>
      </w:r>
    </w:p>
    <w:p w14:paraId="5DAD2519" w14:textId="77777777" w:rsidR="004F3AFA" w:rsidRPr="00104AD3" w:rsidRDefault="004F3AFA" w:rsidP="004F3AFA">
      <w:pPr>
        <w:spacing w:after="0" w:line="240" w:lineRule="auto"/>
        <w:ind w:left="850" w:hanging="425"/>
        <w:jc w:val="center"/>
        <w:rPr>
          <w:i/>
        </w:rPr>
      </w:pPr>
      <w:r>
        <w:rPr>
          <w:i/>
          <w:vertAlign w:val="superscript"/>
        </w:rPr>
        <w:t>6</w:t>
      </w:r>
      <w:r w:rsidRPr="00104AD3">
        <w:rPr>
          <w:i/>
        </w:rPr>
        <w:t>Amsterdam Public Health Research Institute, Amsterdam, the Netherlands</w:t>
      </w:r>
    </w:p>
    <w:p w14:paraId="56751D1A" w14:textId="77777777" w:rsidR="004F3AFA" w:rsidRPr="00104AD3" w:rsidRDefault="004F3AFA" w:rsidP="004F3AFA">
      <w:pPr>
        <w:spacing w:after="0" w:line="240" w:lineRule="auto"/>
        <w:ind w:left="850" w:hanging="425"/>
        <w:jc w:val="center"/>
        <w:rPr>
          <w:rFonts w:cs="Times New Roman"/>
          <w:i/>
        </w:rPr>
      </w:pPr>
      <w:r w:rsidRPr="00104AD3">
        <w:rPr>
          <w:rFonts w:cs="Times New Roman"/>
          <w:i/>
          <w:vertAlign w:val="superscript"/>
        </w:rPr>
        <w:t xml:space="preserve">7 </w:t>
      </w:r>
      <w:r w:rsidRPr="00104AD3">
        <w:rPr>
          <w:rFonts w:cs="Times New Roman"/>
          <w:i/>
        </w:rPr>
        <w:t>Department of Psychiatry, University of Oxford, Oxford, United Kingdom</w:t>
      </w:r>
    </w:p>
    <w:p w14:paraId="244AE85F" w14:textId="77777777" w:rsidR="0060151B" w:rsidRDefault="0060151B" w:rsidP="0060151B">
      <w:pPr>
        <w:spacing w:line="240" w:lineRule="auto"/>
        <w:ind w:left="851" w:hanging="425"/>
        <w:jc w:val="center"/>
        <w:rPr>
          <w:rFonts w:cs="Times New Roman"/>
          <w:bCs/>
          <w:i/>
          <w:sz w:val="20"/>
          <w:szCs w:val="20"/>
        </w:rPr>
      </w:pPr>
    </w:p>
    <w:p w14:paraId="68C148B2" w14:textId="77777777" w:rsidR="0060151B" w:rsidRPr="00104AD3" w:rsidRDefault="0060151B" w:rsidP="0060151B">
      <w:pPr>
        <w:spacing w:line="240" w:lineRule="auto"/>
        <w:ind w:left="851" w:hanging="425"/>
        <w:jc w:val="center"/>
        <w:rPr>
          <w:rFonts w:cs="Times New Roman"/>
          <w:b/>
          <w:i/>
          <w:sz w:val="20"/>
          <w:szCs w:val="20"/>
        </w:rPr>
      </w:pPr>
      <w:r w:rsidRPr="00104AD3">
        <w:rPr>
          <w:rFonts w:cs="Times New Roman"/>
          <w:bCs/>
          <w:i/>
          <w:sz w:val="20"/>
          <w:szCs w:val="20"/>
        </w:rPr>
        <w:t>* corresponding author</w:t>
      </w:r>
      <w:r>
        <w:rPr>
          <w:rFonts w:cs="Times New Roman"/>
          <w:bCs/>
          <w:i/>
          <w:sz w:val="20"/>
          <w:szCs w:val="20"/>
        </w:rPr>
        <w:t xml:space="preserve">, email: </w:t>
      </w:r>
      <w:hyperlink r:id="rId5" w:history="1">
        <w:r w:rsidRPr="00402F30">
          <w:rPr>
            <w:rStyle w:val="Hyperlink"/>
            <w:rFonts w:cs="Times New Roman"/>
            <w:bCs/>
            <w:i/>
            <w:sz w:val="20"/>
            <w:szCs w:val="20"/>
          </w:rPr>
          <w:t>swj8874@gmail.com</w:t>
        </w:r>
      </w:hyperlink>
      <w:r>
        <w:rPr>
          <w:rFonts w:cs="Times New Roman"/>
          <w:bCs/>
          <w:i/>
          <w:sz w:val="20"/>
          <w:szCs w:val="20"/>
        </w:rPr>
        <w:t xml:space="preserve"> </w:t>
      </w:r>
    </w:p>
    <w:p w14:paraId="0FA338CC" w14:textId="77777777" w:rsidR="001338C2" w:rsidRDefault="001338C2" w:rsidP="001338C2">
      <w:pPr>
        <w:rPr>
          <w:rFonts w:cs="Times New Roman"/>
        </w:rPr>
      </w:pPr>
    </w:p>
    <w:p w14:paraId="03C6AEF9" w14:textId="77777777" w:rsidR="001338C2" w:rsidRDefault="001338C2" w:rsidP="001338C2">
      <w:pPr>
        <w:rPr>
          <w:rFonts w:cs="Times New Roman"/>
        </w:rPr>
      </w:pPr>
      <w:r>
        <w:rPr>
          <w:rFonts w:cs="Times New Roman"/>
        </w:rPr>
        <w:br w:type="page"/>
      </w:r>
    </w:p>
    <w:p w14:paraId="206B46F9" w14:textId="187429F8" w:rsidR="00B84523" w:rsidRPr="00AB446D" w:rsidRDefault="00B84523" w:rsidP="00B84523">
      <w:pPr>
        <w:pStyle w:val="Caption"/>
        <w:jc w:val="both"/>
        <w:rPr>
          <w:rFonts w:cs="Times New Roman"/>
        </w:rPr>
      </w:pPr>
      <w:bookmarkStart w:id="0" w:name="_Ref84353057"/>
      <w:bookmarkStart w:id="1" w:name="_Ref84353051"/>
      <w:r w:rsidRPr="002D4724">
        <w:rPr>
          <w:rFonts w:cs="Times New Roman"/>
          <w:b/>
          <w:bCs/>
        </w:rPr>
        <w:lastRenderedPageBreak/>
        <w:t xml:space="preserve">Table </w:t>
      </w:r>
      <w:r w:rsidRPr="00AB446D">
        <w:rPr>
          <w:rFonts w:cs="Times New Roman"/>
        </w:rPr>
        <w:fldChar w:fldCharType="begin"/>
      </w:r>
      <w:r w:rsidRPr="002D4724">
        <w:rPr>
          <w:rFonts w:cs="Times New Roman"/>
          <w:b/>
          <w:bCs/>
        </w:rPr>
        <w:instrText xml:space="preserve"> SEQ Table \* ARABIC </w:instrText>
      </w:r>
      <w:r w:rsidRPr="00AB446D">
        <w:rPr>
          <w:rFonts w:cs="Times New Roman"/>
        </w:rPr>
        <w:fldChar w:fldCharType="separate"/>
      </w:r>
      <w:r>
        <w:rPr>
          <w:rFonts w:cs="Times New Roman"/>
          <w:b/>
          <w:bCs/>
          <w:noProof/>
        </w:rPr>
        <w:t>1</w:t>
      </w:r>
      <w:r w:rsidRPr="00AB446D">
        <w:rPr>
          <w:rFonts w:cs="Times New Roman"/>
        </w:rPr>
        <w:fldChar w:fldCharType="end"/>
      </w:r>
      <w:bookmarkEnd w:id="0"/>
      <w:r w:rsidRPr="00AB446D">
        <w:rPr>
          <w:rFonts w:cs="Times New Roman"/>
        </w:rPr>
        <w:t xml:space="preserve"> </w:t>
      </w:r>
      <w:r>
        <w:rPr>
          <w:rFonts w:cs="Times New Roman"/>
        </w:rPr>
        <w:t>Percentage</w:t>
      </w:r>
      <w:r w:rsidRPr="00AB446D">
        <w:rPr>
          <w:rFonts w:cs="Times New Roman"/>
        </w:rPr>
        <w:t xml:space="preserve"> of missing data for each study </w:t>
      </w:r>
      <w:r w:rsidR="00787B52">
        <w:rPr>
          <w:rFonts w:cs="Times New Roman"/>
          <w:lang w:val="en-GB"/>
        </w:rPr>
        <w:t xml:space="preserve">and </w:t>
      </w:r>
      <w:r w:rsidR="00141264">
        <w:rPr>
          <w:rFonts w:cs="Times New Roman"/>
          <w:lang w:val="en-GB"/>
        </w:rPr>
        <w:t xml:space="preserve">each </w:t>
      </w:r>
      <w:r w:rsidR="00787B52">
        <w:rPr>
          <w:rFonts w:cs="Times New Roman"/>
          <w:lang w:val="en-GB"/>
        </w:rPr>
        <w:t xml:space="preserve">predictor </w:t>
      </w:r>
      <w:r w:rsidRPr="00AB446D">
        <w:rPr>
          <w:rFonts w:cs="Times New Roman"/>
        </w:rPr>
        <w:t>in the illustrative example.</w:t>
      </w:r>
      <w:bookmarkEnd w:id="1"/>
      <w:r w:rsidRPr="00AB446D">
        <w:rPr>
          <w:rFonts w:cs="Times New Roman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8"/>
        <w:gridCol w:w="1189"/>
        <w:gridCol w:w="1650"/>
        <w:gridCol w:w="793"/>
        <w:gridCol w:w="842"/>
        <w:gridCol w:w="1877"/>
        <w:gridCol w:w="1571"/>
        <w:gridCol w:w="1400"/>
        <w:gridCol w:w="1721"/>
        <w:gridCol w:w="1317"/>
      </w:tblGrid>
      <w:tr w:rsidR="00CC53AD" w:rsidRPr="00787B52" w14:paraId="442F6632" w14:textId="77777777" w:rsidTr="009A12CD">
        <w:trPr>
          <w:trHeight w:val="40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9214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Study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9F52" w14:textId="5186AE9F" w:rsidR="00CC53AD" w:rsidRPr="00787B52" w:rsidRDefault="00756802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PHQ-9 scores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D804" w14:textId="41E6C461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Baseline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9E79F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Sex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9441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Age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651E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Relationship status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1222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Comorbid anxiety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F5AD8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Previous episodes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0F06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Medication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2B13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Alcohol</w:t>
            </w:r>
          </w:p>
        </w:tc>
      </w:tr>
      <w:tr w:rsidR="00CC53AD" w:rsidRPr="00787B52" w14:paraId="67351671" w14:textId="77777777" w:rsidTr="009A12CD">
        <w:trPr>
          <w:trHeight w:val="46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7463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De Graaf 2009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A6F8D" w14:textId="0D51A4E1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ED35" w14:textId="5ED4DDB6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CBAA" w14:textId="59AAFA1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288D" w14:textId="0F482A02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3835D" w14:textId="4CAE18E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4DF7" w14:textId="3440B676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2EBFF" w14:textId="0DA55B2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8BBA" w14:textId="118D163C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1C3C" w14:textId="7B766D1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CC53AD" w:rsidRPr="00787B52" w14:paraId="74ED707C" w14:textId="77777777" w:rsidTr="009A12CD">
        <w:trPr>
          <w:trHeight w:val="45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AD593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Farrer 2011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3C9E" w14:textId="7615D1BE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5128" w14:textId="6DA6454B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1C9D" w14:textId="595980B1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6589" w14:textId="5E803B4F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22F2" w14:textId="4DFD2EE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6B9D" w14:textId="31A4AEE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4DBD" w14:textId="1BA6B99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E20" w14:textId="291B9C7C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9987" w14:textId="09442902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C53AD" w:rsidRPr="00787B52" w14:paraId="5AB2856E" w14:textId="77777777" w:rsidTr="009A12CD">
        <w:trPr>
          <w:trHeight w:val="46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37D7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Geraedts 2014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7A0E" w14:textId="63E66118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0826" w14:textId="5CCB424D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79DE" w14:textId="7B612871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E7E0" w14:textId="78702275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7F59" w14:textId="04FD327B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66A7" w14:textId="15D59155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EF07" w14:textId="0D5B8C92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E1FF" w14:textId="62ABE435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B040" w14:textId="788D4D14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C53AD" w:rsidRPr="00787B52" w14:paraId="3CE59240" w14:textId="77777777" w:rsidTr="009A12CD">
        <w:trPr>
          <w:trHeight w:val="45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A24F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Gilbody 2015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B60B" w14:textId="45787345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5FE8" w14:textId="3F46757B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0B64" w14:textId="741C43C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D970" w14:textId="4062C113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7CEC" w14:textId="00865501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43E67" w14:textId="626EEEB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D8FF" w14:textId="20F1322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97D6" w14:textId="1318D661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4C77A" w14:textId="450255E9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C53AD" w:rsidRPr="00787B52" w14:paraId="0BAC4693" w14:textId="77777777" w:rsidTr="009A12CD">
        <w:trPr>
          <w:trHeight w:val="46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6FB3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Johansson 2012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2984" w14:textId="38EAE5B3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06B0" w14:textId="14F58CFB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4D8D" w14:textId="5696D954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FC3C" w14:textId="2795D926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3BC6" w14:textId="3C77C34E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FAAF" w14:textId="54C7B35F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1106" w14:textId="51B9AF96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9FC" w14:textId="3AE5043B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8B56" w14:textId="2906C85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C53AD" w:rsidRPr="00787B52" w14:paraId="0DEC383C" w14:textId="77777777" w:rsidTr="009A12CD">
        <w:trPr>
          <w:trHeight w:val="45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3131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Kivi 2014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0328" w14:textId="5098F699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27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8230E" w14:textId="24FB668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AC78" w14:textId="3BE729A3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67660" w14:textId="3AB83D81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013D" w14:textId="598C6D2A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5C21" w14:textId="0C3930C3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FEBB" w14:textId="5B91EF1F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343C" w14:textId="7EE01FB9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5A5" w14:textId="044068E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CC53AD" w:rsidRPr="00787B52" w14:paraId="684D992C" w14:textId="77777777" w:rsidTr="009A12CD">
        <w:trPr>
          <w:trHeight w:val="45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61F9A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Klein 2016 high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6E2D" w14:textId="083A9C71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2D90" w14:textId="71BDFA62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C641" w14:textId="33CF89D3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7664" w14:textId="491C4844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BECE" w14:textId="7B44C3CA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FD501" w14:textId="091055E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5E0F" w14:textId="088F6C1B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1EFE" w14:textId="3C35E2ED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E34C" w14:textId="360541B5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CC53AD" w:rsidRPr="00787B52" w14:paraId="75F32F0C" w14:textId="77777777" w:rsidTr="009A12CD">
        <w:trPr>
          <w:trHeight w:val="46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2087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Klein 2016 low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0E23" w14:textId="7B07585E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91F8" w14:textId="22FE6F7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900B" w14:textId="372C268C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AB46" w14:textId="5D0D40B4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5587" w14:textId="18180CEE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F641" w14:textId="52BB2C3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1020" w14:textId="0132F43F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86C5" w14:textId="55968569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2A07" w14:textId="02B683CA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CC53AD" w:rsidRPr="00787B52" w14:paraId="4E1AB860" w14:textId="77777777" w:rsidTr="009A12CD">
        <w:trPr>
          <w:trHeight w:val="45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DDC4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Meyer 2015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0F68" w14:textId="22764C89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86C29" w14:textId="27B60964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576F" w14:textId="67B8CA0C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FE6F" w14:textId="607817B9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E29C" w14:textId="6DB4B35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3EEF" w14:textId="719C42DF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1C82" w14:textId="1AD0BD5A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7E38" w14:textId="0A88F1C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FFC3" w14:textId="0CDA60AE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C53AD" w:rsidRPr="00787B52" w14:paraId="564501B7" w14:textId="77777777" w:rsidTr="009A12CD">
        <w:trPr>
          <w:trHeight w:val="46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2139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Montero-Marin 2016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9AFCE" w14:textId="009D1E65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8C8E" w14:textId="5DC2C69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FF60" w14:textId="36B5638C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CCE8" w14:textId="7A33085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C19E" w14:textId="4851093D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7C13" w14:textId="15994812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CF26" w14:textId="03A2C479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45F" w14:textId="42B01099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2C1D" w14:textId="6E270491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C53AD" w:rsidRPr="00787B52" w14:paraId="5CBEE74A" w14:textId="77777777" w:rsidTr="009A12CD">
        <w:trPr>
          <w:trHeight w:val="45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B7A0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Philips 2014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B4DF" w14:textId="730928B2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44F69" w14:textId="69EA2B9A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76AA1" w14:textId="7E58FB8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6326" w14:textId="12D406A4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9FA4" w14:textId="67DC5415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33B6" w14:textId="346EA77E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C4DB" w14:textId="40663609" w:rsidR="00CC53AD" w:rsidRPr="00787B52" w:rsidRDefault="00CC53AD" w:rsidP="00E73950">
            <w:pPr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C312" w14:textId="07016B92" w:rsidR="00CC53AD" w:rsidRPr="00787B52" w:rsidRDefault="00CC53AD" w:rsidP="00E73950">
            <w:pPr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8E9D" w14:textId="29DCB94D" w:rsidR="00CC53AD" w:rsidRPr="00787B52" w:rsidRDefault="00CC53AD" w:rsidP="00E73950">
            <w:pPr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C53AD" w:rsidRPr="00787B52" w14:paraId="0694DB70" w14:textId="77777777" w:rsidTr="009A12CD">
        <w:trPr>
          <w:trHeight w:val="457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DBF3" w14:textId="77777777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Rosso 2016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C731" w14:textId="47BFB6F8" w:rsidR="00CC53AD" w:rsidRPr="00787B52" w:rsidRDefault="003F0C07" w:rsidP="009A12C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B97E" w14:textId="7202A780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5E3CD" w14:textId="24F8F843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FED3" w14:textId="6B0F7FFE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A5D7" w14:textId="1AC9F8D5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03FF" w14:textId="141C5528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0DC7" w14:textId="2C33CDAA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515B" w14:textId="5C887ED4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BD2A" w14:textId="7D2C2BD2" w:rsidR="00CC53AD" w:rsidRPr="00787B52" w:rsidRDefault="00CC53AD" w:rsidP="00E7395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7B52">
              <w:rPr>
                <w:rFonts w:cs="Times New Roman"/>
                <w:sz w:val="20"/>
                <w:szCs w:val="20"/>
              </w:rPr>
              <w:t>100</w:t>
            </w:r>
          </w:p>
        </w:tc>
      </w:tr>
    </w:tbl>
    <w:p w14:paraId="2AB943D0" w14:textId="551CC1CD" w:rsidR="00832E5A" w:rsidRDefault="00832E5A">
      <w:pPr>
        <w:rPr>
          <w:b/>
          <w:i/>
          <w:iCs/>
          <w:szCs w:val="18"/>
        </w:rPr>
      </w:pPr>
    </w:p>
    <w:p w14:paraId="4B43B17C" w14:textId="77777777" w:rsidR="00832E5A" w:rsidRDefault="00832E5A">
      <w:pPr>
        <w:rPr>
          <w:b/>
          <w:i/>
          <w:iCs/>
          <w:szCs w:val="18"/>
        </w:rPr>
      </w:pPr>
      <w:r>
        <w:rPr>
          <w:b/>
          <w:i/>
          <w:iCs/>
          <w:szCs w:val="18"/>
        </w:rPr>
        <w:br w:type="page"/>
      </w:r>
    </w:p>
    <w:p w14:paraId="78333728" w14:textId="659F9A15" w:rsidR="00686AAB" w:rsidRPr="00044DDF" w:rsidRDefault="00EE7205" w:rsidP="00FA727E">
      <w:pPr>
        <w:pStyle w:val="Caption"/>
      </w:pPr>
      <w:r>
        <w:rPr>
          <w:b/>
        </w:rPr>
        <w:lastRenderedPageBreak/>
        <w:t xml:space="preserve">Table </w:t>
      </w:r>
      <w:r w:rsidR="00B84523">
        <w:rPr>
          <w:b/>
        </w:rPr>
        <w:t>2</w:t>
      </w:r>
      <w:r w:rsidR="00471679" w:rsidRPr="00044DDF">
        <w:t xml:space="preserve">: </w:t>
      </w:r>
      <w:r w:rsidR="00787B52">
        <w:t>Estimated parameters for the p</w:t>
      </w:r>
      <w:r w:rsidR="00B13194" w:rsidRPr="00044DDF">
        <w:t>rediction model</w:t>
      </w:r>
      <w:r w:rsidR="00FA727E" w:rsidRPr="00044DDF">
        <w:t xml:space="preserve"> </w:t>
      </w:r>
      <w:r w:rsidR="00787B52">
        <w:t>obtained from the</w:t>
      </w:r>
      <w:r w:rsidR="00FA727E" w:rsidRPr="00044DDF">
        <w:t xml:space="preserve"> dataset in psychotherapies for depression using </w:t>
      </w:r>
      <w:r w:rsidR="00787B52">
        <w:t xml:space="preserve">the </w:t>
      </w:r>
      <w:r w:rsidR="00FA727E" w:rsidRPr="00044DDF">
        <w:t>naïve method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84"/>
        <w:gridCol w:w="5747"/>
        <w:gridCol w:w="5317"/>
      </w:tblGrid>
      <w:tr w:rsidR="005E7746" w14:paraId="74DD0D0E" w14:textId="77777777" w:rsidTr="00393B2F">
        <w:trPr>
          <w:trHeight w:val="369"/>
          <w:jc w:val="center"/>
        </w:trPr>
        <w:tc>
          <w:tcPr>
            <w:tcW w:w="3094" w:type="pct"/>
            <w:gridSpan w:val="2"/>
            <w:shd w:val="clear" w:color="auto" w:fill="F2F2F2" w:themeFill="background1" w:themeFillShade="F2"/>
            <w:vAlign w:val="center"/>
          </w:tcPr>
          <w:p w14:paraId="5FD7FC48" w14:textId="77777777" w:rsidR="005E7746" w:rsidRPr="00745BA2" w:rsidRDefault="005E7746" w:rsidP="00393B2F">
            <w:pPr>
              <w:jc w:val="center"/>
              <w:rPr>
                <w:rFonts w:cs="Times New Roman"/>
                <w:b/>
                <w:sz w:val="18"/>
              </w:rPr>
            </w:pPr>
            <w:bookmarkStart w:id="2" w:name="_Hlk92272744"/>
            <w:r w:rsidRPr="00A67C14">
              <w:rPr>
                <w:rFonts w:cs="Times New Roman"/>
                <w:b/>
                <w:sz w:val="18"/>
                <w:lang w:val="el-GR"/>
              </w:rPr>
              <w:t>Parameter</w:t>
            </w:r>
          </w:p>
        </w:tc>
        <w:tc>
          <w:tcPr>
            <w:tcW w:w="1906" w:type="pct"/>
            <w:shd w:val="clear" w:color="auto" w:fill="F2F2F2" w:themeFill="background1" w:themeFillShade="F2"/>
            <w:vAlign w:val="center"/>
          </w:tcPr>
          <w:p w14:paraId="7BF62EA5" w14:textId="77777777" w:rsidR="005E7746" w:rsidRDefault="0087355C" w:rsidP="00393B2F">
            <w:pPr>
              <w:jc w:val="center"/>
              <w:rPr>
                <w:rFonts w:cs="Times New Roman"/>
                <w:b/>
                <w:sz w:val="18"/>
                <w:lang w:val="en-GB"/>
              </w:rPr>
            </w:pPr>
            <w:r>
              <w:rPr>
                <w:rFonts w:cs="Times New Roman"/>
                <w:b/>
                <w:sz w:val="18"/>
                <w:lang w:val="en-GB"/>
              </w:rPr>
              <w:t>E</w:t>
            </w:r>
            <w:r w:rsidR="005E7746">
              <w:rPr>
                <w:rFonts w:cs="Times New Roman"/>
                <w:b/>
                <w:sz w:val="18"/>
                <w:lang w:val="en-GB"/>
              </w:rPr>
              <w:t>stimates</w:t>
            </w:r>
          </w:p>
          <w:p w14:paraId="2E685DA3" w14:textId="77777777" w:rsidR="005E7746" w:rsidRDefault="005E7746" w:rsidP="0087355C">
            <w:pPr>
              <w:jc w:val="center"/>
              <w:rPr>
                <w:rFonts w:cs="Times New Roman"/>
                <w:b/>
                <w:sz w:val="18"/>
                <w:lang w:val="en-GB"/>
              </w:rPr>
            </w:pPr>
            <w:r>
              <w:rPr>
                <w:rFonts w:cs="Times New Roman"/>
                <w:b/>
                <w:sz w:val="18"/>
                <w:lang w:val="en-GB"/>
              </w:rPr>
              <w:t>(</w:t>
            </w:r>
            <w:r w:rsidR="00C516A8">
              <w:rPr>
                <w:rFonts w:cs="Times New Roman"/>
                <w:b/>
                <w:sz w:val="18"/>
                <w:lang w:val="en-GB"/>
              </w:rPr>
              <w:t>Standard Error</w:t>
            </w:r>
            <w:r>
              <w:rPr>
                <w:rFonts w:cs="Times New Roman"/>
                <w:b/>
                <w:sz w:val="18"/>
                <w:lang w:val="en-GB"/>
              </w:rPr>
              <w:t>)</w:t>
            </w:r>
          </w:p>
        </w:tc>
      </w:tr>
      <w:tr w:rsidR="005E7746" w14:paraId="32ACB381" w14:textId="77777777" w:rsidTr="00393B2F">
        <w:trPr>
          <w:trHeight w:val="291"/>
          <w:jc w:val="center"/>
        </w:trPr>
        <w:tc>
          <w:tcPr>
            <w:tcW w:w="3094" w:type="pct"/>
            <w:gridSpan w:val="2"/>
            <w:vAlign w:val="center"/>
          </w:tcPr>
          <w:p w14:paraId="5F4ABFEE" w14:textId="77777777" w:rsidR="005E7746" w:rsidRPr="00A67C14" w:rsidRDefault="005E7746" w:rsidP="005E774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Average Intercept</w:t>
            </w:r>
          </w:p>
        </w:tc>
        <w:tc>
          <w:tcPr>
            <w:tcW w:w="1906" w:type="pct"/>
            <w:vAlign w:val="center"/>
          </w:tcPr>
          <w:p w14:paraId="51B1F263" w14:textId="036E5C41" w:rsidR="005E7746" w:rsidRDefault="00376783" w:rsidP="00393B2F">
            <w:pPr>
              <w:pStyle w:val="Compact"/>
              <w:spacing w:before="0" w:after="0"/>
            </w:pPr>
            <w:r>
              <w:t>1.93</w:t>
            </w:r>
            <w:r w:rsidR="004772DE">
              <w:t xml:space="preserve"> (0.</w:t>
            </w:r>
            <w:r>
              <w:t>67</w:t>
            </w:r>
            <w:r w:rsidR="00F6259C">
              <w:t>)</w:t>
            </w:r>
          </w:p>
        </w:tc>
      </w:tr>
      <w:tr w:rsidR="005E7746" w14:paraId="03BEA22D" w14:textId="77777777" w:rsidTr="00393B2F">
        <w:trPr>
          <w:trHeight w:val="291"/>
          <w:jc w:val="center"/>
        </w:trPr>
        <w:tc>
          <w:tcPr>
            <w:tcW w:w="3094" w:type="pct"/>
            <w:gridSpan w:val="2"/>
            <w:vAlign w:val="center"/>
          </w:tcPr>
          <w:p w14:paraId="266F3927" w14:textId="77777777" w:rsidR="005E7746" w:rsidRPr="00A67C14" w:rsidRDefault="005E7746" w:rsidP="005E774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Average t</w:t>
            </w:r>
            <w:r w:rsidRPr="00A67C14">
              <w:rPr>
                <w:rFonts w:eastAsiaTheme="minorEastAsia" w:cs="Times New Roman"/>
                <w:lang w:eastAsia="ko-KR"/>
              </w:rPr>
              <w:t>reatment effect</w:t>
            </w:r>
          </w:p>
        </w:tc>
        <w:tc>
          <w:tcPr>
            <w:tcW w:w="1906" w:type="pct"/>
            <w:vAlign w:val="center"/>
          </w:tcPr>
          <w:p w14:paraId="13F0461E" w14:textId="553D74EE" w:rsidR="005E7746" w:rsidRDefault="00BD2DF6" w:rsidP="00393B2F">
            <w:pPr>
              <w:pStyle w:val="Compact"/>
              <w:spacing w:before="0" w:after="0"/>
            </w:pPr>
            <w:r>
              <w:t>-0.48 (0.30)</w:t>
            </w:r>
          </w:p>
        </w:tc>
      </w:tr>
      <w:tr w:rsidR="00CB2AF6" w14:paraId="7D7333A1" w14:textId="77777777" w:rsidTr="00393B2F">
        <w:trPr>
          <w:trHeight w:val="291"/>
          <w:jc w:val="center"/>
        </w:trPr>
        <w:tc>
          <w:tcPr>
            <w:tcW w:w="1034" w:type="pct"/>
            <w:vMerge w:val="restart"/>
            <w:vAlign w:val="center"/>
          </w:tcPr>
          <w:p w14:paraId="43605171" w14:textId="77777777" w:rsidR="00CB2AF6" w:rsidRPr="00AE0C9B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b/>
                <w:lang w:eastAsia="ko-KR"/>
              </w:rPr>
            </w:pPr>
            <w:r w:rsidRPr="00AE0C9B">
              <w:rPr>
                <w:rFonts w:eastAsiaTheme="minorEastAsia" w:cs="Times New Roman"/>
                <w:b/>
                <w:lang w:eastAsia="ko-KR"/>
              </w:rPr>
              <w:t>Main</w:t>
            </w:r>
          </w:p>
          <w:p w14:paraId="6121459F" w14:textId="77777777" w:rsidR="00CB2AF6" w:rsidRPr="00A67C14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 w:rsidRPr="00AE0C9B">
              <w:rPr>
                <w:rFonts w:eastAsiaTheme="minorEastAsia" w:cs="Times New Roman"/>
                <w:b/>
                <w:lang w:eastAsia="ko-KR"/>
              </w:rPr>
              <w:t>effects</w:t>
            </w:r>
          </w:p>
        </w:tc>
        <w:tc>
          <w:tcPr>
            <w:tcW w:w="2060" w:type="pct"/>
            <w:vAlign w:val="center"/>
          </w:tcPr>
          <w:p w14:paraId="5478E257" w14:textId="77777777" w:rsidR="00CB2AF6" w:rsidRPr="00A67C14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Baseline</w:t>
            </w:r>
            <w:r w:rsidR="00B6371A">
              <w:rPr>
                <w:rFonts w:eastAsiaTheme="minorEastAsia" w:cs="Times New Roman"/>
                <w:lang w:eastAsia="ko-KR"/>
              </w:rPr>
              <w:t xml:space="preserve"> PHQ-9 score</w:t>
            </w:r>
          </w:p>
        </w:tc>
        <w:tc>
          <w:tcPr>
            <w:tcW w:w="1906" w:type="pct"/>
            <w:vAlign w:val="center"/>
          </w:tcPr>
          <w:p w14:paraId="3C900DEE" w14:textId="25E167B5" w:rsidR="00CB2AF6" w:rsidRDefault="00BD2DF6" w:rsidP="00CB2AF6">
            <w:pPr>
              <w:pStyle w:val="Compact"/>
              <w:spacing w:before="0" w:after="0"/>
            </w:pPr>
            <w:r>
              <w:t>0.61 (0.04)</w:t>
            </w:r>
          </w:p>
        </w:tc>
      </w:tr>
      <w:tr w:rsidR="00CB2AF6" w14:paraId="086D38DB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4790B554" w14:textId="77777777" w:rsidR="00CB2AF6" w:rsidRPr="00A67C14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15892B83" w14:textId="1DA04EB7" w:rsidR="00CB2AF6" w:rsidRPr="00A67C14" w:rsidRDefault="00012C8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Sex</w:t>
            </w:r>
          </w:p>
        </w:tc>
        <w:tc>
          <w:tcPr>
            <w:tcW w:w="1906" w:type="pct"/>
            <w:vAlign w:val="center"/>
          </w:tcPr>
          <w:p w14:paraId="4A570BD1" w14:textId="0FACF6C6" w:rsidR="00CB2AF6" w:rsidRDefault="00BD2DF6" w:rsidP="00CB2AF6">
            <w:pPr>
              <w:pStyle w:val="Compact"/>
              <w:spacing w:before="0" w:after="0"/>
            </w:pPr>
            <w:r>
              <w:t>-0.10 (</w:t>
            </w:r>
            <w:r w:rsidR="00D27DB3">
              <w:t>0.30)</w:t>
            </w:r>
          </w:p>
        </w:tc>
      </w:tr>
      <w:tr w:rsidR="00CB2AF6" w14:paraId="56259EDE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 w:val="restart"/>
            <w:vAlign w:val="center"/>
          </w:tcPr>
          <w:p w14:paraId="612ADA8F" w14:textId="77777777" w:rsidR="00CB2AF6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b/>
                <w:lang w:eastAsia="ko-KR"/>
              </w:rPr>
            </w:pPr>
            <w:r>
              <w:rPr>
                <w:rFonts w:eastAsiaTheme="minorEastAsia" w:cs="Times New Roman"/>
                <w:b/>
                <w:lang w:eastAsia="ko-KR"/>
              </w:rPr>
              <w:t>Effect modifiers</w:t>
            </w:r>
          </w:p>
          <w:p w14:paraId="440F9836" w14:textId="77777777" w:rsidR="00CB2AF6" w:rsidRPr="00A67C14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b/>
                <w:lang w:eastAsia="ko-KR"/>
              </w:rPr>
              <w:t>(treatment-covariate interaction)</w:t>
            </w:r>
          </w:p>
        </w:tc>
        <w:tc>
          <w:tcPr>
            <w:tcW w:w="2060" w:type="pct"/>
            <w:vAlign w:val="center"/>
          </w:tcPr>
          <w:p w14:paraId="254F178D" w14:textId="77777777" w:rsidR="00CB2AF6" w:rsidRPr="00A67C14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Baseline</w:t>
            </w:r>
            <w:r w:rsidR="00B6371A">
              <w:rPr>
                <w:rFonts w:eastAsiaTheme="minorEastAsia" w:cs="Times New Roman"/>
                <w:lang w:eastAsia="ko-KR"/>
              </w:rPr>
              <w:t xml:space="preserve"> PHQ-9 score</w:t>
            </w:r>
          </w:p>
        </w:tc>
        <w:tc>
          <w:tcPr>
            <w:tcW w:w="1906" w:type="pct"/>
            <w:vAlign w:val="center"/>
          </w:tcPr>
          <w:p w14:paraId="66473E15" w14:textId="6B5C27F2" w:rsidR="00CB2AF6" w:rsidRDefault="00D27DB3" w:rsidP="00CB2AF6">
            <w:pPr>
              <w:pStyle w:val="Compact"/>
              <w:spacing w:before="0" w:after="0"/>
            </w:pPr>
            <w:r>
              <w:t>-0.07 (0.05)</w:t>
            </w:r>
          </w:p>
        </w:tc>
      </w:tr>
      <w:tr w:rsidR="00CB2AF6" w14:paraId="7FA6BFC1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7C4C926C" w14:textId="77777777" w:rsidR="00CB2AF6" w:rsidRPr="00A67C14" w:rsidRDefault="00CB2AF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209A2908" w14:textId="5E104B28" w:rsidR="00CB2AF6" w:rsidRPr="00A67C14" w:rsidRDefault="00012C86" w:rsidP="00CB2AF6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Sex</w:t>
            </w:r>
          </w:p>
        </w:tc>
        <w:tc>
          <w:tcPr>
            <w:tcW w:w="1906" w:type="pct"/>
            <w:vAlign w:val="center"/>
          </w:tcPr>
          <w:p w14:paraId="5524CBAE" w14:textId="18E7BA17" w:rsidR="00CB2AF6" w:rsidRDefault="00D27DB3" w:rsidP="00CB2AF6">
            <w:pPr>
              <w:pStyle w:val="Compact"/>
              <w:spacing w:before="0" w:after="0"/>
            </w:pPr>
            <w:r>
              <w:t>0.14 (0.41)</w:t>
            </w:r>
          </w:p>
        </w:tc>
      </w:tr>
      <w:bookmarkEnd w:id="2"/>
    </w:tbl>
    <w:p w14:paraId="3B173E62" w14:textId="7C468C1B" w:rsidR="00FA727E" w:rsidRDefault="00FA727E" w:rsidP="00FA727E"/>
    <w:p w14:paraId="7B6E4E77" w14:textId="587E7831" w:rsidR="00994DE3" w:rsidRDefault="00994DE3" w:rsidP="00994DE3">
      <w:pPr>
        <w:pStyle w:val="Caption"/>
      </w:pPr>
      <w:r>
        <w:rPr>
          <w:b/>
        </w:rPr>
        <w:t xml:space="preserve">Table </w:t>
      </w:r>
      <w:r w:rsidR="00B84523">
        <w:rPr>
          <w:b/>
        </w:rPr>
        <w:t>3</w:t>
      </w:r>
      <w:r w:rsidRPr="00926E23">
        <w:t xml:space="preserve">: </w:t>
      </w:r>
      <w:r w:rsidR="00787B52">
        <w:t>Estimated parameters for the p</w:t>
      </w:r>
      <w:r w:rsidR="00787B52" w:rsidRPr="00044DDF">
        <w:t xml:space="preserve">rediction model </w:t>
      </w:r>
      <w:r w:rsidR="00787B52">
        <w:t>obtained from the</w:t>
      </w:r>
      <w:r w:rsidR="00787B52" w:rsidRPr="00044DDF">
        <w:t xml:space="preserve"> dataset in psychotherapies for depression using</w:t>
      </w:r>
      <w:r w:rsidR="00787B52">
        <w:t xml:space="preserve"> the </w:t>
      </w:r>
      <w:r>
        <w:t xml:space="preserve">imputation method </w:t>
      </w:r>
      <w:r w:rsidR="00915624">
        <w:t>ignoring</w:t>
      </w:r>
      <w:r>
        <w:t xml:space="preserve"> clustering</w:t>
      </w:r>
      <w:r w:rsidR="00787B52">
        <w:t xml:space="preserve"> in studies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84"/>
        <w:gridCol w:w="5747"/>
        <w:gridCol w:w="5317"/>
      </w:tblGrid>
      <w:tr w:rsidR="00994DE3" w14:paraId="25C75D53" w14:textId="77777777" w:rsidTr="00936BFE">
        <w:trPr>
          <w:trHeight w:val="369"/>
          <w:jc w:val="center"/>
        </w:trPr>
        <w:tc>
          <w:tcPr>
            <w:tcW w:w="3094" w:type="pct"/>
            <w:gridSpan w:val="2"/>
            <w:shd w:val="clear" w:color="auto" w:fill="F2F2F2" w:themeFill="background1" w:themeFillShade="F2"/>
            <w:vAlign w:val="center"/>
          </w:tcPr>
          <w:p w14:paraId="51C53027" w14:textId="77777777" w:rsidR="00994DE3" w:rsidRPr="00745BA2" w:rsidRDefault="00994DE3" w:rsidP="00936BFE">
            <w:pPr>
              <w:jc w:val="center"/>
              <w:rPr>
                <w:rFonts w:cs="Times New Roman"/>
                <w:b/>
                <w:sz w:val="18"/>
              </w:rPr>
            </w:pPr>
            <w:bookmarkStart w:id="3" w:name="_Hlk92272758"/>
            <w:r w:rsidRPr="00A67C14">
              <w:rPr>
                <w:rFonts w:cs="Times New Roman"/>
                <w:b/>
                <w:sz w:val="18"/>
                <w:lang w:val="el-GR"/>
              </w:rPr>
              <w:t>Parameter</w:t>
            </w:r>
          </w:p>
        </w:tc>
        <w:tc>
          <w:tcPr>
            <w:tcW w:w="1906" w:type="pct"/>
            <w:shd w:val="clear" w:color="auto" w:fill="F2F2F2" w:themeFill="background1" w:themeFillShade="F2"/>
            <w:vAlign w:val="center"/>
          </w:tcPr>
          <w:p w14:paraId="14D52B00" w14:textId="77777777" w:rsidR="00994DE3" w:rsidRDefault="00994DE3" w:rsidP="00936BFE">
            <w:pPr>
              <w:jc w:val="center"/>
              <w:rPr>
                <w:rFonts w:cs="Times New Roman"/>
                <w:b/>
                <w:sz w:val="18"/>
                <w:lang w:val="en-GB"/>
              </w:rPr>
            </w:pPr>
            <w:r>
              <w:rPr>
                <w:rFonts w:cs="Times New Roman"/>
                <w:b/>
                <w:sz w:val="18"/>
                <w:lang w:val="en-GB"/>
              </w:rPr>
              <w:t>Estimates</w:t>
            </w:r>
          </w:p>
          <w:p w14:paraId="50DF68E1" w14:textId="77777777" w:rsidR="00994DE3" w:rsidRDefault="00994DE3" w:rsidP="00936BFE">
            <w:pPr>
              <w:jc w:val="center"/>
              <w:rPr>
                <w:rFonts w:cs="Times New Roman"/>
                <w:b/>
                <w:sz w:val="18"/>
                <w:lang w:val="en-GB"/>
              </w:rPr>
            </w:pPr>
            <w:r>
              <w:rPr>
                <w:rFonts w:cs="Times New Roman"/>
                <w:b/>
                <w:sz w:val="18"/>
                <w:lang w:val="en-GB"/>
              </w:rPr>
              <w:t>(Standard Error)</w:t>
            </w:r>
          </w:p>
        </w:tc>
      </w:tr>
      <w:tr w:rsidR="009923F8" w14:paraId="3AF145B4" w14:textId="77777777" w:rsidTr="00936BFE">
        <w:trPr>
          <w:trHeight w:val="291"/>
          <w:jc w:val="center"/>
        </w:trPr>
        <w:tc>
          <w:tcPr>
            <w:tcW w:w="3094" w:type="pct"/>
            <w:gridSpan w:val="2"/>
            <w:vAlign w:val="center"/>
          </w:tcPr>
          <w:p w14:paraId="6C540DF8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Average Intercept</w:t>
            </w:r>
          </w:p>
        </w:tc>
        <w:tc>
          <w:tcPr>
            <w:tcW w:w="1906" w:type="pct"/>
            <w:vAlign w:val="center"/>
          </w:tcPr>
          <w:p w14:paraId="6FA8D49C" w14:textId="6D18F3D7" w:rsidR="009923F8" w:rsidRDefault="009923F8" w:rsidP="009923F8">
            <w:pPr>
              <w:pStyle w:val="Compact"/>
              <w:spacing w:before="0" w:after="0"/>
            </w:pPr>
            <w:r>
              <w:t>0.60 (1.06)</w:t>
            </w:r>
          </w:p>
        </w:tc>
      </w:tr>
      <w:tr w:rsidR="009923F8" w14:paraId="4A974984" w14:textId="77777777" w:rsidTr="00936BFE">
        <w:trPr>
          <w:trHeight w:val="291"/>
          <w:jc w:val="center"/>
        </w:trPr>
        <w:tc>
          <w:tcPr>
            <w:tcW w:w="3094" w:type="pct"/>
            <w:gridSpan w:val="2"/>
            <w:vAlign w:val="center"/>
          </w:tcPr>
          <w:p w14:paraId="550BECEC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Average t</w:t>
            </w:r>
            <w:r w:rsidRPr="00A67C14">
              <w:rPr>
                <w:rFonts w:eastAsiaTheme="minorEastAsia" w:cs="Times New Roman"/>
                <w:lang w:eastAsia="ko-KR"/>
              </w:rPr>
              <w:t>reatment effect</w:t>
            </w:r>
          </w:p>
        </w:tc>
        <w:tc>
          <w:tcPr>
            <w:tcW w:w="1906" w:type="pct"/>
            <w:vAlign w:val="center"/>
          </w:tcPr>
          <w:p w14:paraId="458CEE1B" w14:textId="0F24CA49" w:rsidR="009923F8" w:rsidRDefault="009923F8" w:rsidP="009923F8">
            <w:pPr>
              <w:pStyle w:val="Compact"/>
              <w:spacing w:before="0" w:after="0"/>
            </w:pPr>
            <w:r>
              <w:t>-0.02 (1.30)</w:t>
            </w:r>
          </w:p>
        </w:tc>
      </w:tr>
      <w:tr w:rsidR="009923F8" w14:paraId="12F27654" w14:textId="77777777" w:rsidTr="00936BFE">
        <w:trPr>
          <w:trHeight w:val="291"/>
          <w:jc w:val="center"/>
        </w:trPr>
        <w:tc>
          <w:tcPr>
            <w:tcW w:w="1034" w:type="pct"/>
            <w:vMerge w:val="restart"/>
            <w:vAlign w:val="center"/>
          </w:tcPr>
          <w:p w14:paraId="28EC2046" w14:textId="77777777" w:rsidR="009923F8" w:rsidRPr="00AE0C9B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b/>
                <w:lang w:eastAsia="ko-KR"/>
              </w:rPr>
            </w:pPr>
            <w:r w:rsidRPr="00AE0C9B">
              <w:rPr>
                <w:rFonts w:eastAsiaTheme="minorEastAsia" w:cs="Times New Roman"/>
                <w:b/>
                <w:lang w:eastAsia="ko-KR"/>
              </w:rPr>
              <w:t>Main</w:t>
            </w:r>
          </w:p>
          <w:p w14:paraId="059EF6AC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 w:rsidRPr="00AE0C9B">
              <w:rPr>
                <w:rFonts w:eastAsiaTheme="minorEastAsia" w:cs="Times New Roman"/>
                <w:b/>
                <w:lang w:eastAsia="ko-KR"/>
              </w:rPr>
              <w:t>effects</w:t>
            </w:r>
          </w:p>
        </w:tc>
        <w:tc>
          <w:tcPr>
            <w:tcW w:w="2060" w:type="pct"/>
            <w:vAlign w:val="center"/>
          </w:tcPr>
          <w:p w14:paraId="3E69E4C6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Baseline PHQ-9 score</w:t>
            </w:r>
          </w:p>
        </w:tc>
        <w:tc>
          <w:tcPr>
            <w:tcW w:w="1906" w:type="pct"/>
            <w:vAlign w:val="center"/>
          </w:tcPr>
          <w:p w14:paraId="7F7A53EC" w14:textId="02F991E9" w:rsidR="009923F8" w:rsidRDefault="009923F8" w:rsidP="009923F8">
            <w:pPr>
              <w:pStyle w:val="Compact"/>
              <w:spacing w:before="0" w:after="0"/>
            </w:pPr>
            <w:r>
              <w:t>0.61 (0.04)</w:t>
            </w:r>
          </w:p>
        </w:tc>
      </w:tr>
      <w:tr w:rsidR="009923F8" w14:paraId="3551196C" w14:textId="77777777" w:rsidTr="00936BFE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7AB23613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21D174A2" w14:textId="1129804A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Sex</w:t>
            </w:r>
          </w:p>
        </w:tc>
        <w:tc>
          <w:tcPr>
            <w:tcW w:w="1906" w:type="pct"/>
            <w:vAlign w:val="center"/>
          </w:tcPr>
          <w:p w14:paraId="7B743CE5" w14:textId="51E5D508" w:rsidR="009923F8" w:rsidRDefault="009923F8" w:rsidP="009923F8">
            <w:pPr>
              <w:pStyle w:val="Compact"/>
              <w:spacing w:before="0" w:after="0"/>
            </w:pPr>
            <w:r>
              <w:t>-0.07 (0.31)</w:t>
            </w:r>
          </w:p>
        </w:tc>
      </w:tr>
      <w:tr w:rsidR="009923F8" w14:paraId="48CD1202" w14:textId="77777777" w:rsidTr="00936BFE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0349245F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280505B6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Age</w:t>
            </w:r>
          </w:p>
        </w:tc>
        <w:tc>
          <w:tcPr>
            <w:tcW w:w="1906" w:type="pct"/>
            <w:vAlign w:val="center"/>
          </w:tcPr>
          <w:p w14:paraId="63B8EF9C" w14:textId="6ACF94EB" w:rsidR="009923F8" w:rsidRDefault="009923F8" w:rsidP="009923F8">
            <w:pPr>
              <w:pStyle w:val="Compact"/>
              <w:spacing w:before="0" w:after="0"/>
            </w:pPr>
            <w:r>
              <w:t>0.02 (0.02)</w:t>
            </w:r>
          </w:p>
        </w:tc>
      </w:tr>
      <w:tr w:rsidR="009923F8" w14:paraId="57C165A8" w14:textId="77777777" w:rsidTr="00936BFE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7E38A480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5E0BB12B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Relationship Status</w:t>
            </w:r>
          </w:p>
        </w:tc>
        <w:tc>
          <w:tcPr>
            <w:tcW w:w="1906" w:type="pct"/>
            <w:vAlign w:val="center"/>
          </w:tcPr>
          <w:p w14:paraId="0198A367" w14:textId="2D27071E" w:rsidR="009923F8" w:rsidRDefault="009923F8" w:rsidP="009923F8">
            <w:pPr>
              <w:pStyle w:val="Compact"/>
              <w:spacing w:before="0" w:after="0"/>
            </w:pPr>
            <w:r>
              <w:t>-0.28 (0.30)</w:t>
            </w:r>
          </w:p>
        </w:tc>
      </w:tr>
      <w:tr w:rsidR="009923F8" w14:paraId="303333DC" w14:textId="77777777" w:rsidTr="00936BFE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3165C390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280C2EF9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Comorbid Anxiety</w:t>
            </w:r>
          </w:p>
        </w:tc>
        <w:tc>
          <w:tcPr>
            <w:tcW w:w="1906" w:type="pct"/>
            <w:vAlign w:val="center"/>
          </w:tcPr>
          <w:p w14:paraId="7672E11E" w14:textId="7C5EE8FB" w:rsidR="009923F8" w:rsidRDefault="009923F8" w:rsidP="009923F8">
            <w:pPr>
              <w:pStyle w:val="Compact"/>
              <w:spacing w:before="0" w:after="0"/>
            </w:pPr>
            <w:r>
              <w:t>0.21 (0.37)</w:t>
            </w:r>
          </w:p>
        </w:tc>
      </w:tr>
      <w:tr w:rsidR="009923F8" w14:paraId="41C69B9D" w14:textId="77777777" w:rsidTr="00936BFE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3759516B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78954F2F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Number of Previous Episodes</w:t>
            </w:r>
          </w:p>
        </w:tc>
        <w:tc>
          <w:tcPr>
            <w:tcW w:w="1906" w:type="pct"/>
            <w:vAlign w:val="center"/>
          </w:tcPr>
          <w:p w14:paraId="130BABB3" w14:textId="4F11BEB7" w:rsidR="009923F8" w:rsidRDefault="009923F8" w:rsidP="009923F8">
            <w:pPr>
              <w:pStyle w:val="Compact"/>
              <w:spacing w:before="0" w:after="0"/>
            </w:pPr>
            <w:r>
              <w:t>0.70 (0.46)</w:t>
            </w:r>
          </w:p>
        </w:tc>
      </w:tr>
      <w:tr w:rsidR="009923F8" w14:paraId="5DCC272D" w14:textId="77777777" w:rsidTr="00936BFE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7B4CA89A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46ED2297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Medication</w:t>
            </w:r>
          </w:p>
        </w:tc>
        <w:tc>
          <w:tcPr>
            <w:tcW w:w="1906" w:type="pct"/>
            <w:vAlign w:val="center"/>
          </w:tcPr>
          <w:p w14:paraId="1254E46F" w14:textId="63895500" w:rsidR="009923F8" w:rsidRDefault="009923F8" w:rsidP="009923F8">
            <w:pPr>
              <w:pStyle w:val="Compact"/>
              <w:spacing w:before="0" w:after="0"/>
            </w:pPr>
            <w:r>
              <w:t>0.30 (0.39)</w:t>
            </w:r>
          </w:p>
        </w:tc>
      </w:tr>
      <w:tr w:rsidR="009923F8" w14:paraId="48FC37E3" w14:textId="77777777" w:rsidTr="00936BFE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7C07D3AB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53503DA8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Alcohol</w:t>
            </w:r>
          </w:p>
        </w:tc>
        <w:tc>
          <w:tcPr>
            <w:tcW w:w="1906" w:type="pct"/>
            <w:vAlign w:val="center"/>
          </w:tcPr>
          <w:p w14:paraId="485A3DA8" w14:textId="52179CED" w:rsidR="009923F8" w:rsidRDefault="009923F8" w:rsidP="009923F8">
            <w:pPr>
              <w:pStyle w:val="Compact"/>
              <w:spacing w:before="0" w:after="0"/>
            </w:pPr>
            <w:r>
              <w:t>0.09 (0.77)</w:t>
            </w:r>
          </w:p>
        </w:tc>
      </w:tr>
      <w:bookmarkEnd w:id="3"/>
      <w:tr w:rsidR="009923F8" w14:paraId="0D4EE151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 w:val="restart"/>
            <w:vAlign w:val="center"/>
          </w:tcPr>
          <w:p w14:paraId="0EF8E1D9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b/>
                <w:lang w:eastAsia="ko-KR"/>
              </w:rPr>
            </w:pPr>
            <w:r>
              <w:rPr>
                <w:rFonts w:eastAsiaTheme="minorEastAsia" w:cs="Times New Roman"/>
                <w:b/>
                <w:lang w:eastAsia="ko-KR"/>
              </w:rPr>
              <w:t>Effect modifiers</w:t>
            </w:r>
          </w:p>
          <w:p w14:paraId="7CFD0843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b/>
                <w:lang w:eastAsia="ko-KR"/>
              </w:rPr>
              <w:t>(treatment-covariate interaction)</w:t>
            </w:r>
          </w:p>
        </w:tc>
        <w:tc>
          <w:tcPr>
            <w:tcW w:w="2060" w:type="pct"/>
            <w:vAlign w:val="center"/>
          </w:tcPr>
          <w:p w14:paraId="1232E8A8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Baseline PHQ-9 score</w:t>
            </w:r>
          </w:p>
        </w:tc>
        <w:tc>
          <w:tcPr>
            <w:tcW w:w="1906" w:type="pct"/>
            <w:vAlign w:val="center"/>
          </w:tcPr>
          <w:p w14:paraId="46142150" w14:textId="2FAD1509" w:rsidR="009923F8" w:rsidRDefault="009923F8" w:rsidP="009923F8">
            <w:pPr>
              <w:pStyle w:val="Compact"/>
              <w:spacing w:before="0" w:after="0"/>
            </w:pPr>
            <w:r>
              <w:t>-0.07 (0.05)</w:t>
            </w:r>
          </w:p>
        </w:tc>
      </w:tr>
      <w:tr w:rsidR="009923F8" w14:paraId="6FC7D656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26269F71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32BF82AD" w14:textId="42B02C4F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Sex</w:t>
            </w:r>
          </w:p>
        </w:tc>
        <w:tc>
          <w:tcPr>
            <w:tcW w:w="1906" w:type="pct"/>
            <w:vAlign w:val="center"/>
          </w:tcPr>
          <w:p w14:paraId="7804EB67" w14:textId="69D96E61" w:rsidR="009923F8" w:rsidRDefault="009923F8" w:rsidP="009923F8">
            <w:pPr>
              <w:pStyle w:val="Compact"/>
              <w:spacing w:before="0" w:after="0"/>
            </w:pPr>
            <w:r>
              <w:t>0.13 (0.43)</w:t>
            </w:r>
          </w:p>
        </w:tc>
      </w:tr>
      <w:tr w:rsidR="009923F8" w14:paraId="718BA8CE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60768E43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3F3C8545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Age</w:t>
            </w:r>
          </w:p>
        </w:tc>
        <w:tc>
          <w:tcPr>
            <w:tcW w:w="1906" w:type="pct"/>
            <w:vAlign w:val="center"/>
          </w:tcPr>
          <w:p w14:paraId="0FD1753F" w14:textId="3E61E3B9" w:rsidR="009923F8" w:rsidRDefault="009923F8" w:rsidP="009923F8">
            <w:pPr>
              <w:pStyle w:val="Compact"/>
              <w:spacing w:before="0" w:after="0"/>
            </w:pPr>
            <w:r>
              <w:t>0.01 (0.02)</w:t>
            </w:r>
          </w:p>
        </w:tc>
      </w:tr>
      <w:tr w:rsidR="009923F8" w14:paraId="45E56D99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15D7EC83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179912DE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Relationship Status</w:t>
            </w:r>
          </w:p>
        </w:tc>
        <w:tc>
          <w:tcPr>
            <w:tcW w:w="1906" w:type="pct"/>
            <w:vAlign w:val="center"/>
          </w:tcPr>
          <w:p w14:paraId="667587BE" w14:textId="1AFF00CF" w:rsidR="009923F8" w:rsidRDefault="009923F8" w:rsidP="009923F8">
            <w:pPr>
              <w:pStyle w:val="Compact"/>
              <w:spacing w:before="0" w:after="0"/>
            </w:pPr>
            <w:r>
              <w:t>-0.38 (0.41)</w:t>
            </w:r>
          </w:p>
        </w:tc>
      </w:tr>
      <w:tr w:rsidR="009923F8" w14:paraId="4B6A869D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0DAA5DCD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5BDD456E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Comorbid Anxiety</w:t>
            </w:r>
          </w:p>
        </w:tc>
        <w:tc>
          <w:tcPr>
            <w:tcW w:w="1906" w:type="pct"/>
            <w:vAlign w:val="center"/>
          </w:tcPr>
          <w:p w14:paraId="52BD837F" w14:textId="7032EC9E" w:rsidR="009923F8" w:rsidRDefault="009923F8" w:rsidP="009923F8">
            <w:pPr>
              <w:pStyle w:val="Compact"/>
              <w:spacing w:before="0" w:after="0"/>
            </w:pPr>
            <w:r>
              <w:t>0.05 (0.46)</w:t>
            </w:r>
          </w:p>
        </w:tc>
      </w:tr>
      <w:tr w:rsidR="009923F8" w14:paraId="4B86C5F5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50BB08F4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32536344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Number of Previous Episodes</w:t>
            </w:r>
          </w:p>
        </w:tc>
        <w:tc>
          <w:tcPr>
            <w:tcW w:w="1906" w:type="pct"/>
            <w:vAlign w:val="center"/>
          </w:tcPr>
          <w:p w14:paraId="4413ED63" w14:textId="28AA80C1" w:rsidR="009923F8" w:rsidRDefault="009923F8" w:rsidP="009923F8">
            <w:pPr>
              <w:pStyle w:val="Compact"/>
              <w:spacing w:before="0" w:after="0"/>
            </w:pPr>
            <w:r>
              <w:t>-0.22 (0.54)</w:t>
            </w:r>
          </w:p>
        </w:tc>
      </w:tr>
      <w:tr w:rsidR="009923F8" w14:paraId="590928DB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0C651D6D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1E2694C6" w14:textId="77777777" w:rsidR="009923F8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Medication</w:t>
            </w:r>
          </w:p>
        </w:tc>
        <w:tc>
          <w:tcPr>
            <w:tcW w:w="1906" w:type="pct"/>
            <w:vAlign w:val="center"/>
          </w:tcPr>
          <w:p w14:paraId="49262FEB" w14:textId="75A7F09C" w:rsidR="009923F8" w:rsidRDefault="009923F8" w:rsidP="009923F8">
            <w:pPr>
              <w:pStyle w:val="Compact"/>
              <w:spacing w:before="0" w:after="0"/>
            </w:pPr>
            <w:r>
              <w:t>-0.42 (0.50)</w:t>
            </w:r>
          </w:p>
        </w:tc>
      </w:tr>
      <w:tr w:rsidR="009923F8" w14:paraId="4B10C1A9" w14:textId="77777777" w:rsidTr="00936BFE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4F713545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45157E7E" w14:textId="77777777" w:rsidR="009923F8" w:rsidRPr="00A67C14" w:rsidRDefault="009923F8" w:rsidP="009923F8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Alcohol</w:t>
            </w:r>
          </w:p>
        </w:tc>
        <w:tc>
          <w:tcPr>
            <w:tcW w:w="1906" w:type="pct"/>
            <w:vAlign w:val="center"/>
          </w:tcPr>
          <w:p w14:paraId="64A28D39" w14:textId="4A26B954" w:rsidR="009923F8" w:rsidRPr="00D10C5C" w:rsidRDefault="009923F8" w:rsidP="009923F8">
            <w:pPr>
              <w:pStyle w:val="Compact"/>
              <w:spacing w:before="0" w:after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-0.56 (1.05)</w:t>
            </w:r>
          </w:p>
        </w:tc>
      </w:tr>
    </w:tbl>
    <w:p w14:paraId="573468FE" w14:textId="0538DAC7" w:rsidR="00E13C11" w:rsidRDefault="00E13C11"/>
    <w:p w14:paraId="05C10567" w14:textId="19D99B21" w:rsidR="00C43D4F" w:rsidRDefault="00EE7205" w:rsidP="00C43D4F">
      <w:pPr>
        <w:pStyle w:val="Caption"/>
      </w:pPr>
      <w:r>
        <w:rPr>
          <w:b/>
        </w:rPr>
        <w:t xml:space="preserve">Table </w:t>
      </w:r>
      <w:r w:rsidR="0000629A">
        <w:rPr>
          <w:b/>
        </w:rPr>
        <w:t>4</w:t>
      </w:r>
      <w:r w:rsidR="00C43D4F" w:rsidRPr="00926E23">
        <w:t xml:space="preserve">: </w:t>
      </w:r>
      <w:r w:rsidR="00787B52">
        <w:t>Estimated parameters for the p</w:t>
      </w:r>
      <w:r w:rsidR="00787B52" w:rsidRPr="00044DDF">
        <w:t xml:space="preserve">rediction model </w:t>
      </w:r>
      <w:r w:rsidR="00787B52">
        <w:t>obtained from the</w:t>
      </w:r>
      <w:r w:rsidR="00787B52" w:rsidRPr="00044DDF">
        <w:t xml:space="preserve"> dataset in psychotherapies for depression using</w:t>
      </w:r>
      <w:r w:rsidR="00787B52">
        <w:t xml:space="preserve"> the imputation method accounting for clustering in studies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84"/>
        <w:gridCol w:w="5747"/>
        <w:gridCol w:w="5317"/>
      </w:tblGrid>
      <w:tr w:rsidR="00C43D4F" w14:paraId="4697A582" w14:textId="77777777" w:rsidTr="00393B2F">
        <w:trPr>
          <w:trHeight w:val="369"/>
          <w:jc w:val="center"/>
        </w:trPr>
        <w:tc>
          <w:tcPr>
            <w:tcW w:w="3094" w:type="pct"/>
            <w:gridSpan w:val="2"/>
            <w:shd w:val="clear" w:color="auto" w:fill="F2F2F2" w:themeFill="background1" w:themeFillShade="F2"/>
            <w:vAlign w:val="center"/>
          </w:tcPr>
          <w:p w14:paraId="58F9050D" w14:textId="77777777" w:rsidR="00C43D4F" w:rsidRPr="00745BA2" w:rsidRDefault="00C43D4F" w:rsidP="00393B2F">
            <w:pPr>
              <w:jc w:val="center"/>
              <w:rPr>
                <w:rFonts w:cs="Times New Roman"/>
                <w:b/>
                <w:sz w:val="18"/>
              </w:rPr>
            </w:pPr>
            <w:r w:rsidRPr="00A67C14">
              <w:rPr>
                <w:rFonts w:cs="Times New Roman"/>
                <w:b/>
                <w:sz w:val="18"/>
                <w:lang w:val="el-GR"/>
              </w:rPr>
              <w:t>Parameter</w:t>
            </w:r>
          </w:p>
        </w:tc>
        <w:tc>
          <w:tcPr>
            <w:tcW w:w="1906" w:type="pct"/>
            <w:shd w:val="clear" w:color="auto" w:fill="F2F2F2" w:themeFill="background1" w:themeFillShade="F2"/>
            <w:vAlign w:val="center"/>
          </w:tcPr>
          <w:p w14:paraId="6443AC3F" w14:textId="77777777" w:rsidR="00C43D4F" w:rsidRDefault="00C43D4F" w:rsidP="00393B2F">
            <w:pPr>
              <w:jc w:val="center"/>
              <w:rPr>
                <w:rFonts w:cs="Times New Roman"/>
                <w:b/>
                <w:sz w:val="18"/>
                <w:lang w:val="en-GB"/>
              </w:rPr>
            </w:pPr>
            <w:r>
              <w:rPr>
                <w:rFonts w:cs="Times New Roman"/>
                <w:b/>
                <w:sz w:val="18"/>
                <w:lang w:val="en-GB"/>
              </w:rPr>
              <w:t>Estimates</w:t>
            </w:r>
          </w:p>
          <w:p w14:paraId="1333D5A4" w14:textId="77777777" w:rsidR="00C43D4F" w:rsidRDefault="00C43D4F" w:rsidP="00393B2F">
            <w:pPr>
              <w:jc w:val="center"/>
              <w:rPr>
                <w:rFonts w:cs="Times New Roman"/>
                <w:b/>
                <w:sz w:val="18"/>
                <w:lang w:val="en-GB"/>
              </w:rPr>
            </w:pPr>
            <w:r>
              <w:rPr>
                <w:rFonts w:cs="Times New Roman"/>
                <w:b/>
                <w:sz w:val="18"/>
                <w:lang w:val="en-GB"/>
              </w:rPr>
              <w:t>(Standard Error)</w:t>
            </w:r>
          </w:p>
        </w:tc>
      </w:tr>
      <w:tr w:rsidR="00C43D4F" w14:paraId="6DD5CCFA" w14:textId="77777777" w:rsidTr="00393B2F">
        <w:trPr>
          <w:trHeight w:val="291"/>
          <w:jc w:val="center"/>
        </w:trPr>
        <w:tc>
          <w:tcPr>
            <w:tcW w:w="3094" w:type="pct"/>
            <w:gridSpan w:val="2"/>
            <w:vAlign w:val="center"/>
          </w:tcPr>
          <w:p w14:paraId="42B53728" w14:textId="77777777" w:rsidR="00C43D4F" w:rsidRPr="00A67C14" w:rsidRDefault="00C43D4F" w:rsidP="00393B2F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Average Intercept</w:t>
            </w:r>
          </w:p>
        </w:tc>
        <w:tc>
          <w:tcPr>
            <w:tcW w:w="1906" w:type="pct"/>
            <w:vAlign w:val="center"/>
          </w:tcPr>
          <w:p w14:paraId="3D11C595" w14:textId="5A7F4D41" w:rsidR="00C43D4F" w:rsidRDefault="0087557C" w:rsidP="00393B2F">
            <w:pPr>
              <w:pStyle w:val="Compact"/>
              <w:spacing w:before="0" w:after="0"/>
            </w:pPr>
            <w:r>
              <w:t>0.93 (1.16)</w:t>
            </w:r>
          </w:p>
        </w:tc>
      </w:tr>
      <w:tr w:rsidR="00C43D4F" w14:paraId="67B52C3B" w14:textId="77777777" w:rsidTr="00393B2F">
        <w:trPr>
          <w:trHeight w:val="291"/>
          <w:jc w:val="center"/>
        </w:trPr>
        <w:tc>
          <w:tcPr>
            <w:tcW w:w="3094" w:type="pct"/>
            <w:gridSpan w:val="2"/>
            <w:vAlign w:val="center"/>
          </w:tcPr>
          <w:p w14:paraId="3E258995" w14:textId="77777777" w:rsidR="00C43D4F" w:rsidRPr="00A67C14" w:rsidRDefault="00C43D4F" w:rsidP="00393B2F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Average t</w:t>
            </w:r>
            <w:r w:rsidRPr="00A67C14">
              <w:rPr>
                <w:rFonts w:eastAsiaTheme="minorEastAsia" w:cs="Times New Roman"/>
                <w:lang w:eastAsia="ko-KR"/>
              </w:rPr>
              <w:t>reatment effect</w:t>
            </w:r>
          </w:p>
        </w:tc>
        <w:tc>
          <w:tcPr>
            <w:tcW w:w="1906" w:type="pct"/>
            <w:vAlign w:val="center"/>
          </w:tcPr>
          <w:p w14:paraId="411BEF39" w14:textId="4E4440AC" w:rsidR="00C43D4F" w:rsidRDefault="0087557C" w:rsidP="00393B2F">
            <w:pPr>
              <w:pStyle w:val="Compact"/>
              <w:spacing w:before="0" w:after="0"/>
            </w:pPr>
            <w:r>
              <w:t>0.24 (1.38)</w:t>
            </w:r>
          </w:p>
        </w:tc>
      </w:tr>
      <w:tr w:rsidR="00432D9B" w14:paraId="0DC1BABF" w14:textId="77777777" w:rsidTr="00393B2F">
        <w:trPr>
          <w:trHeight w:val="291"/>
          <w:jc w:val="center"/>
        </w:trPr>
        <w:tc>
          <w:tcPr>
            <w:tcW w:w="1034" w:type="pct"/>
            <w:vMerge w:val="restart"/>
            <w:vAlign w:val="center"/>
          </w:tcPr>
          <w:p w14:paraId="2C6EBB10" w14:textId="77777777" w:rsidR="00432D9B" w:rsidRPr="00AE0C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b/>
                <w:lang w:eastAsia="ko-KR"/>
              </w:rPr>
            </w:pPr>
            <w:r w:rsidRPr="00AE0C9B">
              <w:rPr>
                <w:rFonts w:eastAsiaTheme="minorEastAsia" w:cs="Times New Roman"/>
                <w:b/>
                <w:lang w:eastAsia="ko-KR"/>
              </w:rPr>
              <w:t>Main</w:t>
            </w:r>
          </w:p>
          <w:p w14:paraId="2F0B104F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 w:rsidRPr="00AE0C9B">
              <w:rPr>
                <w:rFonts w:eastAsiaTheme="minorEastAsia" w:cs="Times New Roman"/>
                <w:b/>
                <w:lang w:eastAsia="ko-KR"/>
              </w:rPr>
              <w:t>effects</w:t>
            </w:r>
          </w:p>
        </w:tc>
        <w:tc>
          <w:tcPr>
            <w:tcW w:w="2060" w:type="pct"/>
            <w:vAlign w:val="center"/>
          </w:tcPr>
          <w:p w14:paraId="567D62B7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Baseline PHQ-9 score</w:t>
            </w:r>
          </w:p>
        </w:tc>
        <w:tc>
          <w:tcPr>
            <w:tcW w:w="1906" w:type="pct"/>
            <w:vAlign w:val="center"/>
          </w:tcPr>
          <w:p w14:paraId="2340F347" w14:textId="2F26099D" w:rsidR="00432D9B" w:rsidRDefault="00E82861" w:rsidP="00432D9B">
            <w:pPr>
              <w:pStyle w:val="Compact"/>
              <w:spacing w:before="0" w:after="0"/>
            </w:pPr>
            <w:r>
              <w:t>0.61 (0.04)</w:t>
            </w:r>
          </w:p>
        </w:tc>
      </w:tr>
      <w:tr w:rsidR="00432D9B" w14:paraId="7BF3F83F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5C25DD98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33B2F081" w14:textId="7F08AA94" w:rsidR="00432D9B" w:rsidRPr="00A67C14" w:rsidRDefault="00883260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Sex</w:t>
            </w:r>
          </w:p>
        </w:tc>
        <w:tc>
          <w:tcPr>
            <w:tcW w:w="1906" w:type="pct"/>
            <w:vAlign w:val="center"/>
          </w:tcPr>
          <w:p w14:paraId="72C147FF" w14:textId="418EA900" w:rsidR="00432D9B" w:rsidRDefault="00E82861" w:rsidP="00432D9B">
            <w:pPr>
              <w:pStyle w:val="Compact"/>
              <w:spacing w:before="0" w:after="0"/>
            </w:pPr>
            <w:r>
              <w:t>-0.08 (0.32)</w:t>
            </w:r>
          </w:p>
        </w:tc>
      </w:tr>
      <w:tr w:rsidR="00432D9B" w14:paraId="6ECE5B16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59877768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3CFCA7A0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Age</w:t>
            </w:r>
          </w:p>
        </w:tc>
        <w:tc>
          <w:tcPr>
            <w:tcW w:w="1906" w:type="pct"/>
            <w:vAlign w:val="center"/>
          </w:tcPr>
          <w:p w14:paraId="43B76C9B" w14:textId="127AE8B4" w:rsidR="00432D9B" w:rsidRDefault="00A66501" w:rsidP="00432D9B">
            <w:pPr>
              <w:pStyle w:val="Compact"/>
              <w:spacing w:before="0" w:after="0"/>
            </w:pPr>
            <w:r>
              <w:t>0.02 (0.02)</w:t>
            </w:r>
          </w:p>
        </w:tc>
      </w:tr>
      <w:tr w:rsidR="00432D9B" w14:paraId="0880BB78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7D894097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157FECC0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Relationship Status</w:t>
            </w:r>
          </w:p>
        </w:tc>
        <w:tc>
          <w:tcPr>
            <w:tcW w:w="1906" w:type="pct"/>
            <w:vAlign w:val="center"/>
          </w:tcPr>
          <w:p w14:paraId="67AA3A05" w14:textId="297211A7" w:rsidR="00432D9B" w:rsidRDefault="00A66501" w:rsidP="00432D9B">
            <w:pPr>
              <w:pStyle w:val="Compact"/>
              <w:spacing w:before="0" w:after="0"/>
            </w:pPr>
            <w:r>
              <w:t>-0.25 (0.30)</w:t>
            </w:r>
          </w:p>
        </w:tc>
      </w:tr>
      <w:tr w:rsidR="00432D9B" w14:paraId="56028DB6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4DA4A26A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3FF7A2B6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Comorbid Anxiety</w:t>
            </w:r>
          </w:p>
        </w:tc>
        <w:tc>
          <w:tcPr>
            <w:tcW w:w="1906" w:type="pct"/>
            <w:vAlign w:val="center"/>
          </w:tcPr>
          <w:p w14:paraId="1A29F0AB" w14:textId="0533DF21" w:rsidR="00432D9B" w:rsidRDefault="00A66501" w:rsidP="00432D9B">
            <w:pPr>
              <w:pStyle w:val="Compact"/>
              <w:spacing w:before="0" w:after="0"/>
            </w:pPr>
            <w:r>
              <w:t>0.30 (0.41)</w:t>
            </w:r>
          </w:p>
        </w:tc>
      </w:tr>
      <w:tr w:rsidR="00432D9B" w14:paraId="71C5E06B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3B0364CC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0C3EAC3F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Number of Previous Episodes</w:t>
            </w:r>
          </w:p>
        </w:tc>
        <w:tc>
          <w:tcPr>
            <w:tcW w:w="1906" w:type="pct"/>
            <w:vAlign w:val="center"/>
          </w:tcPr>
          <w:p w14:paraId="5B62A0F6" w14:textId="6D77FF6C" w:rsidR="00432D9B" w:rsidRDefault="00A66501" w:rsidP="00432D9B">
            <w:pPr>
              <w:pStyle w:val="Compact"/>
              <w:spacing w:before="0" w:after="0"/>
            </w:pPr>
            <w:r>
              <w:t>0.52 (0.47)</w:t>
            </w:r>
          </w:p>
        </w:tc>
      </w:tr>
      <w:tr w:rsidR="00432D9B" w14:paraId="331D383F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4F3F6E05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4F6C871D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Medication</w:t>
            </w:r>
          </w:p>
        </w:tc>
        <w:tc>
          <w:tcPr>
            <w:tcW w:w="1906" w:type="pct"/>
            <w:vAlign w:val="center"/>
          </w:tcPr>
          <w:p w14:paraId="11884073" w14:textId="27B7DB07" w:rsidR="00432D9B" w:rsidRDefault="00A66501" w:rsidP="00432D9B">
            <w:pPr>
              <w:pStyle w:val="Compact"/>
              <w:spacing w:before="0" w:after="0"/>
            </w:pPr>
            <w:r>
              <w:t>0.02 (0.43)</w:t>
            </w:r>
          </w:p>
        </w:tc>
      </w:tr>
      <w:tr w:rsidR="00432D9B" w14:paraId="5530150C" w14:textId="77777777" w:rsidTr="00393B2F">
        <w:trPr>
          <w:trHeight w:val="291"/>
          <w:jc w:val="center"/>
        </w:trPr>
        <w:tc>
          <w:tcPr>
            <w:tcW w:w="1034" w:type="pct"/>
            <w:vMerge/>
            <w:vAlign w:val="center"/>
          </w:tcPr>
          <w:p w14:paraId="030392C5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3B2246CA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Alcohol</w:t>
            </w:r>
          </w:p>
        </w:tc>
        <w:tc>
          <w:tcPr>
            <w:tcW w:w="1906" w:type="pct"/>
            <w:vAlign w:val="center"/>
          </w:tcPr>
          <w:p w14:paraId="2D028835" w14:textId="1DA6516D" w:rsidR="00432D9B" w:rsidRDefault="00A66501" w:rsidP="00432D9B">
            <w:pPr>
              <w:pStyle w:val="Compact"/>
              <w:spacing w:before="0" w:after="0"/>
            </w:pPr>
            <w:r>
              <w:t>-0.09 (1.01)</w:t>
            </w:r>
          </w:p>
        </w:tc>
      </w:tr>
      <w:tr w:rsidR="00432D9B" w14:paraId="0AA214BF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 w:val="restart"/>
            <w:vAlign w:val="center"/>
          </w:tcPr>
          <w:p w14:paraId="30A44540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b/>
                <w:lang w:eastAsia="ko-KR"/>
              </w:rPr>
            </w:pPr>
            <w:r>
              <w:rPr>
                <w:rFonts w:eastAsiaTheme="minorEastAsia" w:cs="Times New Roman"/>
                <w:b/>
                <w:lang w:eastAsia="ko-KR"/>
              </w:rPr>
              <w:t>Effect modifiers</w:t>
            </w:r>
          </w:p>
          <w:p w14:paraId="29018490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b/>
                <w:lang w:eastAsia="ko-KR"/>
              </w:rPr>
              <w:t>(treatment-covariate interaction)</w:t>
            </w:r>
          </w:p>
        </w:tc>
        <w:tc>
          <w:tcPr>
            <w:tcW w:w="2060" w:type="pct"/>
            <w:vAlign w:val="center"/>
          </w:tcPr>
          <w:p w14:paraId="3A4759C3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Baseline PHQ-9 score</w:t>
            </w:r>
          </w:p>
        </w:tc>
        <w:tc>
          <w:tcPr>
            <w:tcW w:w="1906" w:type="pct"/>
            <w:vAlign w:val="center"/>
          </w:tcPr>
          <w:p w14:paraId="5E4B5253" w14:textId="534E7D02" w:rsidR="00432D9B" w:rsidRDefault="00A66501" w:rsidP="00432D9B">
            <w:pPr>
              <w:pStyle w:val="Compact"/>
              <w:spacing w:before="0" w:after="0"/>
            </w:pPr>
            <w:r>
              <w:t>-0.09 (0.06)</w:t>
            </w:r>
          </w:p>
        </w:tc>
      </w:tr>
      <w:tr w:rsidR="00432D9B" w14:paraId="15BA3CC2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070287A8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071AE837" w14:textId="5F3CCBC6" w:rsidR="00432D9B" w:rsidRPr="00A67C14" w:rsidRDefault="00883260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Sex</w:t>
            </w:r>
          </w:p>
        </w:tc>
        <w:tc>
          <w:tcPr>
            <w:tcW w:w="1906" w:type="pct"/>
            <w:vAlign w:val="center"/>
          </w:tcPr>
          <w:p w14:paraId="2E4B3197" w14:textId="47C1E491" w:rsidR="00432D9B" w:rsidRDefault="00A66501" w:rsidP="00432D9B">
            <w:pPr>
              <w:pStyle w:val="Compact"/>
              <w:spacing w:before="0" w:after="0"/>
            </w:pPr>
            <w:r>
              <w:t>0.14 (0.47)</w:t>
            </w:r>
          </w:p>
        </w:tc>
      </w:tr>
      <w:tr w:rsidR="00432D9B" w14:paraId="07C6A14C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24B99C38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7FAADD97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Age</w:t>
            </w:r>
          </w:p>
        </w:tc>
        <w:tc>
          <w:tcPr>
            <w:tcW w:w="1906" w:type="pct"/>
            <w:vAlign w:val="center"/>
          </w:tcPr>
          <w:p w14:paraId="5903F479" w14:textId="2C67BF0E" w:rsidR="00432D9B" w:rsidRDefault="00A66501" w:rsidP="00432D9B">
            <w:pPr>
              <w:pStyle w:val="Compact"/>
              <w:spacing w:before="0" w:after="0"/>
            </w:pPr>
            <w:r>
              <w:t>0.00 (0.02)</w:t>
            </w:r>
          </w:p>
        </w:tc>
      </w:tr>
      <w:tr w:rsidR="00432D9B" w14:paraId="67D8AB9F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6A26A431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6775E5DB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Relationship Status</w:t>
            </w:r>
          </w:p>
        </w:tc>
        <w:tc>
          <w:tcPr>
            <w:tcW w:w="1906" w:type="pct"/>
            <w:vAlign w:val="center"/>
          </w:tcPr>
          <w:p w14:paraId="30FFFEA4" w14:textId="23529B1C" w:rsidR="00432D9B" w:rsidRDefault="00A66501" w:rsidP="00432D9B">
            <w:pPr>
              <w:pStyle w:val="Compact"/>
              <w:spacing w:before="0" w:after="0"/>
            </w:pPr>
            <w:r>
              <w:t>-0.41 (0.42)</w:t>
            </w:r>
          </w:p>
        </w:tc>
      </w:tr>
      <w:tr w:rsidR="00432D9B" w14:paraId="11FA378E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7E3CEEFD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02A96643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Comorbid Anxiety</w:t>
            </w:r>
          </w:p>
        </w:tc>
        <w:tc>
          <w:tcPr>
            <w:tcW w:w="1906" w:type="pct"/>
            <w:vAlign w:val="center"/>
          </w:tcPr>
          <w:p w14:paraId="37C4BFAE" w14:textId="6D6ECE35" w:rsidR="00432D9B" w:rsidRDefault="00A66501" w:rsidP="00432D9B">
            <w:pPr>
              <w:pStyle w:val="Compact"/>
              <w:spacing w:before="0" w:after="0"/>
            </w:pPr>
            <w:r>
              <w:t>0.09 (0.51)</w:t>
            </w:r>
          </w:p>
        </w:tc>
      </w:tr>
      <w:tr w:rsidR="00432D9B" w14:paraId="4115F8E6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4731F5B0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62AB3621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Number of Previous Episodes</w:t>
            </w:r>
          </w:p>
        </w:tc>
        <w:tc>
          <w:tcPr>
            <w:tcW w:w="1906" w:type="pct"/>
            <w:vAlign w:val="center"/>
          </w:tcPr>
          <w:p w14:paraId="5D487DFB" w14:textId="76A0F904" w:rsidR="00432D9B" w:rsidRDefault="00A66501" w:rsidP="00432D9B">
            <w:pPr>
              <w:pStyle w:val="Compact"/>
              <w:spacing w:before="0" w:after="0"/>
            </w:pPr>
            <w:r>
              <w:t>-0.21 (0.58)</w:t>
            </w:r>
          </w:p>
        </w:tc>
      </w:tr>
      <w:tr w:rsidR="00432D9B" w14:paraId="3CAA031B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02FA6CEB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5C313349" w14:textId="77777777" w:rsidR="00432D9B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Medication</w:t>
            </w:r>
          </w:p>
        </w:tc>
        <w:tc>
          <w:tcPr>
            <w:tcW w:w="1906" w:type="pct"/>
            <w:vAlign w:val="center"/>
          </w:tcPr>
          <w:p w14:paraId="66894F09" w14:textId="159C9686" w:rsidR="00432D9B" w:rsidRDefault="00A66501" w:rsidP="00432D9B">
            <w:pPr>
              <w:pStyle w:val="Compact"/>
              <w:spacing w:before="0" w:after="0"/>
            </w:pPr>
            <w:r>
              <w:t>-0.45 (0.49)</w:t>
            </w:r>
          </w:p>
        </w:tc>
      </w:tr>
      <w:tr w:rsidR="00432D9B" w14:paraId="7944035B" w14:textId="77777777" w:rsidTr="00393B2F">
        <w:tblPrEx>
          <w:jc w:val="left"/>
        </w:tblPrEx>
        <w:trPr>
          <w:trHeight w:val="291"/>
        </w:trPr>
        <w:tc>
          <w:tcPr>
            <w:tcW w:w="1034" w:type="pct"/>
            <w:vMerge/>
            <w:vAlign w:val="center"/>
          </w:tcPr>
          <w:p w14:paraId="6145FFCB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</w:p>
        </w:tc>
        <w:tc>
          <w:tcPr>
            <w:tcW w:w="2060" w:type="pct"/>
            <w:vAlign w:val="center"/>
          </w:tcPr>
          <w:p w14:paraId="5572F88B" w14:textId="77777777" w:rsidR="00432D9B" w:rsidRPr="00A67C14" w:rsidRDefault="00432D9B" w:rsidP="00432D9B">
            <w:pPr>
              <w:pStyle w:val="Compact"/>
              <w:spacing w:before="0" w:after="0"/>
              <w:rPr>
                <w:rFonts w:eastAsiaTheme="minorEastAsia" w:cs="Times New Roman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Alcohol</w:t>
            </w:r>
          </w:p>
        </w:tc>
        <w:tc>
          <w:tcPr>
            <w:tcW w:w="1906" w:type="pct"/>
            <w:vAlign w:val="center"/>
          </w:tcPr>
          <w:p w14:paraId="36B5D89E" w14:textId="3F6B4880" w:rsidR="00432D9B" w:rsidRPr="00D10C5C" w:rsidRDefault="00A66501" w:rsidP="00432D9B">
            <w:pPr>
              <w:pStyle w:val="Compact"/>
              <w:spacing w:before="0" w:after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0.13 (1.17)</w:t>
            </w:r>
          </w:p>
        </w:tc>
      </w:tr>
    </w:tbl>
    <w:p w14:paraId="4141B1B8" w14:textId="77777777" w:rsidR="00301DC2" w:rsidRDefault="00301DC2" w:rsidP="00FA727E"/>
    <w:p w14:paraId="104BBCD5" w14:textId="1285F918" w:rsidR="00301DC2" w:rsidRDefault="00301DC2"/>
    <w:p w14:paraId="4497FAD0" w14:textId="77777777" w:rsidR="00301DC2" w:rsidRDefault="00301DC2" w:rsidP="00FA727E">
      <w:pPr>
        <w:sectPr w:rsidR="00301DC2" w:rsidSect="00CC53A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7DE9B0" w14:textId="289DCB12" w:rsidR="00301DC2" w:rsidRDefault="00301DC2" w:rsidP="00540A4C">
      <w:pPr>
        <w:pStyle w:val="Caption"/>
      </w:pPr>
      <w:r>
        <w:rPr>
          <w:b/>
        </w:rPr>
        <w:lastRenderedPageBreak/>
        <w:t xml:space="preserve">Table </w:t>
      </w:r>
      <w:r w:rsidR="00185367">
        <w:rPr>
          <w:b/>
        </w:rPr>
        <w:t>5</w:t>
      </w:r>
      <w:r w:rsidRPr="00926E23">
        <w:t xml:space="preserve">: </w:t>
      </w:r>
      <w:r w:rsidR="00787B52">
        <w:t>Overview of the</w:t>
      </w:r>
      <w:r>
        <w:t xml:space="preserve"> scenarios explored</w:t>
      </w:r>
      <w:r w:rsidR="00787B52">
        <w:t xml:space="preserve"> in the simulation study and the corresponding results</w:t>
      </w:r>
      <w:r w:rsidR="00540A4C">
        <w:t>. For each scenario, we simulated 100 independent datasets.</w:t>
      </w:r>
      <w:r w:rsidR="005A556C">
        <w:t xml:space="preserve"> </w:t>
      </w:r>
      <w:r w:rsidR="005A556C" w:rsidRPr="00E8667F">
        <w:t>MSE: mean squared error.</w:t>
      </w:r>
      <w:r w:rsidR="005A556C">
        <w:t xml:space="preserve"> </w:t>
      </w:r>
      <w:r w:rsidR="00787B52">
        <w:t xml:space="preserve">For each scenario, the </w:t>
      </w:r>
      <w:r w:rsidR="005A556C">
        <w:t>lowest</w:t>
      </w:r>
      <w:r w:rsidR="005A556C" w:rsidRPr="00B92490">
        <w:t xml:space="preserve"> </w:t>
      </w:r>
      <w:r w:rsidR="005A556C">
        <w:t>MSE and highest R-squared</w:t>
      </w:r>
      <w:r w:rsidR="005A556C" w:rsidRPr="00B92490">
        <w:t xml:space="preserve"> </w:t>
      </w:r>
      <w:r w:rsidR="00787B52">
        <w:t>across the four methods are</w:t>
      </w:r>
      <w:r w:rsidR="005A556C" w:rsidRPr="00B92490">
        <w:t xml:space="preserve"> </w:t>
      </w:r>
      <w:r w:rsidR="005A556C">
        <w:t>bolded.</w:t>
      </w:r>
      <w:r w:rsidR="00E46BCF"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90"/>
        <w:gridCol w:w="848"/>
        <w:gridCol w:w="1133"/>
        <w:gridCol w:w="1699"/>
        <w:gridCol w:w="1278"/>
        <w:gridCol w:w="1420"/>
        <w:gridCol w:w="1601"/>
        <w:gridCol w:w="1665"/>
        <w:gridCol w:w="1665"/>
        <w:gridCol w:w="1649"/>
      </w:tblGrid>
      <w:tr w:rsidR="00E46BCF" w14:paraId="53C80CD6" w14:textId="77777777" w:rsidTr="00E46BCF">
        <w:trPr>
          <w:trHeight w:val="425"/>
        </w:trPr>
        <w:tc>
          <w:tcPr>
            <w:tcW w:w="2641" w:type="pct"/>
            <w:gridSpan w:val="6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D50E4B" w14:textId="7B7C2EB2" w:rsidR="00E46BCF" w:rsidRDefault="00E46BCF" w:rsidP="00E46BCF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DESCRIPTION OF SCENARIOS</w:t>
            </w:r>
          </w:p>
        </w:tc>
        <w:tc>
          <w:tcPr>
            <w:tcW w:w="2359" w:type="pct"/>
            <w:gridSpan w:val="4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F839A4" w14:textId="1529451E" w:rsidR="00E46BCF" w:rsidRPr="00A13B4A" w:rsidRDefault="00E46BCF" w:rsidP="00E46BCF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SIMULATION RESULTS</w:t>
            </w:r>
          </w:p>
        </w:tc>
      </w:tr>
      <w:tr w:rsidR="00E46BCF" w14:paraId="241FA236" w14:textId="77777777" w:rsidTr="00E46BCF">
        <w:tc>
          <w:tcPr>
            <w:tcW w:w="355" w:type="pct"/>
            <w:shd w:val="clear" w:color="auto" w:fill="F2F2F2" w:themeFill="background1" w:themeFillShade="F2"/>
            <w:vAlign w:val="center"/>
          </w:tcPr>
          <w:p w14:paraId="1A7ABC89" w14:textId="4AE6A261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>Scenario</w:t>
            </w:r>
          </w:p>
        </w:tc>
        <w:tc>
          <w:tcPr>
            <w:tcW w:w="304" w:type="pct"/>
            <w:shd w:val="clear" w:color="auto" w:fill="F2F2F2" w:themeFill="background1" w:themeFillShade="F2"/>
            <w:vAlign w:val="center"/>
          </w:tcPr>
          <w:p w14:paraId="719FA510" w14:textId="77777777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# of studies</w:t>
            </w:r>
          </w:p>
        </w:tc>
        <w:tc>
          <w:tcPr>
            <w:tcW w:w="406" w:type="pct"/>
            <w:shd w:val="clear" w:color="auto" w:fill="F2F2F2" w:themeFill="background1" w:themeFillShade="F2"/>
            <w:vAlign w:val="center"/>
          </w:tcPr>
          <w:p w14:paraId="148C5A17" w14:textId="77777777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># of predictors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6768E0D2" w14:textId="061FECC1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probability of </w:t>
            </w:r>
            <w:r w:rsidRPr="00A13B4A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787B52">
              <w:rPr>
                <w:rFonts w:cs="Times New Roman"/>
                <w:b/>
                <w:sz w:val="20"/>
                <w:szCs w:val="20"/>
              </w:rPr>
              <w:t xml:space="preserve">each predictor to be </w:t>
            </w:r>
            <w:r w:rsidRPr="00A13B4A">
              <w:rPr>
                <w:rFonts w:cs="Times New Roman"/>
                <w:b/>
                <w:sz w:val="20"/>
                <w:szCs w:val="20"/>
              </w:rPr>
              <w:t>systematically missing</w:t>
            </w: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787B52">
              <w:rPr>
                <w:rFonts w:cs="Times New Roman"/>
                <w:b/>
                <w:sz w:val="20"/>
                <w:szCs w:val="20"/>
              </w:rPr>
              <w:t>in each study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3D85C888" w14:textId="774B3213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Magnitude of </w:t>
            </w:r>
            <w:r w:rsidR="00787B52">
              <w:rPr>
                <w:rFonts w:cs="Times New Roman"/>
                <w:b/>
                <w:sz w:val="20"/>
                <w:szCs w:val="20"/>
              </w:rPr>
              <w:t>predictor effects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6AE6FE" w14:textId="09A0B86F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Heterogeneity of </w:t>
            </w:r>
            <w:r w:rsidR="00E46BCF">
              <w:rPr>
                <w:rFonts w:cs="Times New Roman"/>
                <w:b/>
                <w:sz w:val="20"/>
                <w:szCs w:val="20"/>
              </w:rPr>
              <w:t>predictor effects</w:t>
            </w:r>
          </w:p>
        </w:tc>
        <w:tc>
          <w:tcPr>
            <w:tcW w:w="574" w:type="pct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7F0896" w14:textId="75D026FB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 xml:space="preserve">Naïve method </w:t>
            </w:r>
          </w:p>
          <w:p w14:paraId="34482ADF" w14:textId="31795CB4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>(MSE, R-squared</w:t>
            </w:r>
            <w:r>
              <w:rPr>
                <w:rFonts w:cs="Times New Roman"/>
                <w:b/>
                <w:sz w:val="20"/>
                <w:szCs w:val="20"/>
              </w:rPr>
              <w:t>, # of failed simulations</w:t>
            </w:r>
            <w:r w:rsidRPr="00A13B4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597" w:type="pct"/>
            <w:shd w:val="clear" w:color="auto" w:fill="F2F2F2" w:themeFill="background1" w:themeFillShade="F2"/>
            <w:vAlign w:val="center"/>
          </w:tcPr>
          <w:p w14:paraId="17E622C2" w14:textId="4D744EEA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 xml:space="preserve">Imputation method </w:t>
            </w:r>
            <w:r>
              <w:rPr>
                <w:rFonts w:cs="Times New Roman"/>
                <w:b/>
                <w:sz w:val="20"/>
                <w:szCs w:val="20"/>
              </w:rPr>
              <w:t xml:space="preserve">ignoring heterogeneity </w:t>
            </w:r>
          </w:p>
          <w:p w14:paraId="03D03E96" w14:textId="7F87517D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>(MSE, R-squared</w:t>
            </w:r>
            <w:r>
              <w:rPr>
                <w:rFonts w:cs="Times New Roman"/>
                <w:b/>
                <w:sz w:val="20"/>
                <w:szCs w:val="20"/>
              </w:rPr>
              <w:t>, # of failed simulations</w:t>
            </w:r>
            <w:r w:rsidRPr="00A13B4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597" w:type="pct"/>
            <w:shd w:val="clear" w:color="auto" w:fill="F2F2F2" w:themeFill="background1" w:themeFillShade="F2"/>
            <w:vAlign w:val="center"/>
          </w:tcPr>
          <w:p w14:paraId="5AFE06BD" w14:textId="431CD635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 xml:space="preserve">Imputation method </w:t>
            </w:r>
            <w:r>
              <w:rPr>
                <w:rFonts w:cs="Times New Roman"/>
                <w:b/>
                <w:sz w:val="20"/>
                <w:szCs w:val="20"/>
              </w:rPr>
              <w:t xml:space="preserve">accounting for heterogeneity </w:t>
            </w:r>
          </w:p>
          <w:p w14:paraId="2CAEF11F" w14:textId="3E3A9B2B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>(MSE, R-squared</w:t>
            </w:r>
            <w:r>
              <w:rPr>
                <w:rFonts w:cs="Times New Roman"/>
                <w:b/>
                <w:sz w:val="20"/>
                <w:szCs w:val="20"/>
              </w:rPr>
              <w:t>, # of failed simulations</w:t>
            </w:r>
            <w:r w:rsidRPr="00A13B4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591" w:type="pct"/>
            <w:shd w:val="clear" w:color="auto" w:fill="F2F2F2" w:themeFill="background1" w:themeFillShade="F2"/>
            <w:vAlign w:val="center"/>
          </w:tcPr>
          <w:p w14:paraId="4E6508BA" w14:textId="75AAE682" w:rsidR="00FF44BE" w:rsidRPr="00244E85" w:rsidRDefault="00244E85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Ensemble method</w:t>
            </w:r>
          </w:p>
          <w:p w14:paraId="150CB8F1" w14:textId="3D99BEA8" w:rsidR="00FF44BE" w:rsidRPr="00A13B4A" w:rsidRDefault="00FF44BE" w:rsidP="00E80559">
            <w:pPr>
              <w:pStyle w:val="Compact"/>
              <w:spacing w:before="0" w:after="0"/>
              <w:rPr>
                <w:rFonts w:cs="Times New Roman"/>
                <w:b/>
                <w:sz w:val="20"/>
                <w:szCs w:val="20"/>
              </w:rPr>
            </w:pPr>
            <w:r w:rsidRPr="00A13B4A">
              <w:rPr>
                <w:rFonts w:cs="Times New Roman"/>
                <w:b/>
                <w:sz w:val="20"/>
                <w:szCs w:val="20"/>
              </w:rPr>
              <w:t>(MSE, R-squared</w:t>
            </w:r>
            <w:r>
              <w:rPr>
                <w:rFonts w:cs="Times New Roman"/>
                <w:b/>
                <w:sz w:val="20"/>
                <w:szCs w:val="20"/>
              </w:rPr>
              <w:t>, # of failed simulations</w:t>
            </w:r>
            <w:r w:rsidRPr="00A13B4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A80FAF" w14:paraId="69CA6522" w14:textId="77777777" w:rsidTr="00E46BCF">
        <w:tc>
          <w:tcPr>
            <w:tcW w:w="355" w:type="pct"/>
            <w:vAlign w:val="center"/>
          </w:tcPr>
          <w:p w14:paraId="0A1951A5" w14:textId="697A7AD5" w:rsidR="00A80FAF" w:rsidRPr="00A13B4A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4" w:type="pct"/>
          </w:tcPr>
          <w:p w14:paraId="085DD540" w14:textId="1496B15B" w:rsidR="00A80FAF" w:rsidRDefault="00A80FA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12CAB578" w14:textId="741EA807" w:rsidR="00A80FAF" w:rsidRDefault="00A80FA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05A07F6F" w14:textId="065D0130" w:rsidR="00A80FAF" w:rsidRDefault="00A80FA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794579B2" w14:textId="6FFC08A1" w:rsidR="00A80FAF" w:rsidRDefault="00A80FA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795AA097" w14:textId="3E798CAF" w:rsidR="00A80FAF" w:rsidRDefault="00A80FA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4CFB5AC" w14:textId="2F2D48E2" w:rsidR="00A80FAF" w:rsidRPr="00FB376E" w:rsidRDefault="0048008A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(1.25, 0.07, 0)</w:t>
            </w:r>
          </w:p>
        </w:tc>
        <w:tc>
          <w:tcPr>
            <w:tcW w:w="597" w:type="pct"/>
            <w:vAlign w:val="center"/>
          </w:tcPr>
          <w:p w14:paraId="4F7941DA" w14:textId="3AAE5AFA" w:rsidR="00A80FAF" w:rsidRPr="00FB376E" w:rsidRDefault="0048008A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(1.25, 0.07, 5)</w:t>
            </w:r>
          </w:p>
        </w:tc>
        <w:tc>
          <w:tcPr>
            <w:tcW w:w="597" w:type="pct"/>
            <w:vAlign w:val="center"/>
          </w:tcPr>
          <w:p w14:paraId="79E03523" w14:textId="1B90BEB5" w:rsidR="00A80FAF" w:rsidRPr="00FB376E" w:rsidRDefault="0034724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 failure</w:t>
            </w:r>
          </w:p>
        </w:tc>
        <w:tc>
          <w:tcPr>
            <w:tcW w:w="591" w:type="pct"/>
            <w:vAlign w:val="center"/>
          </w:tcPr>
          <w:p w14:paraId="296383F7" w14:textId="37F22906" w:rsidR="00A80FAF" w:rsidRPr="00FB376E" w:rsidRDefault="0034724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B42FC">
              <w:rPr>
                <w:b/>
                <w:bCs/>
                <w:sz w:val="20"/>
                <w:szCs w:val="20"/>
              </w:rPr>
              <w:t>1.24</w:t>
            </w:r>
            <w:r>
              <w:rPr>
                <w:sz w:val="20"/>
                <w:szCs w:val="20"/>
              </w:rPr>
              <w:t xml:space="preserve">, </w:t>
            </w:r>
            <w:r w:rsidRPr="003B42FC">
              <w:rPr>
                <w:b/>
                <w:bCs/>
                <w:sz w:val="20"/>
                <w:szCs w:val="20"/>
              </w:rPr>
              <w:t>0.08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FB376E" w14:paraId="12FE7EA7" w14:textId="77777777" w:rsidTr="00E46BCF">
        <w:tc>
          <w:tcPr>
            <w:tcW w:w="355" w:type="pct"/>
            <w:vAlign w:val="center"/>
          </w:tcPr>
          <w:p w14:paraId="6C9EAEFB" w14:textId="1AC73CE9" w:rsidR="00FF44BE" w:rsidRPr="00A13B4A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4" w:type="pct"/>
          </w:tcPr>
          <w:p w14:paraId="1EABCA52" w14:textId="09CF498F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3F7D7E6F" w14:textId="7045A3F3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4C684F93" w14:textId="4C922CE8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58C19FC7" w14:textId="356DEB2A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71B8C48" w14:textId="32610B06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0C7D009" w14:textId="6838A1ED" w:rsidR="00FF44BE" w:rsidRPr="00FB376E" w:rsidRDefault="00CF2057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(1.22, 0.07, 0)</w:t>
            </w:r>
          </w:p>
        </w:tc>
        <w:tc>
          <w:tcPr>
            <w:tcW w:w="597" w:type="pct"/>
            <w:vAlign w:val="center"/>
          </w:tcPr>
          <w:p w14:paraId="6C84D623" w14:textId="4176BA5B" w:rsidR="00FF44BE" w:rsidRPr="00FB376E" w:rsidRDefault="00CF2057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(1.20, 0.09, 1)</w:t>
            </w:r>
          </w:p>
        </w:tc>
        <w:tc>
          <w:tcPr>
            <w:tcW w:w="597" w:type="pct"/>
            <w:vAlign w:val="center"/>
          </w:tcPr>
          <w:p w14:paraId="3F17F9FF" w14:textId="64E681A9" w:rsidR="00FF44BE" w:rsidRPr="00FB376E" w:rsidRDefault="00CF2057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(1.20, 0.09, 9)</w:t>
            </w:r>
          </w:p>
        </w:tc>
        <w:tc>
          <w:tcPr>
            <w:tcW w:w="591" w:type="pct"/>
            <w:vAlign w:val="center"/>
          </w:tcPr>
          <w:p w14:paraId="15DE7A17" w14:textId="13ECF631" w:rsidR="00FF44BE" w:rsidRPr="00FB376E" w:rsidRDefault="00CF2057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CB2610">
              <w:rPr>
                <w:b/>
                <w:bCs/>
                <w:sz w:val="20"/>
                <w:szCs w:val="20"/>
              </w:rPr>
              <w:t>1.20</w:t>
            </w:r>
            <w:r>
              <w:rPr>
                <w:sz w:val="20"/>
                <w:szCs w:val="20"/>
              </w:rPr>
              <w:t xml:space="preserve">, </w:t>
            </w:r>
            <w:r w:rsidRPr="00CB2610">
              <w:rPr>
                <w:b/>
                <w:bCs/>
                <w:sz w:val="20"/>
                <w:szCs w:val="20"/>
              </w:rPr>
              <w:t>0.09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FB376E" w14:paraId="4BAF1360" w14:textId="77777777" w:rsidTr="00E46BCF">
        <w:tc>
          <w:tcPr>
            <w:tcW w:w="355" w:type="pct"/>
            <w:vAlign w:val="center"/>
          </w:tcPr>
          <w:p w14:paraId="484D8C48" w14:textId="68786FF6" w:rsidR="00FF44BE" w:rsidRPr="00A13B4A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14:paraId="620B8829" w14:textId="745423FB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6F737D36" w14:textId="5AF55090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3C97652C" w14:textId="504A3F31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171119D6" w14:textId="18A56E0A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0618D9D9" w14:textId="12BA94C6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8DB2964" w14:textId="7C88CD89" w:rsidR="00FF44BE" w:rsidRPr="00FB376E" w:rsidRDefault="00F54D1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(1.22, 0.08, 0)</w:t>
            </w:r>
          </w:p>
        </w:tc>
        <w:tc>
          <w:tcPr>
            <w:tcW w:w="597" w:type="pct"/>
            <w:vAlign w:val="center"/>
          </w:tcPr>
          <w:p w14:paraId="4ACFADAF" w14:textId="5A6ECEF9" w:rsidR="00FF44BE" w:rsidRPr="00FB376E" w:rsidRDefault="00F54D1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(1.17, 0.11, 0)</w:t>
            </w:r>
          </w:p>
        </w:tc>
        <w:tc>
          <w:tcPr>
            <w:tcW w:w="597" w:type="pct"/>
            <w:vAlign w:val="center"/>
          </w:tcPr>
          <w:p w14:paraId="1C46E094" w14:textId="2B7FCCBE" w:rsidR="00FF44BE" w:rsidRPr="00FB376E" w:rsidRDefault="00F54D1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(1.17, 0.11, 0)</w:t>
            </w:r>
          </w:p>
        </w:tc>
        <w:tc>
          <w:tcPr>
            <w:tcW w:w="591" w:type="pct"/>
            <w:vAlign w:val="center"/>
          </w:tcPr>
          <w:p w14:paraId="6622449C" w14:textId="28F59397" w:rsidR="00FF44BE" w:rsidRPr="00FB376E" w:rsidRDefault="00846DAB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A39D0">
              <w:rPr>
                <w:b/>
                <w:bCs/>
                <w:sz w:val="20"/>
                <w:szCs w:val="20"/>
              </w:rPr>
              <w:t>0.17</w:t>
            </w:r>
            <w:r>
              <w:rPr>
                <w:sz w:val="20"/>
                <w:szCs w:val="20"/>
              </w:rPr>
              <w:t xml:space="preserve">, </w:t>
            </w:r>
            <w:r w:rsidRPr="00BA39D0">
              <w:rPr>
                <w:b/>
                <w:bCs/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FB376E" w14:paraId="3E0BF9DD" w14:textId="77777777" w:rsidTr="00E46BCF">
        <w:tc>
          <w:tcPr>
            <w:tcW w:w="355" w:type="pct"/>
            <w:vAlign w:val="center"/>
          </w:tcPr>
          <w:p w14:paraId="168729A3" w14:textId="6F6C2ED8" w:rsidR="00FF44BE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4" w:type="pct"/>
          </w:tcPr>
          <w:p w14:paraId="5A550AEF" w14:textId="22FC614C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0B915FEC" w14:textId="472D6817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6319A631" w14:textId="6A7AB62B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6A098E40" w14:textId="09A487A4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0BA30F09" w14:textId="3AF2FFA0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B61F158" w14:textId="437B2B41" w:rsidR="00FF44BE" w:rsidRPr="00FB376E" w:rsidRDefault="0007169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(1.23, 0.07, 0)</w:t>
            </w:r>
          </w:p>
        </w:tc>
        <w:tc>
          <w:tcPr>
            <w:tcW w:w="597" w:type="pct"/>
            <w:vAlign w:val="center"/>
          </w:tcPr>
          <w:p w14:paraId="37748C8B" w14:textId="75332211" w:rsidR="00FF44BE" w:rsidRPr="00FB376E" w:rsidRDefault="0007169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(1.15, 0.13, 0)</w:t>
            </w:r>
          </w:p>
        </w:tc>
        <w:tc>
          <w:tcPr>
            <w:tcW w:w="597" w:type="pct"/>
            <w:vAlign w:val="center"/>
          </w:tcPr>
          <w:p w14:paraId="0D408698" w14:textId="7CCBB028" w:rsidR="00FF44BE" w:rsidRPr="00FB376E" w:rsidRDefault="0007169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42E98">
              <w:rPr>
                <w:b/>
                <w:bCs/>
                <w:sz w:val="20"/>
                <w:szCs w:val="20"/>
              </w:rPr>
              <w:t>1.15</w:t>
            </w:r>
            <w:r>
              <w:rPr>
                <w:sz w:val="20"/>
                <w:szCs w:val="20"/>
              </w:rPr>
              <w:t xml:space="preserve">, </w:t>
            </w:r>
            <w:r w:rsidRPr="00342E98">
              <w:rPr>
                <w:b/>
                <w:bCs/>
                <w:sz w:val="20"/>
                <w:szCs w:val="20"/>
              </w:rPr>
              <w:t>0.13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7F781D60" w14:textId="676BE22C" w:rsidR="00FF44BE" w:rsidRPr="00FB376E" w:rsidRDefault="0007169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16BE7">
              <w:rPr>
                <w:sz w:val="20"/>
                <w:szCs w:val="20"/>
              </w:rPr>
              <w:t>1.15</w:t>
            </w:r>
            <w:r>
              <w:rPr>
                <w:sz w:val="20"/>
                <w:szCs w:val="20"/>
              </w:rPr>
              <w:t xml:space="preserve">, </w:t>
            </w:r>
            <w:r w:rsidRPr="00516BE7">
              <w:rPr>
                <w:sz w:val="20"/>
                <w:szCs w:val="20"/>
              </w:rPr>
              <w:t>0.13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2B784B" w14:paraId="79466BEC" w14:textId="77777777" w:rsidTr="00E46BCF">
        <w:tc>
          <w:tcPr>
            <w:tcW w:w="355" w:type="pct"/>
            <w:vAlign w:val="center"/>
          </w:tcPr>
          <w:p w14:paraId="707E66C8" w14:textId="244E05B0" w:rsidR="002B784B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4" w:type="pct"/>
          </w:tcPr>
          <w:p w14:paraId="3C39FD91" w14:textId="1DA73ED0" w:rsidR="002B784B" w:rsidRDefault="002B784B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17C187B5" w14:textId="5B16A6DC" w:rsidR="002B784B" w:rsidRDefault="002B784B" w:rsidP="003B1B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67FF109" w14:textId="5F6F1C9A" w:rsidR="002B784B" w:rsidRDefault="002B784B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254ECEA6" w14:textId="2A3906B5" w:rsidR="002B784B" w:rsidRDefault="002B784B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5B5A6AD4" w14:textId="45DACC29" w:rsidR="002B784B" w:rsidRDefault="002B784B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6C12D85" w14:textId="2B97CDFA" w:rsidR="002B784B" w:rsidRPr="00FB376E" w:rsidRDefault="00642D71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(1.34, 0.13, 0)</w:t>
            </w:r>
          </w:p>
        </w:tc>
        <w:tc>
          <w:tcPr>
            <w:tcW w:w="597" w:type="pct"/>
            <w:vAlign w:val="center"/>
          </w:tcPr>
          <w:p w14:paraId="2BFC0D60" w14:textId="4A5FBF07" w:rsidR="002B784B" w:rsidRPr="00FB376E" w:rsidRDefault="00642D71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(1.31, 0.15, 8)</w:t>
            </w:r>
          </w:p>
        </w:tc>
        <w:tc>
          <w:tcPr>
            <w:tcW w:w="597" w:type="pct"/>
            <w:vAlign w:val="center"/>
          </w:tcPr>
          <w:p w14:paraId="7F99EF57" w14:textId="68B193E8" w:rsidR="002B784B" w:rsidRPr="00FB376E" w:rsidRDefault="00642D71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77% failure</w:t>
            </w:r>
          </w:p>
        </w:tc>
        <w:tc>
          <w:tcPr>
            <w:tcW w:w="591" w:type="pct"/>
            <w:vAlign w:val="center"/>
          </w:tcPr>
          <w:p w14:paraId="4F7FEA25" w14:textId="5044D71F" w:rsidR="002B784B" w:rsidRPr="00FB376E" w:rsidRDefault="00642D71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A7701">
              <w:rPr>
                <w:b/>
                <w:bCs/>
                <w:sz w:val="20"/>
                <w:szCs w:val="20"/>
              </w:rPr>
              <w:t>1.30</w:t>
            </w:r>
            <w:r>
              <w:rPr>
                <w:sz w:val="20"/>
                <w:szCs w:val="20"/>
              </w:rPr>
              <w:t xml:space="preserve">, </w:t>
            </w:r>
            <w:r w:rsidRPr="008A7701">
              <w:rPr>
                <w:b/>
                <w:bCs/>
                <w:sz w:val="20"/>
                <w:szCs w:val="20"/>
              </w:rPr>
              <w:t>0.16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FB376E" w14:paraId="3B53E044" w14:textId="77777777" w:rsidTr="00E46BCF">
        <w:tc>
          <w:tcPr>
            <w:tcW w:w="355" w:type="pct"/>
            <w:vAlign w:val="center"/>
          </w:tcPr>
          <w:p w14:paraId="6C7D7537" w14:textId="603CF618" w:rsidR="00FF44BE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4" w:type="pct"/>
          </w:tcPr>
          <w:p w14:paraId="2406A855" w14:textId="4DFBA08C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2E748757" w14:textId="0E14CDCC" w:rsidR="00FF44BE" w:rsidRDefault="00FF44BE" w:rsidP="003B1B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4778F2DD" w14:textId="017487A8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0609F576" w14:textId="32FD03AC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71A55EE" w14:textId="37EF9ECB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0507A8A" w14:textId="0995B5E4" w:rsidR="00FF44BE" w:rsidRPr="00FB376E" w:rsidRDefault="0021209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(1.33, 0.14, 0)</w:t>
            </w:r>
          </w:p>
        </w:tc>
        <w:tc>
          <w:tcPr>
            <w:tcW w:w="597" w:type="pct"/>
            <w:vAlign w:val="center"/>
          </w:tcPr>
          <w:p w14:paraId="0A79D807" w14:textId="1E31BD1A" w:rsidR="00FF44BE" w:rsidRPr="00FB376E" w:rsidRDefault="0021209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(1.27, 0.18, 2)</w:t>
            </w:r>
          </w:p>
        </w:tc>
        <w:tc>
          <w:tcPr>
            <w:tcW w:w="597" w:type="pct"/>
            <w:vAlign w:val="center"/>
          </w:tcPr>
          <w:p w14:paraId="7F613A7D" w14:textId="1D49ECD4" w:rsidR="00FF44BE" w:rsidRPr="00FB376E" w:rsidRDefault="0021209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 failure</w:t>
            </w:r>
          </w:p>
        </w:tc>
        <w:tc>
          <w:tcPr>
            <w:tcW w:w="591" w:type="pct"/>
            <w:vAlign w:val="center"/>
          </w:tcPr>
          <w:p w14:paraId="500DC538" w14:textId="35F75593" w:rsidR="00FF44BE" w:rsidRPr="00FB376E" w:rsidRDefault="0021209F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A0946">
              <w:rPr>
                <w:b/>
                <w:bCs/>
                <w:sz w:val="20"/>
                <w:szCs w:val="20"/>
              </w:rPr>
              <w:t>1.27</w:t>
            </w:r>
            <w:r>
              <w:rPr>
                <w:sz w:val="20"/>
                <w:szCs w:val="20"/>
              </w:rPr>
              <w:t xml:space="preserve">, </w:t>
            </w:r>
            <w:r w:rsidRPr="00DA0946">
              <w:rPr>
                <w:b/>
                <w:bCs/>
                <w:sz w:val="20"/>
                <w:szCs w:val="20"/>
              </w:rPr>
              <w:t>0.18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FB376E" w14:paraId="1242035C" w14:textId="77777777" w:rsidTr="00E46BCF">
        <w:tc>
          <w:tcPr>
            <w:tcW w:w="355" w:type="pct"/>
            <w:vAlign w:val="center"/>
          </w:tcPr>
          <w:p w14:paraId="1BCF7243" w14:textId="1DB9E9A9" w:rsidR="00FF44BE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4" w:type="pct"/>
          </w:tcPr>
          <w:p w14:paraId="005F3ADA" w14:textId="494B0B07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60616DBF" w14:textId="088F72C5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14BC2D34" w14:textId="18972C6E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121EEC93" w14:textId="57279AEF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7667E39" w14:textId="0CBC452F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58DF89D1" w14:textId="40757BCC" w:rsidR="00FF44BE" w:rsidRPr="00FB376E" w:rsidRDefault="00BF6CA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(1.32, 0.14, 0)</w:t>
            </w:r>
          </w:p>
        </w:tc>
        <w:tc>
          <w:tcPr>
            <w:tcW w:w="597" w:type="pct"/>
            <w:vAlign w:val="center"/>
          </w:tcPr>
          <w:p w14:paraId="12B709DE" w14:textId="30FD2C44" w:rsidR="00FF44BE" w:rsidRPr="00FB376E" w:rsidRDefault="00BF6CA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(1.23, 0.20, 0)</w:t>
            </w:r>
          </w:p>
        </w:tc>
        <w:tc>
          <w:tcPr>
            <w:tcW w:w="597" w:type="pct"/>
            <w:vAlign w:val="center"/>
          </w:tcPr>
          <w:p w14:paraId="1302558E" w14:textId="5200F820" w:rsidR="00FF44BE" w:rsidRPr="00FB376E" w:rsidRDefault="00BF6CA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(1.23, 0.20, 1)</w:t>
            </w:r>
          </w:p>
        </w:tc>
        <w:tc>
          <w:tcPr>
            <w:tcW w:w="591" w:type="pct"/>
            <w:vAlign w:val="center"/>
          </w:tcPr>
          <w:p w14:paraId="5B98DC23" w14:textId="6EC46AA2" w:rsidR="00FF44BE" w:rsidRPr="00FB376E" w:rsidRDefault="00BF6CA0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E4708">
              <w:rPr>
                <w:b/>
                <w:bCs/>
                <w:sz w:val="20"/>
                <w:szCs w:val="20"/>
              </w:rPr>
              <w:t>1.23</w:t>
            </w:r>
            <w:r>
              <w:rPr>
                <w:sz w:val="20"/>
                <w:szCs w:val="20"/>
              </w:rPr>
              <w:t xml:space="preserve">, </w:t>
            </w:r>
            <w:r w:rsidRPr="00BE4708">
              <w:rPr>
                <w:b/>
                <w:bCs/>
                <w:sz w:val="20"/>
                <w:szCs w:val="20"/>
              </w:rPr>
              <w:t>0.21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FB376E" w14:paraId="24EC19D0" w14:textId="77777777" w:rsidTr="00E46BCF">
        <w:tc>
          <w:tcPr>
            <w:tcW w:w="355" w:type="pct"/>
            <w:vAlign w:val="center"/>
          </w:tcPr>
          <w:p w14:paraId="09878F55" w14:textId="0045C44D" w:rsidR="00FF44BE" w:rsidRDefault="009D34EC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4" w:type="pct"/>
          </w:tcPr>
          <w:p w14:paraId="3092581E" w14:textId="26DB17D6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794B3F20" w14:textId="6ECA8A74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56C1B2B9" w14:textId="77807E32" w:rsidR="00FF44BE" w:rsidRPr="00A13B4A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5FF24609" w14:textId="581B2EA0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C75B782" w14:textId="4F353BFC" w:rsidR="00FF44BE" w:rsidRDefault="00FF44B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243653D" w14:textId="5F14A8E6" w:rsidR="00FF44BE" w:rsidRPr="00FB376E" w:rsidRDefault="008B112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(1.40, 0.10, 0)</w:t>
            </w:r>
          </w:p>
        </w:tc>
        <w:tc>
          <w:tcPr>
            <w:tcW w:w="597" w:type="pct"/>
            <w:vAlign w:val="center"/>
          </w:tcPr>
          <w:p w14:paraId="4E8FCDB8" w14:textId="2ED7E340" w:rsidR="00FF44BE" w:rsidRPr="00FB376E" w:rsidRDefault="008B112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(1.20, 0.23, 0)</w:t>
            </w:r>
          </w:p>
        </w:tc>
        <w:tc>
          <w:tcPr>
            <w:tcW w:w="597" w:type="pct"/>
            <w:vAlign w:val="center"/>
          </w:tcPr>
          <w:p w14:paraId="7DD3EFA5" w14:textId="27F6C58C" w:rsidR="00FF44BE" w:rsidRPr="00FB376E" w:rsidRDefault="008B112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2344B">
              <w:rPr>
                <w:b/>
                <w:bCs/>
                <w:sz w:val="20"/>
                <w:szCs w:val="20"/>
              </w:rPr>
              <w:t>1.20</w:t>
            </w:r>
            <w:r>
              <w:rPr>
                <w:sz w:val="20"/>
                <w:szCs w:val="20"/>
              </w:rPr>
              <w:t xml:space="preserve">, </w:t>
            </w:r>
            <w:r w:rsidRPr="00D2344B">
              <w:rPr>
                <w:b/>
                <w:bCs/>
                <w:sz w:val="20"/>
                <w:szCs w:val="20"/>
              </w:rPr>
              <w:t>0.23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469D8B0C" w14:textId="29206B1C" w:rsidR="00FF44BE" w:rsidRPr="00FB376E" w:rsidRDefault="008B112E" w:rsidP="00E80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(1.21, 0.22, 0)</w:t>
            </w:r>
          </w:p>
        </w:tc>
      </w:tr>
      <w:tr w:rsidR="00BA5F64" w14:paraId="66822F14" w14:textId="77777777" w:rsidTr="00E46BCF">
        <w:tc>
          <w:tcPr>
            <w:tcW w:w="355" w:type="pct"/>
            <w:vAlign w:val="center"/>
          </w:tcPr>
          <w:p w14:paraId="5E08110C" w14:textId="0F88718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4" w:type="pct"/>
          </w:tcPr>
          <w:p w14:paraId="7682D5AB" w14:textId="2B5502F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144BF8EF" w14:textId="775F520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4199AD62" w14:textId="2A2E450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F9D6A29" w14:textId="783294E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4FE6D68" w14:textId="05EFE76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7FB7DF55" w14:textId="5C0945DB" w:rsidR="00BA5F64" w:rsidRPr="00FB376E" w:rsidRDefault="003B328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(1.29, 0.03, 0)</w:t>
            </w:r>
          </w:p>
        </w:tc>
        <w:tc>
          <w:tcPr>
            <w:tcW w:w="597" w:type="pct"/>
            <w:vAlign w:val="center"/>
          </w:tcPr>
          <w:p w14:paraId="4BFFB4B1" w14:textId="7C1C0C08" w:rsidR="00BA5F64" w:rsidRPr="00FB376E" w:rsidRDefault="003B328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(1.24, 0.07, 25)</w:t>
            </w:r>
          </w:p>
        </w:tc>
        <w:tc>
          <w:tcPr>
            <w:tcW w:w="597" w:type="pct"/>
            <w:vAlign w:val="center"/>
          </w:tcPr>
          <w:p w14:paraId="2BC3CB09" w14:textId="0F11533D" w:rsidR="00BA5F64" w:rsidRPr="00FB376E" w:rsidRDefault="003B328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91% failure</w:t>
            </w:r>
          </w:p>
        </w:tc>
        <w:tc>
          <w:tcPr>
            <w:tcW w:w="591" w:type="pct"/>
            <w:vAlign w:val="center"/>
          </w:tcPr>
          <w:p w14:paraId="1150DEDB" w14:textId="3ED2F15D" w:rsidR="00BA5F64" w:rsidRPr="00FB376E" w:rsidRDefault="003B328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F13D8">
              <w:rPr>
                <w:b/>
                <w:bCs/>
                <w:sz w:val="20"/>
                <w:szCs w:val="20"/>
              </w:rPr>
              <w:t>1.24</w:t>
            </w:r>
            <w:r>
              <w:rPr>
                <w:sz w:val="20"/>
                <w:szCs w:val="20"/>
              </w:rPr>
              <w:t xml:space="preserve">, </w:t>
            </w:r>
            <w:r w:rsidRPr="002F13D8">
              <w:rPr>
                <w:b/>
                <w:bCs/>
                <w:sz w:val="20"/>
                <w:szCs w:val="20"/>
              </w:rPr>
              <w:t>0.08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0D80EEB1" w14:textId="77777777" w:rsidTr="00E46BCF">
        <w:tc>
          <w:tcPr>
            <w:tcW w:w="355" w:type="pct"/>
            <w:vAlign w:val="center"/>
          </w:tcPr>
          <w:p w14:paraId="10A6FADC" w14:textId="15CAFF6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4" w:type="pct"/>
          </w:tcPr>
          <w:p w14:paraId="70F28989" w14:textId="2C54E99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23932EC7" w14:textId="6B83196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6076523F" w14:textId="4F29E160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63E1F71" w14:textId="712929F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084902C1" w14:textId="286D6B2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A83C03B" w14:textId="58D99DC0" w:rsidR="00BA5F64" w:rsidRPr="00FB376E" w:rsidRDefault="009914B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(1.27, 0.04, 0)</w:t>
            </w:r>
          </w:p>
        </w:tc>
        <w:tc>
          <w:tcPr>
            <w:tcW w:w="597" w:type="pct"/>
            <w:vAlign w:val="center"/>
          </w:tcPr>
          <w:p w14:paraId="7B725E63" w14:textId="5D559763" w:rsidR="00BA5F64" w:rsidRPr="00FB376E" w:rsidRDefault="009914B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(1.22, 0.08, 9)</w:t>
            </w:r>
          </w:p>
        </w:tc>
        <w:tc>
          <w:tcPr>
            <w:tcW w:w="597" w:type="pct"/>
            <w:vAlign w:val="center"/>
          </w:tcPr>
          <w:p w14:paraId="6D9BFCB0" w14:textId="75ABA2FC" w:rsidR="00BA5F64" w:rsidRPr="00FB376E" w:rsidRDefault="009914B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56% failure</w:t>
            </w:r>
          </w:p>
        </w:tc>
        <w:tc>
          <w:tcPr>
            <w:tcW w:w="591" w:type="pct"/>
            <w:vAlign w:val="center"/>
          </w:tcPr>
          <w:p w14:paraId="1439EE8A" w14:textId="17D6735C" w:rsidR="00BA5F64" w:rsidRPr="00FB376E" w:rsidRDefault="0035146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27D4E">
              <w:rPr>
                <w:b/>
                <w:bCs/>
                <w:sz w:val="20"/>
                <w:szCs w:val="20"/>
              </w:rPr>
              <w:t>1.21</w:t>
            </w:r>
            <w:r>
              <w:rPr>
                <w:sz w:val="20"/>
                <w:szCs w:val="20"/>
              </w:rPr>
              <w:t xml:space="preserve">, </w:t>
            </w:r>
            <w:r w:rsidRPr="00627D4E">
              <w:rPr>
                <w:b/>
                <w:bCs/>
                <w:sz w:val="20"/>
                <w:szCs w:val="20"/>
              </w:rPr>
              <w:t>0.09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4E23CBA5" w14:textId="77777777" w:rsidTr="00E46BCF">
        <w:tc>
          <w:tcPr>
            <w:tcW w:w="355" w:type="pct"/>
            <w:vAlign w:val="center"/>
          </w:tcPr>
          <w:p w14:paraId="2651A583" w14:textId="041CE5F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4" w:type="pct"/>
          </w:tcPr>
          <w:p w14:paraId="254768AF" w14:textId="5091565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3F87D019" w14:textId="1F72044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584736B5" w14:textId="732A10A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F0A9F9C" w14:textId="5FBA70A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59A060E" w14:textId="4FEDF89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4AFE7744" w14:textId="4E3EBA6D" w:rsidR="00BA5F64" w:rsidRPr="00FB376E" w:rsidRDefault="005442A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(1.28, 0.04, 0)</w:t>
            </w:r>
          </w:p>
        </w:tc>
        <w:tc>
          <w:tcPr>
            <w:tcW w:w="597" w:type="pct"/>
            <w:vAlign w:val="center"/>
          </w:tcPr>
          <w:p w14:paraId="1F323E47" w14:textId="240F2BB3" w:rsidR="00BA5F64" w:rsidRPr="00FB376E" w:rsidRDefault="005442A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(1.18, 0.11, 0)</w:t>
            </w:r>
          </w:p>
        </w:tc>
        <w:tc>
          <w:tcPr>
            <w:tcW w:w="597" w:type="pct"/>
            <w:vAlign w:val="center"/>
          </w:tcPr>
          <w:p w14:paraId="658BE3B6" w14:textId="16A96402" w:rsidR="00BA5F64" w:rsidRPr="00FB376E" w:rsidRDefault="005442A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(1.18, 0.11, 9)</w:t>
            </w:r>
          </w:p>
        </w:tc>
        <w:tc>
          <w:tcPr>
            <w:tcW w:w="591" w:type="pct"/>
            <w:vAlign w:val="center"/>
          </w:tcPr>
          <w:p w14:paraId="42ABA69E" w14:textId="6AFE21AB" w:rsidR="00BA5F64" w:rsidRPr="00FB376E" w:rsidRDefault="005442A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B4051">
              <w:rPr>
                <w:b/>
                <w:bCs/>
                <w:sz w:val="20"/>
                <w:szCs w:val="20"/>
              </w:rPr>
              <w:t>1.18</w:t>
            </w:r>
            <w:r>
              <w:rPr>
                <w:sz w:val="20"/>
                <w:szCs w:val="20"/>
              </w:rPr>
              <w:t xml:space="preserve">, </w:t>
            </w:r>
            <w:r w:rsidRPr="006B4051">
              <w:rPr>
                <w:b/>
                <w:bCs/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9FA3C82" w14:textId="77777777" w:rsidTr="00E46BCF">
        <w:tc>
          <w:tcPr>
            <w:tcW w:w="355" w:type="pct"/>
            <w:vAlign w:val="center"/>
          </w:tcPr>
          <w:p w14:paraId="4E486763" w14:textId="725863E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4" w:type="pct"/>
          </w:tcPr>
          <w:p w14:paraId="4AB310C3" w14:textId="24B2696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5296F3D6" w14:textId="741A971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04154145" w14:textId="26DBC8A1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E75B674" w14:textId="3B1D326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4E5576F" w14:textId="2152F59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54171AB" w14:textId="64338445" w:rsidR="00BA5F64" w:rsidRPr="00FB376E" w:rsidRDefault="00CE784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(1.28, 0.03, 0)</w:t>
            </w:r>
          </w:p>
        </w:tc>
        <w:tc>
          <w:tcPr>
            <w:tcW w:w="597" w:type="pct"/>
            <w:vAlign w:val="center"/>
          </w:tcPr>
          <w:p w14:paraId="5AB26E9B" w14:textId="7C6AFDB6" w:rsidR="00BA5F64" w:rsidRPr="00FB376E" w:rsidRDefault="00CE784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(1.16, 0.13, 0)</w:t>
            </w:r>
          </w:p>
        </w:tc>
        <w:tc>
          <w:tcPr>
            <w:tcW w:w="597" w:type="pct"/>
            <w:vAlign w:val="center"/>
          </w:tcPr>
          <w:p w14:paraId="0A4A2713" w14:textId="66317A95" w:rsidR="00BA5F64" w:rsidRPr="00FB376E" w:rsidRDefault="00CE784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A80015">
              <w:rPr>
                <w:b/>
                <w:bCs/>
                <w:sz w:val="20"/>
                <w:szCs w:val="20"/>
              </w:rPr>
              <w:t>1.16</w:t>
            </w:r>
            <w:r>
              <w:rPr>
                <w:sz w:val="20"/>
                <w:szCs w:val="20"/>
              </w:rPr>
              <w:t xml:space="preserve">, </w:t>
            </w:r>
            <w:r w:rsidRPr="00A80015">
              <w:rPr>
                <w:b/>
                <w:bCs/>
                <w:sz w:val="20"/>
                <w:szCs w:val="20"/>
              </w:rPr>
              <w:t>0.13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59C9B38E" w14:textId="105A6B0D" w:rsidR="00BA5F64" w:rsidRPr="00FB376E" w:rsidRDefault="00CE784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(1.17, 0.12, 0)</w:t>
            </w:r>
          </w:p>
        </w:tc>
      </w:tr>
      <w:tr w:rsidR="00BA5F64" w14:paraId="317AB440" w14:textId="77777777" w:rsidTr="00E46BCF">
        <w:tc>
          <w:tcPr>
            <w:tcW w:w="355" w:type="pct"/>
            <w:vAlign w:val="center"/>
          </w:tcPr>
          <w:p w14:paraId="307A0B6B" w14:textId="52540854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4" w:type="pct"/>
          </w:tcPr>
          <w:p w14:paraId="5514E7A1" w14:textId="4B61D7B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1E06EA93" w14:textId="42C0511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0A61D023" w14:textId="1208450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657A942C" w14:textId="150F9AD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2A934470" w14:textId="1066C2C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EB5381A" w14:textId="18AA4A62" w:rsidR="00BA5F64" w:rsidRPr="00FB376E" w:rsidRDefault="00D2268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(1.41, 0.09, 0)</w:t>
            </w:r>
          </w:p>
        </w:tc>
        <w:tc>
          <w:tcPr>
            <w:tcW w:w="597" w:type="pct"/>
            <w:vAlign w:val="center"/>
          </w:tcPr>
          <w:p w14:paraId="39363F39" w14:textId="0AA6B3DC" w:rsidR="00BA5F64" w:rsidRPr="00FB376E" w:rsidRDefault="00A248B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(1.35, 0.13, 57)</w:t>
            </w:r>
          </w:p>
        </w:tc>
        <w:tc>
          <w:tcPr>
            <w:tcW w:w="597" w:type="pct"/>
            <w:vAlign w:val="center"/>
          </w:tcPr>
          <w:p w14:paraId="71243842" w14:textId="06F3CDE0" w:rsidR="00BA5F64" w:rsidRPr="00FB376E" w:rsidRDefault="00A248BD" w:rsidP="00A248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failure</w:t>
            </w:r>
          </w:p>
        </w:tc>
        <w:tc>
          <w:tcPr>
            <w:tcW w:w="591" w:type="pct"/>
            <w:vAlign w:val="center"/>
          </w:tcPr>
          <w:p w14:paraId="158F31EB" w14:textId="34F4544E" w:rsidR="00BA5F64" w:rsidRPr="00FB376E" w:rsidRDefault="00A248B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A248BD">
              <w:rPr>
                <w:b/>
                <w:bCs/>
                <w:sz w:val="20"/>
                <w:szCs w:val="20"/>
              </w:rPr>
              <w:t>1.30</w:t>
            </w:r>
            <w:r>
              <w:rPr>
                <w:sz w:val="20"/>
                <w:szCs w:val="20"/>
              </w:rPr>
              <w:t xml:space="preserve">, </w:t>
            </w:r>
            <w:r w:rsidRPr="00A248BD">
              <w:rPr>
                <w:b/>
                <w:bCs/>
                <w:sz w:val="20"/>
                <w:szCs w:val="20"/>
              </w:rPr>
              <w:t>0.16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80D62D3" w14:textId="77777777" w:rsidTr="00E46BCF">
        <w:tc>
          <w:tcPr>
            <w:tcW w:w="355" w:type="pct"/>
            <w:vAlign w:val="center"/>
          </w:tcPr>
          <w:p w14:paraId="7FF00C9B" w14:textId="6078859E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4" w:type="pct"/>
          </w:tcPr>
          <w:p w14:paraId="37209E28" w14:textId="3401D2E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79602424" w14:textId="7F498374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8578172" w14:textId="49A88606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500DE2BB" w14:textId="1F6D75FA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3FC00490" w14:textId="6A319515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5F4C6797" w14:textId="60B556F2" w:rsidR="00BA5F64" w:rsidRPr="00FB376E" w:rsidRDefault="009550F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(1.45, 0.07, 0)</w:t>
            </w:r>
          </w:p>
        </w:tc>
        <w:tc>
          <w:tcPr>
            <w:tcW w:w="597" w:type="pct"/>
            <w:vAlign w:val="center"/>
          </w:tcPr>
          <w:p w14:paraId="112EE9AB" w14:textId="5E80FF37" w:rsidR="00BA5F64" w:rsidRPr="00FB376E" w:rsidRDefault="009550F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(1.33, 0.14, 21)</w:t>
            </w:r>
          </w:p>
        </w:tc>
        <w:tc>
          <w:tcPr>
            <w:tcW w:w="597" w:type="pct"/>
            <w:vAlign w:val="center"/>
          </w:tcPr>
          <w:p w14:paraId="4FC7087B" w14:textId="48AD6165" w:rsidR="00BA5F64" w:rsidRPr="00FB376E" w:rsidRDefault="009550F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91% failure</w:t>
            </w:r>
          </w:p>
        </w:tc>
        <w:tc>
          <w:tcPr>
            <w:tcW w:w="591" w:type="pct"/>
            <w:vAlign w:val="center"/>
          </w:tcPr>
          <w:p w14:paraId="219D3BD7" w14:textId="75EA3758" w:rsidR="00BA5F64" w:rsidRPr="00FB376E" w:rsidRDefault="009550F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550F6">
              <w:rPr>
                <w:b/>
                <w:bCs/>
                <w:sz w:val="20"/>
                <w:szCs w:val="20"/>
              </w:rPr>
              <w:t>1.29</w:t>
            </w:r>
            <w:r>
              <w:rPr>
                <w:sz w:val="20"/>
                <w:szCs w:val="20"/>
              </w:rPr>
              <w:t xml:space="preserve">, </w:t>
            </w:r>
            <w:r w:rsidRPr="009550F6">
              <w:rPr>
                <w:b/>
                <w:bCs/>
                <w:sz w:val="20"/>
                <w:szCs w:val="20"/>
              </w:rPr>
              <w:t>0.17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6CDB6CCE" w14:textId="77777777" w:rsidTr="00E46BCF">
        <w:tc>
          <w:tcPr>
            <w:tcW w:w="355" w:type="pct"/>
            <w:vAlign w:val="center"/>
          </w:tcPr>
          <w:p w14:paraId="24950994" w14:textId="57AF2866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4" w:type="pct"/>
          </w:tcPr>
          <w:p w14:paraId="049D2CD7" w14:textId="4505DEE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1CCDDED1" w14:textId="6C7A46F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20E9BFEF" w14:textId="72826C8E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4274FCA8" w14:textId="652C8370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D0D81CA" w14:textId="44698BC9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39631E4" w14:textId="6EA75EF6" w:rsidR="00BA5F64" w:rsidRPr="00FB376E" w:rsidRDefault="008874D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(1.47, 0.05, 0)</w:t>
            </w:r>
          </w:p>
        </w:tc>
        <w:tc>
          <w:tcPr>
            <w:tcW w:w="597" w:type="pct"/>
            <w:vAlign w:val="center"/>
          </w:tcPr>
          <w:p w14:paraId="1404E3BA" w14:textId="478DCA0F" w:rsidR="00BA5F64" w:rsidRPr="00FB376E" w:rsidRDefault="008874D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(1.25, 0.19, 1)</w:t>
            </w:r>
          </w:p>
        </w:tc>
        <w:tc>
          <w:tcPr>
            <w:tcW w:w="597" w:type="pct"/>
            <w:vAlign w:val="center"/>
          </w:tcPr>
          <w:p w14:paraId="1AA11FA1" w14:textId="1C96B446" w:rsidR="00BA5F64" w:rsidRPr="00FB376E" w:rsidRDefault="008874D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23% failure</w:t>
            </w:r>
          </w:p>
        </w:tc>
        <w:tc>
          <w:tcPr>
            <w:tcW w:w="591" w:type="pct"/>
            <w:vAlign w:val="center"/>
          </w:tcPr>
          <w:p w14:paraId="32471AC9" w14:textId="0509B625" w:rsidR="00BA5F64" w:rsidRPr="00FB376E" w:rsidRDefault="008874D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874D0">
              <w:rPr>
                <w:b/>
                <w:bCs/>
                <w:sz w:val="20"/>
                <w:szCs w:val="20"/>
              </w:rPr>
              <w:t>1.25</w:t>
            </w:r>
            <w:r>
              <w:rPr>
                <w:sz w:val="20"/>
                <w:szCs w:val="20"/>
              </w:rPr>
              <w:t xml:space="preserve">, </w:t>
            </w:r>
            <w:r w:rsidRPr="008874D0">
              <w:rPr>
                <w:b/>
                <w:bCs/>
                <w:sz w:val="20"/>
                <w:szCs w:val="20"/>
              </w:rPr>
              <w:t>0.19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335B3F1C" w14:textId="77777777" w:rsidTr="00E46BCF">
        <w:tc>
          <w:tcPr>
            <w:tcW w:w="355" w:type="pct"/>
            <w:vAlign w:val="center"/>
          </w:tcPr>
          <w:p w14:paraId="38EA083B" w14:textId="253F454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4" w:type="pct"/>
          </w:tcPr>
          <w:p w14:paraId="054AA0C5" w14:textId="5E35340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1B06572C" w14:textId="36ECC30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5D4AEFE6" w14:textId="4D237B2B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1EE23E3F" w14:textId="32CD114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87ABBBE" w14:textId="5D7224E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4A1DEF87" w14:textId="1D7D4455" w:rsidR="00BA5F64" w:rsidRPr="00FB376E" w:rsidRDefault="00E806E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(1.51, 0.03, 0)</w:t>
            </w:r>
          </w:p>
        </w:tc>
        <w:tc>
          <w:tcPr>
            <w:tcW w:w="597" w:type="pct"/>
            <w:vAlign w:val="center"/>
          </w:tcPr>
          <w:p w14:paraId="797AE675" w14:textId="27C85715" w:rsidR="00BA5F64" w:rsidRPr="00FB376E" w:rsidRDefault="00E806E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(1.21, 0.22, 0)</w:t>
            </w:r>
          </w:p>
        </w:tc>
        <w:tc>
          <w:tcPr>
            <w:tcW w:w="597" w:type="pct"/>
            <w:vAlign w:val="center"/>
          </w:tcPr>
          <w:p w14:paraId="7AE7FD3A" w14:textId="55D4D1FD" w:rsidR="00BA5F64" w:rsidRPr="00FB376E" w:rsidRDefault="00E806E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D590B">
              <w:rPr>
                <w:b/>
                <w:bCs/>
                <w:sz w:val="20"/>
                <w:szCs w:val="20"/>
              </w:rPr>
              <w:t>1.21</w:t>
            </w:r>
            <w:r>
              <w:rPr>
                <w:sz w:val="20"/>
                <w:szCs w:val="20"/>
              </w:rPr>
              <w:t xml:space="preserve">, </w:t>
            </w:r>
            <w:r w:rsidRPr="00BD590B">
              <w:rPr>
                <w:b/>
                <w:bCs/>
                <w:sz w:val="20"/>
                <w:szCs w:val="20"/>
              </w:rPr>
              <w:t>0.22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30EA9B79" w14:textId="3969869B" w:rsidR="00BA5F64" w:rsidRPr="00FB376E" w:rsidRDefault="00E806E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(1.23, 0.21, 0)</w:t>
            </w:r>
          </w:p>
        </w:tc>
      </w:tr>
      <w:tr w:rsidR="00BA5F64" w14:paraId="7E479E56" w14:textId="77777777" w:rsidTr="00E46BCF">
        <w:tc>
          <w:tcPr>
            <w:tcW w:w="355" w:type="pct"/>
            <w:vAlign w:val="center"/>
          </w:tcPr>
          <w:p w14:paraId="2084942A" w14:textId="0B95AB4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4" w:type="pct"/>
          </w:tcPr>
          <w:p w14:paraId="1934E0A2" w14:textId="1C92527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1C9A645F" w14:textId="34715CA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6A0948DB" w14:textId="0540675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013CEA2E" w14:textId="7F5480E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8F09A6A" w14:textId="090FC5D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16094B9" w14:textId="17E77025" w:rsidR="00BA5F64" w:rsidRPr="00FB376E" w:rsidRDefault="005D09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(1.36, 0.44, 0)</w:t>
            </w:r>
          </w:p>
        </w:tc>
        <w:tc>
          <w:tcPr>
            <w:tcW w:w="597" w:type="pct"/>
            <w:vAlign w:val="center"/>
          </w:tcPr>
          <w:p w14:paraId="513655BC" w14:textId="0C08C39A" w:rsidR="00BA5F64" w:rsidRPr="00FB376E" w:rsidRDefault="005D09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F6739">
              <w:rPr>
                <w:b/>
                <w:bCs/>
                <w:sz w:val="20"/>
                <w:szCs w:val="20"/>
              </w:rPr>
              <w:t>1.25</w:t>
            </w:r>
            <w:r>
              <w:rPr>
                <w:sz w:val="20"/>
                <w:szCs w:val="20"/>
              </w:rPr>
              <w:t xml:space="preserve">, </w:t>
            </w:r>
            <w:r w:rsidRPr="00BF6739">
              <w:rPr>
                <w:b/>
                <w:bCs/>
                <w:sz w:val="20"/>
                <w:szCs w:val="20"/>
              </w:rPr>
              <w:t>0.48</w:t>
            </w:r>
            <w:r>
              <w:rPr>
                <w:sz w:val="20"/>
                <w:szCs w:val="20"/>
              </w:rPr>
              <w:t>, 5)</w:t>
            </w:r>
          </w:p>
        </w:tc>
        <w:tc>
          <w:tcPr>
            <w:tcW w:w="597" w:type="pct"/>
            <w:vAlign w:val="center"/>
          </w:tcPr>
          <w:p w14:paraId="2C83EB42" w14:textId="7FD4C957" w:rsidR="00BA5F64" w:rsidRPr="00FB376E" w:rsidRDefault="005D09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 failure</w:t>
            </w:r>
          </w:p>
        </w:tc>
        <w:tc>
          <w:tcPr>
            <w:tcW w:w="591" w:type="pct"/>
            <w:vAlign w:val="center"/>
          </w:tcPr>
          <w:p w14:paraId="5BE51446" w14:textId="321698D2" w:rsidR="00BA5F64" w:rsidRPr="00FB376E" w:rsidRDefault="005D09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(1.26, 0.48, 0)</w:t>
            </w:r>
          </w:p>
        </w:tc>
      </w:tr>
      <w:tr w:rsidR="00BA5F64" w14:paraId="4882289D" w14:textId="77777777" w:rsidTr="00E46BCF">
        <w:tc>
          <w:tcPr>
            <w:tcW w:w="355" w:type="pct"/>
            <w:vAlign w:val="center"/>
          </w:tcPr>
          <w:p w14:paraId="4E90D9F5" w14:textId="2D59BC9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04" w:type="pct"/>
          </w:tcPr>
          <w:p w14:paraId="26065C1B" w14:textId="07D0651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5D0831F4" w14:textId="03A0A2A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E7135AF" w14:textId="49B0A99F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78253E75" w14:textId="1EB44A7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7D9FE12" w14:textId="5674F83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1DE3C622" w14:textId="0DBC23EC" w:rsidR="00BA5F64" w:rsidRPr="00FB376E" w:rsidRDefault="0046184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(1.39, 0.42, 0)</w:t>
            </w:r>
          </w:p>
        </w:tc>
        <w:tc>
          <w:tcPr>
            <w:tcW w:w="597" w:type="pct"/>
            <w:vAlign w:val="center"/>
          </w:tcPr>
          <w:p w14:paraId="4634CA03" w14:textId="7B7C5721" w:rsidR="00BA5F64" w:rsidRPr="00FB376E" w:rsidRDefault="0046184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(1.21, 0.49, 1)</w:t>
            </w:r>
          </w:p>
        </w:tc>
        <w:tc>
          <w:tcPr>
            <w:tcW w:w="597" w:type="pct"/>
            <w:vAlign w:val="center"/>
          </w:tcPr>
          <w:p w14:paraId="7236AFC0" w14:textId="18635EAA" w:rsidR="00BA5F64" w:rsidRPr="00FB376E" w:rsidRDefault="0046184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66BE5">
              <w:rPr>
                <w:b/>
                <w:bCs/>
                <w:sz w:val="20"/>
                <w:szCs w:val="20"/>
              </w:rPr>
              <w:t>1.21</w:t>
            </w:r>
            <w:r>
              <w:rPr>
                <w:sz w:val="20"/>
                <w:szCs w:val="20"/>
              </w:rPr>
              <w:t xml:space="preserve">, </w:t>
            </w:r>
            <w:r w:rsidRPr="00366BE5">
              <w:rPr>
                <w:b/>
                <w:bCs/>
                <w:sz w:val="20"/>
                <w:szCs w:val="20"/>
              </w:rPr>
              <w:t>0.49</w:t>
            </w:r>
            <w:r>
              <w:rPr>
                <w:sz w:val="20"/>
                <w:szCs w:val="20"/>
              </w:rPr>
              <w:t>, 9)</w:t>
            </w:r>
          </w:p>
        </w:tc>
        <w:tc>
          <w:tcPr>
            <w:tcW w:w="591" w:type="pct"/>
            <w:vAlign w:val="center"/>
          </w:tcPr>
          <w:p w14:paraId="370150B6" w14:textId="1F57317C" w:rsidR="00BA5F64" w:rsidRPr="00FB376E" w:rsidRDefault="0046184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(1.22, 0.49, 0)</w:t>
            </w:r>
          </w:p>
        </w:tc>
      </w:tr>
      <w:tr w:rsidR="00BA5F64" w14:paraId="1CA072B6" w14:textId="77777777" w:rsidTr="00E46BCF">
        <w:tc>
          <w:tcPr>
            <w:tcW w:w="355" w:type="pct"/>
            <w:vAlign w:val="center"/>
          </w:tcPr>
          <w:p w14:paraId="445CE85A" w14:textId="5429343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04" w:type="pct"/>
          </w:tcPr>
          <w:p w14:paraId="3B4A8BF4" w14:textId="60C3A25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35E7DF84" w14:textId="448B7EE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B76968F" w14:textId="19680797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2F7AA9FE" w14:textId="1B65013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0FD8380A" w14:textId="6063B01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3FEAD51" w14:textId="24753688" w:rsidR="00BA5F64" w:rsidRPr="00FB376E" w:rsidRDefault="0031534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(1.47, 0.38, 0)</w:t>
            </w:r>
          </w:p>
        </w:tc>
        <w:tc>
          <w:tcPr>
            <w:tcW w:w="597" w:type="pct"/>
            <w:vAlign w:val="center"/>
          </w:tcPr>
          <w:p w14:paraId="3C4BF0CA" w14:textId="3DEA6C7C" w:rsidR="00BA5F64" w:rsidRPr="00FB376E" w:rsidRDefault="0031534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B3691">
              <w:rPr>
                <w:b/>
                <w:bCs/>
                <w:sz w:val="20"/>
                <w:szCs w:val="20"/>
              </w:rPr>
              <w:t>1.18</w:t>
            </w:r>
            <w:r>
              <w:rPr>
                <w:sz w:val="20"/>
                <w:szCs w:val="20"/>
              </w:rPr>
              <w:t xml:space="preserve">, </w:t>
            </w:r>
            <w:r w:rsidRPr="005B3691">
              <w:rPr>
                <w:b/>
                <w:bCs/>
                <w:sz w:val="20"/>
                <w:szCs w:val="20"/>
              </w:rPr>
              <w:t>0.51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7" w:type="pct"/>
            <w:vAlign w:val="center"/>
          </w:tcPr>
          <w:p w14:paraId="48615298" w14:textId="3B9F87AE" w:rsidR="00BA5F64" w:rsidRPr="00FB376E" w:rsidRDefault="0031534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(1.18, 0.51, 0)</w:t>
            </w:r>
          </w:p>
        </w:tc>
        <w:tc>
          <w:tcPr>
            <w:tcW w:w="591" w:type="pct"/>
            <w:vAlign w:val="center"/>
          </w:tcPr>
          <w:p w14:paraId="58AA698F" w14:textId="1FD36A64" w:rsidR="00BA5F64" w:rsidRPr="00FB376E" w:rsidRDefault="0031534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(1.19, 0.50, 0)</w:t>
            </w:r>
          </w:p>
        </w:tc>
      </w:tr>
      <w:tr w:rsidR="00BA5F64" w14:paraId="336ABC9B" w14:textId="77777777" w:rsidTr="00E46BCF">
        <w:tc>
          <w:tcPr>
            <w:tcW w:w="355" w:type="pct"/>
            <w:vAlign w:val="center"/>
          </w:tcPr>
          <w:p w14:paraId="525D68D6" w14:textId="0597FC58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4" w:type="pct"/>
          </w:tcPr>
          <w:p w14:paraId="648BC6D6" w14:textId="4C379BC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6157EB90" w14:textId="36907F9F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04F4DBC4" w14:textId="46F7E2A1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409FA99F" w14:textId="2834C70C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83B142D" w14:textId="6B677F8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179E897F" w14:textId="51718860" w:rsidR="00BA5F64" w:rsidRPr="00FB376E" w:rsidRDefault="00D15F1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(1.70, 0.29, 0)</w:t>
            </w:r>
          </w:p>
        </w:tc>
        <w:tc>
          <w:tcPr>
            <w:tcW w:w="597" w:type="pct"/>
            <w:vAlign w:val="center"/>
          </w:tcPr>
          <w:p w14:paraId="380D7CDE" w14:textId="4E24376A" w:rsidR="00BA5F64" w:rsidRPr="00FB376E" w:rsidRDefault="00D15F1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(1.15, 0.52, 0)</w:t>
            </w:r>
          </w:p>
        </w:tc>
        <w:tc>
          <w:tcPr>
            <w:tcW w:w="597" w:type="pct"/>
            <w:vAlign w:val="center"/>
          </w:tcPr>
          <w:p w14:paraId="787C1F2C" w14:textId="0DBBAF4D" w:rsidR="00BA5F64" w:rsidRPr="00FB376E" w:rsidRDefault="00D15F1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3162D">
              <w:rPr>
                <w:b/>
                <w:bCs/>
                <w:sz w:val="20"/>
                <w:szCs w:val="20"/>
              </w:rPr>
              <w:t>1.15</w:t>
            </w:r>
            <w:r>
              <w:rPr>
                <w:sz w:val="20"/>
                <w:szCs w:val="20"/>
              </w:rPr>
              <w:t xml:space="preserve">, </w:t>
            </w:r>
            <w:r w:rsidRPr="0053162D">
              <w:rPr>
                <w:b/>
                <w:bCs/>
                <w:sz w:val="20"/>
                <w:szCs w:val="20"/>
              </w:rPr>
              <w:t>0.52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4CC4C29C" w14:textId="0600E9BD" w:rsidR="00BA5F64" w:rsidRPr="00FB376E" w:rsidRDefault="00D15F1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(1.16, 0.51, 0)</w:t>
            </w:r>
          </w:p>
        </w:tc>
      </w:tr>
      <w:tr w:rsidR="00BA5F64" w14:paraId="4BFFCBAF" w14:textId="77777777" w:rsidTr="00E46BCF">
        <w:tc>
          <w:tcPr>
            <w:tcW w:w="355" w:type="pct"/>
            <w:vAlign w:val="center"/>
          </w:tcPr>
          <w:p w14:paraId="75FCE90D" w14:textId="66B54FD0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04" w:type="pct"/>
          </w:tcPr>
          <w:p w14:paraId="02858486" w14:textId="2F35E4F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5739B244" w14:textId="06BB98F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5B78AD46" w14:textId="29D269F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3F9C4DB7" w14:textId="1F4626F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A5E45E9" w14:textId="7412415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DACF315" w14:textId="7AEFE292" w:rsidR="00BA5F64" w:rsidRPr="00FB376E" w:rsidRDefault="00A81D2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(1.63, 0.54, 0)</w:t>
            </w:r>
          </w:p>
        </w:tc>
        <w:tc>
          <w:tcPr>
            <w:tcW w:w="597" w:type="pct"/>
            <w:vAlign w:val="center"/>
          </w:tcPr>
          <w:p w14:paraId="2EF634A3" w14:textId="08A1609E" w:rsidR="00BA5F64" w:rsidRPr="00FB376E" w:rsidRDefault="00A81D2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AF2145">
              <w:rPr>
                <w:b/>
                <w:bCs/>
                <w:sz w:val="20"/>
                <w:szCs w:val="20"/>
              </w:rPr>
              <w:t>1.33</w:t>
            </w:r>
            <w:r>
              <w:rPr>
                <w:sz w:val="20"/>
                <w:szCs w:val="20"/>
              </w:rPr>
              <w:t xml:space="preserve">, </w:t>
            </w:r>
            <w:r w:rsidRPr="00AF2145">
              <w:rPr>
                <w:b/>
                <w:bCs/>
                <w:sz w:val="20"/>
                <w:szCs w:val="20"/>
              </w:rPr>
              <w:t>0.63</w:t>
            </w:r>
            <w:r>
              <w:rPr>
                <w:sz w:val="20"/>
                <w:szCs w:val="20"/>
              </w:rPr>
              <w:t>, 8)</w:t>
            </w:r>
          </w:p>
        </w:tc>
        <w:tc>
          <w:tcPr>
            <w:tcW w:w="597" w:type="pct"/>
            <w:vAlign w:val="center"/>
          </w:tcPr>
          <w:p w14:paraId="364E1A0C" w14:textId="08BE8473" w:rsidR="00BA5F64" w:rsidRPr="00FB376E" w:rsidRDefault="000B259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77% failure</w:t>
            </w:r>
          </w:p>
        </w:tc>
        <w:tc>
          <w:tcPr>
            <w:tcW w:w="591" w:type="pct"/>
            <w:vAlign w:val="center"/>
          </w:tcPr>
          <w:p w14:paraId="6D4A071D" w14:textId="27974C9C" w:rsidR="00BA5F64" w:rsidRPr="00FB376E" w:rsidRDefault="000B259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(1.36, 0.62, 0)</w:t>
            </w:r>
          </w:p>
        </w:tc>
      </w:tr>
      <w:tr w:rsidR="00BA5F64" w14:paraId="12E03821" w14:textId="77777777" w:rsidTr="00E46BCF">
        <w:tc>
          <w:tcPr>
            <w:tcW w:w="355" w:type="pct"/>
            <w:vAlign w:val="center"/>
          </w:tcPr>
          <w:p w14:paraId="20D2494C" w14:textId="73B9D6C2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04" w:type="pct"/>
          </w:tcPr>
          <w:p w14:paraId="3E52AAEC" w14:textId="0C60EA2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0473F010" w14:textId="607CBB78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6ECD3E7F" w14:textId="2EBE0BD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52E3802D" w14:textId="7692F61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7CB929DE" w14:textId="7C954792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EBD98E9" w14:textId="5595E54D" w:rsidR="00BA5F64" w:rsidRPr="00FB376E" w:rsidRDefault="007B10D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(1.70, 0.53, 0)</w:t>
            </w:r>
          </w:p>
        </w:tc>
        <w:tc>
          <w:tcPr>
            <w:tcW w:w="597" w:type="pct"/>
            <w:vAlign w:val="center"/>
          </w:tcPr>
          <w:p w14:paraId="1A9FE422" w14:textId="02787F66" w:rsidR="00BA5F64" w:rsidRPr="00FB376E" w:rsidRDefault="007B10D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F2563">
              <w:rPr>
                <w:b/>
                <w:bCs/>
                <w:sz w:val="20"/>
                <w:szCs w:val="20"/>
              </w:rPr>
              <w:t>1.28</w:t>
            </w:r>
            <w:r>
              <w:rPr>
                <w:sz w:val="20"/>
                <w:szCs w:val="20"/>
              </w:rPr>
              <w:t xml:space="preserve">, </w:t>
            </w:r>
            <w:r w:rsidRPr="003F2563">
              <w:rPr>
                <w:b/>
                <w:bCs/>
                <w:sz w:val="20"/>
                <w:szCs w:val="20"/>
              </w:rPr>
              <w:t>0.64</w:t>
            </w:r>
            <w:r>
              <w:rPr>
                <w:sz w:val="20"/>
                <w:szCs w:val="20"/>
              </w:rPr>
              <w:t>, 2)</w:t>
            </w:r>
          </w:p>
        </w:tc>
        <w:tc>
          <w:tcPr>
            <w:tcW w:w="597" w:type="pct"/>
            <w:vAlign w:val="center"/>
          </w:tcPr>
          <w:p w14:paraId="02FFBCC1" w14:textId="23B68001" w:rsidR="00BA5F64" w:rsidRPr="00FB376E" w:rsidRDefault="007B10D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(1.29, 0.64, 20)</w:t>
            </w:r>
          </w:p>
        </w:tc>
        <w:tc>
          <w:tcPr>
            <w:tcW w:w="591" w:type="pct"/>
            <w:vAlign w:val="center"/>
          </w:tcPr>
          <w:p w14:paraId="27F8E7C5" w14:textId="20CF318A" w:rsidR="00BA5F64" w:rsidRPr="00FB376E" w:rsidRDefault="007B10D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(1.30, 0.64, 0)</w:t>
            </w:r>
          </w:p>
        </w:tc>
      </w:tr>
      <w:tr w:rsidR="00BA5F64" w14:paraId="128C2757" w14:textId="77777777" w:rsidTr="00E46BCF">
        <w:tc>
          <w:tcPr>
            <w:tcW w:w="355" w:type="pct"/>
            <w:vAlign w:val="center"/>
          </w:tcPr>
          <w:p w14:paraId="3ED60003" w14:textId="7252F15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04" w:type="pct"/>
          </w:tcPr>
          <w:p w14:paraId="32CB4B82" w14:textId="7D03BC7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3C1C7A97" w14:textId="2C30DA1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2B97CDD2" w14:textId="4BD9DAC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79BFB865" w14:textId="5B447E7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B11E2FE" w14:textId="05E795E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4D4AA88D" w14:textId="0213C4ED" w:rsidR="00BA5F64" w:rsidRPr="00FB376E" w:rsidRDefault="0044717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(1.92, 0.46, 0)</w:t>
            </w:r>
          </w:p>
        </w:tc>
        <w:tc>
          <w:tcPr>
            <w:tcW w:w="597" w:type="pct"/>
            <w:vAlign w:val="center"/>
          </w:tcPr>
          <w:p w14:paraId="44311964" w14:textId="0093EB0A" w:rsidR="00BA5F64" w:rsidRPr="00FB376E" w:rsidRDefault="0044717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(1.24, 0.65, 0)</w:t>
            </w:r>
          </w:p>
        </w:tc>
        <w:tc>
          <w:tcPr>
            <w:tcW w:w="597" w:type="pct"/>
            <w:vAlign w:val="center"/>
          </w:tcPr>
          <w:p w14:paraId="2AA7E7F2" w14:textId="35C619F7" w:rsidR="00BA5F64" w:rsidRPr="00FB376E" w:rsidRDefault="00143F9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04AF8">
              <w:rPr>
                <w:b/>
                <w:bCs/>
                <w:sz w:val="20"/>
                <w:szCs w:val="20"/>
              </w:rPr>
              <w:t>1.24</w:t>
            </w:r>
            <w:r>
              <w:rPr>
                <w:sz w:val="20"/>
                <w:szCs w:val="20"/>
              </w:rPr>
              <w:t xml:space="preserve">, </w:t>
            </w:r>
            <w:r w:rsidRPr="00204AF8">
              <w:rPr>
                <w:b/>
                <w:bCs/>
                <w:sz w:val="20"/>
                <w:szCs w:val="20"/>
              </w:rPr>
              <w:t>0.65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067A07DC" w14:textId="1928E4B9" w:rsidR="00BA5F64" w:rsidRPr="00FB376E" w:rsidRDefault="00143F9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(1.25, 0.65, 0)</w:t>
            </w:r>
          </w:p>
        </w:tc>
      </w:tr>
      <w:tr w:rsidR="00BA5F64" w14:paraId="1F763884" w14:textId="77777777" w:rsidTr="00E46BCF">
        <w:tc>
          <w:tcPr>
            <w:tcW w:w="355" w:type="pct"/>
            <w:vAlign w:val="center"/>
          </w:tcPr>
          <w:p w14:paraId="25CDF2B9" w14:textId="14726EB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04" w:type="pct"/>
          </w:tcPr>
          <w:p w14:paraId="68E56CEF" w14:textId="136253C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449102D6" w14:textId="692B629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0A26A8CF" w14:textId="7FABC92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0826B13E" w14:textId="6038D46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F6A5929" w14:textId="206EFED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8A49D36" w14:textId="446CEDA0" w:rsidR="00BA5F64" w:rsidRPr="00FB376E" w:rsidRDefault="006F59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(2.49, 0.30, 0)</w:t>
            </w:r>
          </w:p>
        </w:tc>
        <w:tc>
          <w:tcPr>
            <w:tcW w:w="597" w:type="pct"/>
            <w:vAlign w:val="center"/>
          </w:tcPr>
          <w:p w14:paraId="2E2FE8ED" w14:textId="7182CA82" w:rsidR="00BA5F64" w:rsidRPr="00FB376E" w:rsidRDefault="006F59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(1.21, 0.66, 0)</w:t>
            </w:r>
          </w:p>
        </w:tc>
        <w:tc>
          <w:tcPr>
            <w:tcW w:w="597" w:type="pct"/>
            <w:vAlign w:val="center"/>
          </w:tcPr>
          <w:p w14:paraId="7F078A6F" w14:textId="7FABB0E8" w:rsidR="00BA5F64" w:rsidRPr="00FB376E" w:rsidRDefault="006F59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55721">
              <w:rPr>
                <w:b/>
                <w:bCs/>
                <w:sz w:val="20"/>
                <w:szCs w:val="20"/>
              </w:rPr>
              <w:t>1.21</w:t>
            </w:r>
            <w:r>
              <w:rPr>
                <w:sz w:val="20"/>
                <w:szCs w:val="20"/>
              </w:rPr>
              <w:t xml:space="preserve">, </w:t>
            </w:r>
            <w:r w:rsidRPr="00755721">
              <w:rPr>
                <w:b/>
                <w:bCs/>
                <w:sz w:val="20"/>
                <w:szCs w:val="20"/>
              </w:rPr>
              <w:t>0.66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5F56C952" w14:textId="4A7FD0E0" w:rsidR="00BA5F64" w:rsidRPr="00FB376E" w:rsidRDefault="006F59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(1.23, 0.66, 0)</w:t>
            </w:r>
          </w:p>
        </w:tc>
      </w:tr>
      <w:tr w:rsidR="00BA5F64" w14:paraId="3BBB9373" w14:textId="77777777" w:rsidTr="00E46BCF">
        <w:tc>
          <w:tcPr>
            <w:tcW w:w="355" w:type="pct"/>
            <w:vAlign w:val="center"/>
          </w:tcPr>
          <w:p w14:paraId="476B324F" w14:textId="10B0CA7F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4" w:type="pct"/>
          </w:tcPr>
          <w:p w14:paraId="7675D5AA" w14:textId="26147AB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2192DA37" w14:textId="7AB5AE4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9CA2269" w14:textId="023C957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7A96D2FC" w14:textId="148B5C4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0728FA46" w14:textId="7DA4DEB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4A15F21F" w14:textId="16165286" w:rsidR="00BA5F64" w:rsidRPr="00FB376E" w:rsidRDefault="00F40E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(1.65, 0.32, 0)</w:t>
            </w:r>
          </w:p>
        </w:tc>
        <w:tc>
          <w:tcPr>
            <w:tcW w:w="597" w:type="pct"/>
            <w:vAlign w:val="center"/>
          </w:tcPr>
          <w:p w14:paraId="46F66CEC" w14:textId="4E0E6C27" w:rsidR="00BA5F64" w:rsidRPr="00FB376E" w:rsidRDefault="00F40E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46857">
              <w:rPr>
                <w:b/>
                <w:bCs/>
                <w:sz w:val="20"/>
                <w:szCs w:val="20"/>
              </w:rPr>
              <w:t>1.26</w:t>
            </w:r>
            <w:r>
              <w:rPr>
                <w:sz w:val="20"/>
                <w:szCs w:val="20"/>
              </w:rPr>
              <w:t xml:space="preserve">, </w:t>
            </w:r>
            <w:r w:rsidRPr="00346857">
              <w:rPr>
                <w:b/>
                <w:bCs/>
                <w:sz w:val="20"/>
                <w:szCs w:val="20"/>
              </w:rPr>
              <w:t>0.48</w:t>
            </w:r>
            <w:r>
              <w:rPr>
                <w:sz w:val="20"/>
                <w:szCs w:val="20"/>
              </w:rPr>
              <w:t>, 25)</w:t>
            </w:r>
          </w:p>
        </w:tc>
        <w:tc>
          <w:tcPr>
            <w:tcW w:w="597" w:type="pct"/>
            <w:vAlign w:val="center"/>
          </w:tcPr>
          <w:p w14:paraId="76BD7585" w14:textId="1F4AA60B" w:rsidR="00BA5F64" w:rsidRPr="00FB376E" w:rsidRDefault="00F40E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91% failure</w:t>
            </w:r>
          </w:p>
        </w:tc>
        <w:tc>
          <w:tcPr>
            <w:tcW w:w="591" w:type="pct"/>
            <w:vAlign w:val="center"/>
          </w:tcPr>
          <w:p w14:paraId="5D525CB6" w14:textId="6D93C58A" w:rsidR="00BA5F64" w:rsidRPr="00FB376E" w:rsidRDefault="00F40E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(1.31, 0.46, 0)</w:t>
            </w:r>
          </w:p>
        </w:tc>
      </w:tr>
      <w:tr w:rsidR="00BA5F64" w14:paraId="5C6D4307" w14:textId="77777777" w:rsidTr="00E46BCF">
        <w:tc>
          <w:tcPr>
            <w:tcW w:w="355" w:type="pct"/>
            <w:vAlign w:val="center"/>
          </w:tcPr>
          <w:p w14:paraId="1562DEBF" w14:textId="00F0A6A0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304" w:type="pct"/>
          </w:tcPr>
          <w:p w14:paraId="0D08011C" w14:textId="5B44E54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071F39BC" w14:textId="104853C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53F69B5E" w14:textId="7C51DA5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6B33639" w14:textId="059D815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433F0B7" w14:textId="5D322C01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58976D2" w14:textId="67665CCF" w:rsidR="00BA5F64" w:rsidRPr="00FB376E" w:rsidRDefault="00FB1D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(1.74, 0.27, 0)</w:t>
            </w:r>
          </w:p>
        </w:tc>
        <w:tc>
          <w:tcPr>
            <w:tcW w:w="597" w:type="pct"/>
            <w:vAlign w:val="center"/>
          </w:tcPr>
          <w:p w14:paraId="75A01813" w14:textId="487308F7" w:rsidR="00BA5F64" w:rsidRPr="00FB376E" w:rsidRDefault="00FB1D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60937">
              <w:rPr>
                <w:b/>
                <w:bCs/>
                <w:sz w:val="20"/>
                <w:szCs w:val="20"/>
              </w:rPr>
              <w:t>1.24</w:t>
            </w:r>
            <w:r>
              <w:rPr>
                <w:sz w:val="20"/>
                <w:szCs w:val="20"/>
              </w:rPr>
              <w:t xml:space="preserve">, </w:t>
            </w:r>
            <w:r w:rsidRPr="00060937">
              <w:rPr>
                <w:b/>
                <w:bCs/>
                <w:sz w:val="20"/>
                <w:szCs w:val="20"/>
              </w:rPr>
              <w:t>0.48</w:t>
            </w:r>
            <w:r>
              <w:rPr>
                <w:sz w:val="20"/>
                <w:szCs w:val="20"/>
              </w:rPr>
              <w:t>, 9)</w:t>
            </w:r>
          </w:p>
        </w:tc>
        <w:tc>
          <w:tcPr>
            <w:tcW w:w="597" w:type="pct"/>
            <w:vAlign w:val="center"/>
          </w:tcPr>
          <w:p w14:paraId="19C87D2D" w14:textId="6F3A3E73" w:rsidR="00BA5F64" w:rsidRPr="00FB376E" w:rsidRDefault="00FB1D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53% failure</w:t>
            </w:r>
          </w:p>
        </w:tc>
        <w:tc>
          <w:tcPr>
            <w:tcW w:w="591" w:type="pct"/>
            <w:vAlign w:val="center"/>
          </w:tcPr>
          <w:p w14:paraId="3B76ECF5" w14:textId="5DD39ABC" w:rsidR="00BA5F64" w:rsidRPr="00FB376E" w:rsidRDefault="00FB1DA9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(1.28, 0.46, 0)</w:t>
            </w:r>
          </w:p>
        </w:tc>
      </w:tr>
      <w:tr w:rsidR="00BA5F64" w14:paraId="2C935367" w14:textId="77777777" w:rsidTr="00E46BCF">
        <w:tc>
          <w:tcPr>
            <w:tcW w:w="355" w:type="pct"/>
            <w:vAlign w:val="center"/>
          </w:tcPr>
          <w:p w14:paraId="66B13D15" w14:textId="2B0C8FF7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4" w:type="pct"/>
          </w:tcPr>
          <w:p w14:paraId="38812ACB" w14:textId="7D1C26C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4E537142" w14:textId="41C3A229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722CBDB3" w14:textId="6B31A2A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9767C3B" w14:textId="25F5EAC7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188B52F" w14:textId="68CF1646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1D732AA5" w14:textId="76DE7C35" w:rsidR="00BA5F64" w:rsidRPr="00FB376E" w:rsidRDefault="00FA12B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(1.88, 0.22, 0)</w:t>
            </w:r>
          </w:p>
        </w:tc>
        <w:tc>
          <w:tcPr>
            <w:tcW w:w="597" w:type="pct"/>
            <w:vAlign w:val="center"/>
          </w:tcPr>
          <w:p w14:paraId="6637C811" w14:textId="12F12D83" w:rsidR="00BA5F64" w:rsidRPr="00FB376E" w:rsidRDefault="00FA12B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(1.19, 0.50, 0)</w:t>
            </w:r>
          </w:p>
        </w:tc>
        <w:tc>
          <w:tcPr>
            <w:tcW w:w="597" w:type="pct"/>
            <w:vAlign w:val="center"/>
          </w:tcPr>
          <w:p w14:paraId="05032300" w14:textId="655EF459" w:rsidR="00BA5F64" w:rsidRPr="00FB376E" w:rsidRDefault="00FA12B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C410B">
              <w:rPr>
                <w:b/>
                <w:bCs/>
                <w:sz w:val="20"/>
                <w:szCs w:val="20"/>
              </w:rPr>
              <w:t>1.19</w:t>
            </w:r>
            <w:r>
              <w:rPr>
                <w:sz w:val="20"/>
                <w:szCs w:val="20"/>
              </w:rPr>
              <w:t xml:space="preserve">, </w:t>
            </w:r>
            <w:r w:rsidRPr="009C410B">
              <w:rPr>
                <w:b/>
                <w:bCs/>
                <w:sz w:val="20"/>
                <w:szCs w:val="20"/>
              </w:rPr>
              <w:t>0.50</w:t>
            </w:r>
            <w:r>
              <w:rPr>
                <w:sz w:val="20"/>
                <w:szCs w:val="20"/>
              </w:rPr>
              <w:t>, 7)</w:t>
            </w:r>
          </w:p>
        </w:tc>
        <w:tc>
          <w:tcPr>
            <w:tcW w:w="591" w:type="pct"/>
            <w:vAlign w:val="center"/>
          </w:tcPr>
          <w:p w14:paraId="64625CE9" w14:textId="63CD9F96" w:rsidR="00BA5F64" w:rsidRPr="00FB376E" w:rsidRDefault="00FA12B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(1.23, 0.49, 0)</w:t>
            </w:r>
          </w:p>
        </w:tc>
      </w:tr>
      <w:tr w:rsidR="00BA5F64" w14:paraId="24125091" w14:textId="77777777" w:rsidTr="00E46BCF">
        <w:tc>
          <w:tcPr>
            <w:tcW w:w="355" w:type="pct"/>
            <w:vAlign w:val="center"/>
          </w:tcPr>
          <w:p w14:paraId="2AF35A74" w14:textId="2328F90F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4" w:type="pct"/>
          </w:tcPr>
          <w:p w14:paraId="54E1EB48" w14:textId="3C08D8F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7A0C0C82" w14:textId="0930CBB3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3B48D1E3" w14:textId="6A39CE4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73A8B246" w14:textId="1D3131B9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29CC2C34" w14:textId="6B967B8E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3078066" w14:textId="02F7169D" w:rsidR="00BA5F64" w:rsidRPr="00FB376E" w:rsidRDefault="00C860B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(2.00, 0.16, 0)</w:t>
            </w:r>
          </w:p>
        </w:tc>
        <w:tc>
          <w:tcPr>
            <w:tcW w:w="597" w:type="pct"/>
            <w:vAlign w:val="center"/>
          </w:tcPr>
          <w:p w14:paraId="31D5AE22" w14:textId="33C85F78" w:rsidR="00BA5F64" w:rsidRPr="00FB376E" w:rsidRDefault="00C860B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(1.16, 0.51, 0)</w:t>
            </w:r>
          </w:p>
        </w:tc>
        <w:tc>
          <w:tcPr>
            <w:tcW w:w="597" w:type="pct"/>
            <w:vAlign w:val="center"/>
          </w:tcPr>
          <w:p w14:paraId="6D862976" w14:textId="6BBFE4D3" w:rsidR="00BA5F64" w:rsidRPr="00FB376E" w:rsidRDefault="00C860B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36044">
              <w:rPr>
                <w:b/>
                <w:bCs/>
                <w:sz w:val="20"/>
                <w:szCs w:val="20"/>
              </w:rPr>
              <w:t>1.16</w:t>
            </w:r>
            <w:r>
              <w:rPr>
                <w:sz w:val="20"/>
                <w:szCs w:val="20"/>
              </w:rPr>
              <w:t xml:space="preserve">, </w:t>
            </w:r>
            <w:r w:rsidRPr="00736044">
              <w:rPr>
                <w:b/>
                <w:bCs/>
                <w:sz w:val="20"/>
                <w:szCs w:val="20"/>
              </w:rPr>
              <w:t>0.51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4EF18F46" w14:textId="6F3E30FA" w:rsidR="00BA5F64" w:rsidRPr="00FB376E" w:rsidRDefault="00C860B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(1.21, 0.49, 0)</w:t>
            </w:r>
          </w:p>
        </w:tc>
      </w:tr>
      <w:tr w:rsidR="00BA5F64" w14:paraId="6FBE2F2F" w14:textId="77777777" w:rsidTr="00E46BCF">
        <w:tc>
          <w:tcPr>
            <w:tcW w:w="355" w:type="pct"/>
            <w:vAlign w:val="center"/>
          </w:tcPr>
          <w:p w14:paraId="2ED18DE0" w14:textId="4B7D7A5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4" w:type="pct"/>
          </w:tcPr>
          <w:p w14:paraId="383C978D" w14:textId="6E25185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078ED983" w14:textId="2A92105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0E3B2F8A" w14:textId="5EF4CB5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0F9B7669" w14:textId="1B078D5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5A1A533D" w14:textId="21EC075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EF834BC" w14:textId="710CD8D2" w:rsidR="00BA5F64" w:rsidRPr="00FB376E" w:rsidRDefault="0066644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(2.15, 0.41, 0)</w:t>
            </w:r>
          </w:p>
        </w:tc>
        <w:tc>
          <w:tcPr>
            <w:tcW w:w="597" w:type="pct"/>
            <w:vAlign w:val="center"/>
          </w:tcPr>
          <w:p w14:paraId="530BE783" w14:textId="3BBA2750" w:rsidR="00BA5F64" w:rsidRPr="00FB376E" w:rsidRDefault="0066644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47B3C">
              <w:rPr>
                <w:b/>
                <w:bCs/>
                <w:sz w:val="20"/>
                <w:szCs w:val="20"/>
              </w:rPr>
              <w:t>1.39</w:t>
            </w:r>
            <w:r>
              <w:rPr>
                <w:sz w:val="20"/>
                <w:szCs w:val="20"/>
              </w:rPr>
              <w:t xml:space="preserve">, </w:t>
            </w:r>
            <w:r w:rsidRPr="00D47B3C">
              <w:rPr>
                <w:b/>
                <w:bCs/>
                <w:sz w:val="20"/>
                <w:szCs w:val="20"/>
              </w:rPr>
              <w:t>0.61</w:t>
            </w:r>
            <w:r>
              <w:rPr>
                <w:sz w:val="20"/>
                <w:szCs w:val="20"/>
              </w:rPr>
              <w:t>, 57)</w:t>
            </w:r>
          </w:p>
        </w:tc>
        <w:tc>
          <w:tcPr>
            <w:tcW w:w="597" w:type="pct"/>
            <w:vAlign w:val="center"/>
          </w:tcPr>
          <w:p w14:paraId="0ABD76EB" w14:textId="13B7908B" w:rsidR="00BA5F64" w:rsidRPr="00FB376E" w:rsidRDefault="00A560F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failure</w:t>
            </w:r>
          </w:p>
        </w:tc>
        <w:tc>
          <w:tcPr>
            <w:tcW w:w="591" w:type="pct"/>
            <w:vAlign w:val="center"/>
          </w:tcPr>
          <w:p w14:paraId="2187BF2F" w14:textId="6809ECEC" w:rsidR="00BA5F64" w:rsidRPr="00FB376E" w:rsidRDefault="00A560F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(1.46, 0.59, 0)</w:t>
            </w:r>
          </w:p>
        </w:tc>
      </w:tr>
      <w:tr w:rsidR="00BA5F64" w14:paraId="0D6B1EEB" w14:textId="77777777" w:rsidTr="00E46BCF">
        <w:tc>
          <w:tcPr>
            <w:tcW w:w="355" w:type="pct"/>
            <w:vAlign w:val="center"/>
          </w:tcPr>
          <w:p w14:paraId="6DA97FDF" w14:textId="2D74365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4" w:type="pct"/>
          </w:tcPr>
          <w:p w14:paraId="1A9B8CDE" w14:textId="3A79585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5C77E80E" w14:textId="30034C7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F0E3EE5" w14:textId="46ABBCD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608FC0EA" w14:textId="306028B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05E8B63D" w14:textId="070EE7A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E5AC5A2" w14:textId="2A4118CB" w:rsidR="00BA5F64" w:rsidRPr="00FB376E" w:rsidRDefault="00063B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(2.51, 0.30, 0)</w:t>
            </w:r>
          </w:p>
        </w:tc>
        <w:tc>
          <w:tcPr>
            <w:tcW w:w="597" w:type="pct"/>
            <w:vAlign w:val="center"/>
          </w:tcPr>
          <w:p w14:paraId="2B5CB8A9" w14:textId="374F7645" w:rsidR="00BA5F64" w:rsidRPr="00FB376E" w:rsidRDefault="00063B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E060F9">
              <w:rPr>
                <w:b/>
                <w:bCs/>
                <w:sz w:val="20"/>
                <w:szCs w:val="20"/>
              </w:rPr>
              <w:t>1.40</w:t>
            </w:r>
            <w:r>
              <w:rPr>
                <w:sz w:val="20"/>
                <w:szCs w:val="20"/>
              </w:rPr>
              <w:t xml:space="preserve">, </w:t>
            </w:r>
            <w:r w:rsidRPr="00E060F9">
              <w:rPr>
                <w:b/>
                <w:bCs/>
                <w:sz w:val="20"/>
                <w:szCs w:val="20"/>
              </w:rPr>
              <w:t>0.61</w:t>
            </w:r>
            <w:r>
              <w:rPr>
                <w:sz w:val="20"/>
                <w:szCs w:val="20"/>
              </w:rPr>
              <w:t>, 21)</w:t>
            </w:r>
          </w:p>
        </w:tc>
        <w:tc>
          <w:tcPr>
            <w:tcW w:w="597" w:type="pct"/>
            <w:vAlign w:val="center"/>
          </w:tcPr>
          <w:p w14:paraId="1F24F8F3" w14:textId="0D8190D8" w:rsidR="00BA5F64" w:rsidRPr="00FB376E" w:rsidRDefault="00063B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92% failure</w:t>
            </w:r>
          </w:p>
        </w:tc>
        <w:tc>
          <w:tcPr>
            <w:tcW w:w="591" w:type="pct"/>
            <w:vAlign w:val="center"/>
          </w:tcPr>
          <w:p w14:paraId="686F35AD" w14:textId="66977DCB" w:rsidR="00BA5F64" w:rsidRPr="00FB376E" w:rsidRDefault="00063B1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(1.46, 0.59, 0)</w:t>
            </w:r>
          </w:p>
        </w:tc>
      </w:tr>
      <w:tr w:rsidR="00BA5F64" w14:paraId="7E1DA12A" w14:textId="77777777" w:rsidTr="00E46BCF">
        <w:tc>
          <w:tcPr>
            <w:tcW w:w="355" w:type="pct"/>
            <w:vAlign w:val="center"/>
          </w:tcPr>
          <w:p w14:paraId="618DD484" w14:textId="17F3B7C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04" w:type="pct"/>
          </w:tcPr>
          <w:p w14:paraId="191EC02B" w14:textId="5C40150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4BBF00E5" w14:textId="09998B8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99231C5" w14:textId="457809F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788C57F0" w14:textId="1194C8B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3B167851" w14:textId="61D9CF4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9883F50" w14:textId="6C7A964A" w:rsidR="00BA5F64" w:rsidRPr="00FB376E" w:rsidRDefault="000C73C8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(2.85, 0.20, 0)</w:t>
            </w:r>
          </w:p>
        </w:tc>
        <w:tc>
          <w:tcPr>
            <w:tcW w:w="597" w:type="pct"/>
            <w:vAlign w:val="center"/>
          </w:tcPr>
          <w:p w14:paraId="6AF19AE1" w14:textId="2F35E3F3" w:rsidR="00BA5F64" w:rsidRPr="00FB376E" w:rsidRDefault="000C73C8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ED22F7">
              <w:rPr>
                <w:b/>
                <w:bCs/>
                <w:sz w:val="20"/>
                <w:szCs w:val="20"/>
              </w:rPr>
              <w:t>1.29</w:t>
            </w:r>
            <w:r>
              <w:rPr>
                <w:sz w:val="20"/>
                <w:szCs w:val="20"/>
              </w:rPr>
              <w:t xml:space="preserve">, </w:t>
            </w:r>
            <w:r w:rsidRPr="00ED22F7">
              <w:rPr>
                <w:b/>
                <w:bCs/>
                <w:sz w:val="20"/>
                <w:szCs w:val="20"/>
              </w:rPr>
              <w:t>0.64</w:t>
            </w:r>
            <w:r>
              <w:rPr>
                <w:sz w:val="20"/>
                <w:szCs w:val="20"/>
              </w:rPr>
              <w:t>, 1)</w:t>
            </w:r>
          </w:p>
        </w:tc>
        <w:tc>
          <w:tcPr>
            <w:tcW w:w="597" w:type="pct"/>
            <w:vAlign w:val="center"/>
          </w:tcPr>
          <w:p w14:paraId="51CF9A21" w14:textId="06D07033" w:rsidR="00BA5F64" w:rsidRPr="00FB376E" w:rsidRDefault="000C73C8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 failure</w:t>
            </w:r>
          </w:p>
        </w:tc>
        <w:tc>
          <w:tcPr>
            <w:tcW w:w="591" w:type="pct"/>
            <w:vAlign w:val="center"/>
          </w:tcPr>
          <w:p w14:paraId="2458CF83" w14:textId="37FC2A1D" w:rsidR="00BA5F64" w:rsidRPr="00FB376E" w:rsidRDefault="000C73C8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(1.37, 0.61, 0)</w:t>
            </w:r>
          </w:p>
        </w:tc>
      </w:tr>
      <w:tr w:rsidR="00BA5F64" w14:paraId="1A60F267" w14:textId="77777777" w:rsidTr="00E46BCF">
        <w:tc>
          <w:tcPr>
            <w:tcW w:w="355" w:type="pct"/>
            <w:vAlign w:val="center"/>
          </w:tcPr>
          <w:p w14:paraId="51BCBA86" w14:textId="1DD0AA7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04" w:type="pct"/>
          </w:tcPr>
          <w:p w14:paraId="504C80AB" w14:textId="217338D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21F0FFBB" w14:textId="6289D3F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358F7A15" w14:textId="29228F9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5C4B469A" w14:textId="14B137C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EE06D04" w14:textId="7BF0C56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2FA258A" w14:textId="54BC6840" w:rsidR="00BA5F64" w:rsidRPr="00FB376E" w:rsidRDefault="00EC70B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(3.17, 0.12, 0)</w:t>
            </w:r>
          </w:p>
        </w:tc>
        <w:tc>
          <w:tcPr>
            <w:tcW w:w="597" w:type="pct"/>
            <w:vAlign w:val="center"/>
          </w:tcPr>
          <w:p w14:paraId="317F1D2A" w14:textId="3E295789" w:rsidR="00BA5F64" w:rsidRPr="00FB376E" w:rsidRDefault="00EC70B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(1.24, 0.65, 0)</w:t>
            </w:r>
          </w:p>
        </w:tc>
        <w:tc>
          <w:tcPr>
            <w:tcW w:w="597" w:type="pct"/>
            <w:vAlign w:val="center"/>
          </w:tcPr>
          <w:p w14:paraId="748E9BA9" w14:textId="5D8F08D1" w:rsidR="00BA5F64" w:rsidRPr="00FB376E" w:rsidRDefault="00EC70B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D5394">
              <w:rPr>
                <w:b/>
                <w:bCs/>
                <w:sz w:val="20"/>
                <w:szCs w:val="20"/>
              </w:rPr>
              <w:t>1.23</w:t>
            </w:r>
            <w:r>
              <w:rPr>
                <w:sz w:val="20"/>
                <w:szCs w:val="20"/>
              </w:rPr>
              <w:t xml:space="preserve">, </w:t>
            </w:r>
            <w:r w:rsidRPr="005D5394">
              <w:rPr>
                <w:b/>
                <w:bCs/>
                <w:sz w:val="20"/>
                <w:szCs w:val="20"/>
              </w:rPr>
              <w:t>0.66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1DF6A692" w14:textId="7C09BB26" w:rsidR="00BA5F64" w:rsidRPr="00FB376E" w:rsidRDefault="00EC70B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(1.34, 0.63, 0)</w:t>
            </w:r>
          </w:p>
        </w:tc>
      </w:tr>
      <w:tr w:rsidR="00BA5F64" w14:paraId="29F8F5BA" w14:textId="77777777" w:rsidTr="00E46BCF">
        <w:tc>
          <w:tcPr>
            <w:tcW w:w="355" w:type="pct"/>
            <w:vAlign w:val="center"/>
          </w:tcPr>
          <w:p w14:paraId="3BD17105" w14:textId="46C47616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04" w:type="pct"/>
          </w:tcPr>
          <w:p w14:paraId="6CE9A082" w14:textId="4EF79B3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59BF974E" w14:textId="0C0B559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261C83BF" w14:textId="58D5C3E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2EF70C42" w14:textId="52CFDF0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569DF998" w14:textId="7017C85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57D3036" w14:textId="6F61D883" w:rsidR="00BA5F64" w:rsidRPr="00FB376E" w:rsidRDefault="00E0670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(1.88, -0.09, 0)</w:t>
            </w:r>
          </w:p>
        </w:tc>
        <w:tc>
          <w:tcPr>
            <w:tcW w:w="597" w:type="pct"/>
            <w:vAlign w:val="center"/>
          </w:tcPr>
          <w:p w14:paraId="2EAF41FD" w14:textId="06136B3F" w:rsidR="00BA5F64" w:rsidRPr="00FB376E" w:rsidRDefault="00E0670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(1.93, -0.12, 5)</w:t>
            </w:r>
          </w:p>
        </w:tc>
        <w:tc>
          <w:tcPr>
            <w:tcW w:w="597" w:type="pct"/>
            <w:vAlign w:val="center"/>
          </w:tcPr>
          <w:p w14:paraId="14834D7F" w14:textId="200713A0" w:rsidR="00BA5F64" w:rsidRPr="00FB376E" w:rsidRDefault="00E0670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 failure</w:t>
            </w:r>
          </w:p>
        </w:tc>
        <w:tc>
          <w:tcPr>
            <w:tcW w:w="591" w:type="pct"/>
            <w:vAlign w:val="center"/>
          </w:tcPr>
          <w:p w14:paraId="0C40B8A9" w14:textId="06BDF9B0" w:rsidR="00BA5F64" w:rsidRPr="00FB376E" w:rsidRDefault="00E0670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560B9">
              <w:rPr>
                <w:b/>
                <w:bCs/>
                <w:sz w:val="20"/>
                <w:szCs w:val="20"/>
              </w:rPr>
              <w:t>1.83</w:t>
            </w:r>
            <w:r>
              <w:rPr>
                <w:sz w:val="20"/>
                <w:szCs w:val="20"/>
              </w:rPr>
              <w:t xml:space="preserve">, </w:t>
            </w:r>
            <w:r w:rsidRPr="00B560B9">
              <w:rPr>
                <w:b/>
                <w:bCs/>
                <w:sz w:val="20"/>
                <w:szCs w:val="20"/>
              </w:rPr>
              <w:t>-0.07</w:t>
            </w:r>
            <w:r w:rsidR="005C764D">
              <w:rPr>
                <w:sz w:val="20"/>
                <w:szCs w:val="20"/>
              </w:rPr>
              <w:t>, 0</w:t>
            </w:r>
            <w:r>
              <w:rPr>
                <w:sz w:val="20"/>
                <w:szCs w:val="20"/>
              </w:rPr>
              <w:t>)</w:t>
            </w:r>
          </w:p>
        </w:tc>
      </w:tr>
      <w:tr w:rsidR="00BA5F64" w14:paraId="2C1A66A3" w14:textId="77777777" w:rsidTr="00E46BCF">
        <w:tc>
          <w:tcPr>
            <w:tcW w:w="355" w:type="pct"/>
            <w:vAlign w:val="center"/>
          </w:tcPr>
          <w:p w14:paraId="14401836" w14:textId="799F22CA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04" w:type="pct"/>
          </w:tcPr>
          <w:p w14:paraId="79ED8B55" w14:textId="30B65CD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2907332B" w14:textId="7AD981D6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442B2B2" w14:textId="71C567B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5DCE015F" w14:textId="58293AAF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31787E2" w14:textId="50B1B227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CEAE695" w14:textId="22744183" w:rsidR="00BA5F64" w:rsidRPr="00FB376E" w:rsidRDefault="00DB5C9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(1.76, -0.04, 0)</w:t>
            </w:r>
          </w:p>
        </w:tc>
        <w:tc>
          <w:tcPr>
            <w:tcW w:w="597" w:type="pct"/>
            <w:vAlign w:val="center"/>
          </w:tcPr>
          <w:p w14:paraId="4A9CA3FE" w14:textId="458FB631" w:rsidR="00BA5F64" w:rsidRPr="00FB376E" w:rsidRDefault="00DB5C9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(1.77, -0.05, 1)</w:t>
            </w:r>
          </w:p>
        </w:tc>
        <w:tc>
          <w:tcPr>
            <w:tcW w:w="597" w:type="pct"/>
            <w:vAlign w:val="center"/>
          </w:tcPr>
          <w:p w14:paraId="764C1426" w14:textId="63BD84A2" w:rsidR="00BA5F64" w:rsidRPr="00FB376E" w:rsidRDefault="00DB5C9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(1.76, -0.04, 9)</w:t>
            </w:r>
          </w:p>
        </w:tc>
        <w:tc>
          <w:tcPr>
            <w:tcW w:w="591" w:type="pct"/>
            <w:vAlign w:val="center"/>
          </w:tcPr>
          <w:p w14:paraId="5FADDD94" w14:textId="6ADA3C90" w:rsidR="00BA5F64" w:rsidRPr="00FB376E" w:rsidRDefault="00DB5C9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C5C9A">
              <w:rPr>
                <w:b/>
                <w:bCs/>
                <w:sz w:val="20"/>
                <w:szCs w:val="20"/>
              </w:rPr>
              <w:t>1.74</w:t>
            </w:r>
            <w:r>
              <w:rPr>
                <w:sz w:val="20"/>
                <w:szCs w:val="20"/>
              </w:rPr>
              <w:t xml:space="preserve">, </w:t>
            </w:r>
            <w:r w:rsidRPr="005C5C9A">
              <w:rPr>
                <w:b/>
                <w:bCs/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07C005EA" w14:textId="77777777" w:rsidTr="00E46BCF">
        <w:tc>
          <w:tcPr>
            <w:tcW w:w="355" w:type="pct"/>
            <w:vAlign w:val="center"/>
          </w:tcPr>
          <w:p w14:paraId="0BE035F6" w14:textId="1AA98BC1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4" w:type="pct"/>
          </w:tcPr>
          <w:p w14:paraId="3382E16E" w14:textId="5F151ED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3F0F023E" w14:textId="0556E4C2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3DD5D0BA" w14:textId="3D29597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4EB53EFE" w14:textId="40BD34B3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A3E84CC" w14:textId="594B9A98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42D2678" w14:textId="7D2841E7" w:rsidR="00BA5F64" w:rsidRPr="00FB376E" w:rsidRDefault="006F54F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(1.71, -0.01, 0)</w:t>
            </w:r>
          </w:p>
        </w:tc>
        <w:tc>
          <w:tcPr>
            <w:tcW w:w="597" w:type="pct"/>
            <w:vAlign w:val="center"/>
          </w:tcPr>
          <w:p w14:paraId="73298C34" w14:textId="2F5BAE79" w:rsidR="00BA5F64" w:rsidRPr="00FB376E" w:rsidRDefault="006F54F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(1.68, 0.00, 0)</w:t>
            </w:r>
          </w:p>
        </w:tc>
        <w:tc>
          <w:tcPr>
            <w:tcW w:w="597" w:type="pct"/>
            <w:vAlign w:val="center"/>
          </w:tcPr>
          <w:p w14:paraId="1BF49317" w14:textId="31EB23A0" w:rsidR="00BA5F64" w:rsidRPr="00FB376E" w:rsidRDefault="006F54F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(1.68, 0.00, 0)</w:t>
            </w:r>
          </w:p>
        </w:tc>
        <w:tc>
          <w:tcPr>
            <w:tcW w:w="591" w:type="pct"/>
            <w:vAlign w:val="center"/>
          </w:tcPr>
          <w:p w14:paraId="10BB97EC" w14:textId="757F7375" w:rsidR="00BA5F64" w:rsidRPr="00FB376E" w:rsidRDefault="006F54F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AC72CB">
              <w:rPr>
                <w:b/>
                <w:bCs/>
                <w:sz w:val="20"/>
                <w:szCs w:val="20"/>
              </w:rPr>
              <w:t>1.65</w:t>
            </w:r>
            <w:r>
              <w:rPr>
                <w:sz w:val="20"/>
                <w:szCs w:val="20"/>
              </w:rPr>
              <w:t xml:space="preserve">, </w:t>
            </w:r>
            <w:r w:rsidRPr="00AC72CB">
              <w:rPr>
                <w:b/>
                <w:bCs/>
                <w:sz w:val="20"/>
                <w:szCs w:val="20"/>
              </w:rPr>
              <w:t>0.02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4BA3FEDE" w14:textId="77777777" w:rsidTr="00E46BCF">
        <w:tc>
          <w:tcPr>
            <w:tcW w:w="355" w:type="pct"/>
            <w:vAlign w:val="center"/>
          </w:tcPr>
          <w:p w14:paraId="6CAF98EE" w14:textId="7A340F0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04" w:type="pct"/>
          </w:tcPr>
          <w:p w14:paraId="278AC1C6" w14:textId="484C08E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11387E35" w14:textId="71929D3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3F4E705A" w14:textId="7659C65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3F38EFE8" w14:textId="359B8AC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06586E80" w14:textId="7CAF084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A49C70B" w14:textId="74E254C4" w:rsidR="00BA5F64" w:rsidRPr="00FB376E" w:rsidRDefault="004418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(1.67, 0.02, 0)</w:t>
            </w:r>
          </w:p>
        </w:tc>
        <w:tc>
          <w:tcPr>
            <w:tcW w:w="597" w:type="pct"/>
            <w:vAlign w:val="center"/>
          </w:tcPr>
          <w:p w14:paraId="4B65B21C" w14:textId="064BB59F" w:rsidR="00BA5F64" w:rsidRPr="00FB376E" w:rsidRDefault="004418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(1.60, 0.06, 0)</w:t>
            </w:r>
          </w:p>
        </w:tc>
        <w:tc>
          <w:tcPr>
            <w:tcW w:w="597" w:type="pct"/>
            <w:vAlign w:val="center"/>
          </w:tcPr>
          <w:p w14:paraId="176EB018" w14:textId="39E119F1" w:rsidR="00BA5F64" w:rsidRPr="00FB376E" w:rsidRDefault="004418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(1.60, 0.06, 0)</w:t>
            </w:r>
          </w:p>
        </w:tc>
        <w:tc>
          <w:tcPr>
            <w:tcW w:w="591" w:type="pct"/>
            <w:vAlign w:val="center"/>
          </w:tcPr>
          <w:p w14:paraId="0C664CFB" w14:textId="6DCBA5BD" w:rsidR="00BA5F64" w:rsidRPr="00FB376E" w:rsidRDefault="004418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A83E07">
              <w:rPr>
                <w:b/>
                <w:bCs/>
                <w:sz w:val="20"/>
                <w:szCs w:val="20"/>
              </w:rPr>
              <w:t>1.59</w:t>
            </w:r>
            <w:r>
              <w:rPr>
                <w:sz w:val="20"/>
                <w:szCs w:val="20"/>
              </w:rPr>
              <w:t xml:space="preserve">, </w:t>
            </w:r>
            <w:r w:rsidRPr="00A83E07">
              <w:rPr>
                <w:b/>
                <w:bCs/>
                <w:sz w:val="20"/>
                <w:szCs w:val="20"/>
              </w:rPr>
              <w:t>0.06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3CBAD844" w14:textId="77777777" w:rsidTr="00E46BCF">
        <w:tc>
          <w:tcPr>
            <w:tcW w:w="355" w:type="pct"/>
            <w:vAlign w:val="center"/>
          </w:tcPr>
          <w:p w14:paraId="3B1EA76F" w14:textId="7E2B3D9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04" w:type="pct"/>
          </w:tcPr>
          <w:p w14:paraId="220A1003" w14:textId="67076A3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77150FE3" w14:textId="636B3C8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E0F7EA2" w14:textId="5ED4F31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337A00C4" w14:textId="4792D37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A7C390A" w14:textId="03DB193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AA52CAB" w14:textId="576309E4" w:rsidR="00BA5F64" w:rsidRPr="00FB376E" w:rsidRDefault="003247B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(2.39, -0.09, 0)</w:t>
            </w:r>
          </w:p>
        </w:tc>
        <w:tc>
          <w:tcPr>
            <w:tcW w:w="597" w:type="pct"/>
            <w:vAlign w:val="center"/>
          </w:tcPr>
          <w:p w14:paraId="6DAF7582" w14:textId="1E629346" w:rsidR="00BA5F64" w:rsidRPr="00FB376E" w:rsidRDefault="003247B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(2.43, -0.11, 8)</w:t>
            </w:r>
          </w:p>
        </w:tc>
        <w:tc>
          <w:tcPr>
            <w:tcW w:w="597" w:type="pct"/>
            <w:vAlign w:val="center"/>
          </w:tcPr>
          <w:p w14:paraId="7F3BF0D0" w14:textId="295E4C8B" w:rsidR="00BA5F64" w:rsidRPr="00FB376E" w:rsidRDefault="003247B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77% failure</w:t>
            </w:r>
          </w:p>
        </w:tc>
        <w:tc>
          <w:tcPr>
            <w:tcW w:w="591" w:type="pct"/>
            <w:vAlign w:val="center"/>
          </w:tcPr>
          <w:p w14:paraId="39924DAE" w14:textId="25125F2A" w:rsidR="00BA5F64" w:rsidRPr="00FB376E" w:rsidRDefault="003247B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302A5">
              <w:rPr>
                <w:b/>
                <w:bCs/>
                <w:sz w:val="20"/>
                <w:szCs w:val="20"/>
              </w:rPr>
              <w:t>2.31</w:t>
            </w:r>
            <w:r>
              <w:rPr>
                <w:sz w:val="20"/>
                <w:szCs w:val="20"/>
              </w:rPr>
              <w:t xml:space="preserve">, </w:t>
            </w:r>
            <w:r w:rsidRPr="00D302A5">
              <w:rPr>
                <w:b/>
                <w:bCs/>
                <w:sz w:val="20"/>
                <w:szCs w:val="20"/>
              </w:rPr>
              <w:t>-0.06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BC59835" w14:textId="77777777" w:rsidTr="00E46BCF">
        <w:tc>
          <w:tcPr>
            <w:tcW w:w="355" w:type="pct"/>
            <w:vAlign w:val="center"/>
          </w:tcPr>
          <w:p w14:paraId="6D7561A3" w14:textId="3004CA0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04" w:type="pct"/>
          </w:tcPr>
          <w:p w14:paraId="4B2FA5FF" w14:textId="27FF2D2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7E00042B" w14:textId="20A771A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61ACF256" w14:textId="6D1A62C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42D9ABE0" w14:textId="2B2890C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33A39A06" w14:textId="61DC7BB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458F3FD" w14:textId="559637CB" w:rsidR="00BA5F64" w:rsidRPr="00FB376E" w:rsidRDefault="00786D6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(2.29, -0.02, 0)</w:t>
            </w:r>
          </w:p>
        </w:tc>
        <w:tc>
          <w:tcPr>
            <w:tcW w:w="597" w:type="pct"/>
            <w:vAlign w:val="center"/>
          </w:tcPr>
          <w:p w14:paraId="53950175" w14:textId="4926EEB6" w:rsidR="00BA5F64" w:rsidRPr="00FB376E" w:rsidRDefault="00786D6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(2.32, -0.03, 2)</w:t>
            </w:r>
          </w:p>
        </w:tc>
        <w:tc>
          <w:tcPr>
            <w:tcW w:w="597" w:type="pct"/>
            <w:vAlign w:val="center"/>
          </w:tcPr>
          <w:p w14:paraId="1665C976" w14:textId="69EA74EA" w:rsidR="00BA5F64" w:rsidRPr="00FB376E" w:rsidRDefault="00786D6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21% failure</w:t>
            </w:r>
          </w:p>
        </w:tc>
        <w:tc>
          <w:tcPr>
            <w:tcW w:w="591" w:type="pct"/>
            <w:vAlign w:val="center"/>
          </w:tcPr>
          <w:p w14:paraId="59EE732E" w14:textId="39ECE6C6" w:rsidR="00BA5F64" w:rsidRPr="00FB376E" w:rsidRDefault="00786D6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467E85">
              <w:rPr>
                <w:b/>
                <w:bCs/>
                <w:sz w:val="20"/>
                <w:szCs w:val="20"/>
              </w:rPr>
              <w:t>2.20</w:t>
            </w:r>
            <w:r>
              <w:rPr>
                <w:sz w:val="20"/>
                <w:szCs w:val="20"/>
              </w:rPr>
              <w:t xml:space="preserve">, </w:t>
            </w:r>
            <w:r w:rsidRPr="00467E85">
              <w:rPr>
                <w:b/>
                <w:bCs/>
                <w:sz w:val="20"/>
                <w:szCs w:val="20"/>
              </w:rPr>
              <w:t>0.02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55D1B6C" w14:textId="77777777" w:rsidTr="00E46BCF">
        <w:tc>
          <w:tcPr>
            <w:tcW w:w="355" w:type="pct"/>
            <w:vAlign w:val="center"/>
          </w:tcPr>
          <w:p w14:paraId="566D03B1" w14:textId="563E0B2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04" w:type="pct"/>
          </w:tcPr>
          <w:p w14:paraId="2F33805B" w14:textId="037364A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65D001D7" w14:textId="52BEC4C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7E38CB0" w14:textId="284C334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6F99383E" w14:textId="4E47B00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40F898C" w14:textId="5B96E97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F9C8785" w14:textId="3A329BDD" w:rsidR="00BA5F64" w:rsidRPr="00FB376E" w:rsidRDefault="0066415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(2.15, 0.03, 0)</w:t>
            </w:r>
          </w:p>
        </w:tc>
        <w:tc>
          <w:tcPr>
            <w:tcW w:w="597" w:type="pct"/>
            <w:vAlign w:val="center"/>
          </w:tcPr>
          <w:p w14:paraId="7307DEFE" w14:textId="163E95B5" w:rsidR="00BA5F64" w:rsidRPr="00FB376E" w:rsidRDefault="0066415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(2.10, 0.05, 0)</w:t>
            </w:r>
          </w:p>
        </w:tc>
        <w:tc>
          <w:tcPr>
            <w:tcW w:w="597" w:type="pct"/>
            <w:vAlign w:val="center"/>
          </w:tcPr>
          <w:p w14:paraId="1002A2C6" w14:textId="2B3B57DA" w:rsidR="00BA5F64" w:rsidRPr="00FB376E" w:rsidRDefault="00167C9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(2.10, 0.05, 0)</w:t>
            </w:r>
          </w:p>
        </w:tc>
        <w:tc>
          <w:tcPr>
            <w:tcW w:w="591" w:type="pct"/>
            <w:vAlign w:val="center"/>
          </w:tcPr>
          <w:p w14:paraId="502B3A01" w14:textId="25F306A0" w:rsidR="00BA5F64" w:rsidRPr="00FB376E" w:rsidRDefault="00167C9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454AD">
              <w:rPr>
                <w:b/>
                <w:bCs/>
                <w:sz w:val="20"/>
                <w:szCs w:val="20"/>
              </w:rPr>
              <w:t>2.04</w:t>
            </w:r>
            <w:r>
              <w:rPr>
                <w:sz w:val="20"/>
                <w:szCs w:val="20"/>
              </w:rPr>
              <w:t xml:space="preserve">, </w:t>
            </w:r>
            <w:r w:rsidRPr="006454AD">
              <w:rPr>
                <w:b/>
                <w:bCs/>
                <w:sz w:val="20"/>
                <w:szCs w:val="20"/>
              </w:rPr>
              <w:t>0.07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70870164" w14:textId="77777777" w:rsidTr="00E46BCF">
        <w:tc>
          <w:tcPr>
            <w:tcW w:w="355" w:type="pct"/>
            <w:vAlign w:val="center"/>
          </w:tcPr>
          <w:p w14:paraId="7FF1B6A7" w14:textId="046C6CD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04" w:type="pct"/>
          </w:tcPr>
          <w:p w14:paraId="76F91C40" w14:textId="7CE9BC8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4DBDBF8E" w14:textId="7B90660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036A919E" w14:textId="0E56F8B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2A610483" w14:textId="2F391F8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6F6CC36" w14:textId="478675D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504657A1" w14:textId="3710E7F7" w:rsidR="00BA5F64" w:rsidRPr="00FB376E" w:rsidRDefault="0060426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(2.19, 0.04, 0)</w:t>
            </w:r>
          </w:p>
        </w:tc>
        <w:tc>
          <w:tcPr>
            <w:tcW w:w="597" w:type="pct"/>
            <w:vAlign w:val="center"/>
          </w:tcPr>
          <w:p w14:paraId="359C9973" w14:textId="6DE5C5F5" w:rsidR="00BA5F64" w:rsidRPr="00FB376E" w:rsidRDefault="0060426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(2.01, 0.11, 0)</w:t>
            </w:r>
          </w:p>
        </w:tc>
        <w:tc>
          <w:tcPr>
            <w:tcW w:w="597" w:type="pct"/>
            <w:vAlign w:val="center"/>
          </w:tcPr>
          <w:p w14:paraId="53B7A213" w14:textId="751B8FF8" w:rsidR="00BA5F64" w:rsidRPr="00FB376E" w:rsidRDefault="0060426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(2.01, 0.11, 0)</w:t>
            </w:r>
          </w:p>
        </w:tc>
        <w:tc>
          <w:tcPr>
            <w:tcW w:w="591" w:type="pct"/>
            <w:vAlign w:val="center"/>
          </w:tcPr>
          <w:p w14:paraId="46D18FD0" w14:textId="01ACAB9B" w:rsidR="00BA5F64" w:rsidRPr="00FB376E" w:rsidRDefault="0060426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77397">
              <w:rPr>
                <w:b/>
                <w:bCs/>
                <w:sz w:val="20"/>
                <w:szCs w:val="20"/>
              </w:rPr>
              <w:t>2.00</w:t>
            </w:r>
            <w:r>
              <w:rPr>
                <w:sz w:val="20"/>
                <w:szCs w:val="20"/>
              </w:rPr>
              <w:t xml:space="preserve">, </w:t>
            </w:r>
            <w:r w:rsidRPr="00977397">
              <w:rPr>
                <w:b/>
                <w:bCs/>
                <w:sz w:val="20"/>
                <w:szCs w:val="20"/>
              </w:rPr>
              <w:t>0.12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42CA268C" w14:textId="77777777" w:rsidTr="00E46BCF">
        <w:tc>
          <w:tcPr>
            <w:tcW w:w="355" w:type="pct"/>
            <w:vAlign w:val="center"/>
          </w:tcPr>
          <w:p w14:paraId="75AC078C" w14:textId="335D6D9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04" w:type="pct"/>
          </w:tcPr>
          <w:p w14:paraId="63AA884F" w14:textId="6035B20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203C21AF" w14:textId="06FCC43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3DE4E807" w14:textId="07409E7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11A629E4" w14:textId="6B993C5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2EA1BF09" w14:textId="2F79359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E2A8062" w14:textId="3CB64C29" w:rsidR="00BA5F64" w:rsidRPr="00FB376E" w:rsidRDefault="00BB2F3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(1.90, -0.10, 0)</w:t>
            </w:r>
          </w:p>
        </w:tc>
        <w:tc>
          <w:tcPr>
            <w:tcW w:w="597" w:type="pct"/>
            <w:vAlign w:val="center"/>
          </w:tcPr>
          <w:p w14:paraId="0F8BE75A" w14:textId="1F7F0A7A" w:rsidR="00BA5F64" w:rsidRPr="00FB376E" w:rsidRDefault="00BB2F3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(1.93, -0.13, 25)</w:t>
            </w:r>
          </w:p>
        </w:tc>
        <w:tc>
          <w:tcPr>
            <w:tcW w:w="597" w:type="pct"/>
            <w:vAlign w:val="center"/>
          </w:tcPr>
          <w:p w14:paraId="05372092" w14:textId="244C2F2A" w:rsidR="00BA5F64" w:rsidRPr="00FB376E" w:rsidRDefault="00BB2F3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91% failure</w:t>
            </w:r>
          </w:p>
        </w:tc>
        <w:tc>
          <w:tcPr>
            <w:tcW w:w="591" w:type="pct"/>
            <w:vAlign w:val="center"/>
          </w:tcPr>
          <w:p w14:paraId="2EE92F59" w14:textId="26C036CF" w:rsidR="00BA5F64" w:rsidRPr="00FB376E" w:rsidRDefault="00BB2F3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E580E">
              <w:rPr>
                <w:b/>
                <w:bCs/>
                <w:sz w:val="20"/>
                <w:szCs w:val="20"/>
              </w:rPr>
              <w:t>1.81</w:t>
            </w:r>
            <w:r>
              <w:rPr>
                <w:sz w:val="20"/>
                <w:szCs w:val="20"/>
              </w:rPr>
              <w:t xml:space="preserve">, </w:t>
            </w:r>
            <w:r w:rsidRPr="00BE580E">
              <w:rPr>
                <w:b/>
                <w:bCs/>
                <w:sz w:val="20"/>
                <w:szCs w:val="20"/>
              </w:rPr>
              <w:t>-0.05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4B522571" w14:textId="77777777" w:rsidTr="00E46BCF">
        <w:tc>
          <w:tcPr>
            <w:tcW w:w="355" w:type="pct"/>
            <w:vAlign w:val="center"/>
          </w:tcPr>
          <w:p w14:paraId="064D4993" w14:textId="6B3715D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04" w:type="pct"/>
          </w:tcPr>
          <w:p w14:paraId="5E0C43C6" w14:textId="467DB4C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1790E5B0" w14:textId="36AB306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2CC853DA" w14:textId="398F5AF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1C458D8B" w14:textId="3D7AC10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3353BB94" w14:textId="1113730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4B081D40" w14:textId="2B2156FA" w:rsidR="00BA5F64" w:rsidRPr="00FB376E" w:rsidRDefault="0079778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(1.78, -0.05, 0)</w:t>
            </w:r>
          </w:p>
        </w:tc>
        <w:tc>
          <w:tcPr>
            <w:tcW w:w="597" w:type="pct"/>
            <w:vAlign w:val="center"/>
          </w:tcPr>
          <w:p w14:paraId="1156F9DE" w14:textId="76D85D5F" w:rsidR="00BA5F64" w:rsidRPr="00FB376E" w:rsidRDefault="0079778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(1.81, -0.07, 9)</w:t>
            </w:r>
          </w:p>
        </w:tc>
        <w:tc>
          <w:tcPr>
            <w:tcW w:w="597" w:type="pct"/>
            <w:vAlign w:val="center"/>
          </w:tcPr>
          <w:p w14:paraId="50BC766A" w14:textId="4795C536" w:rsidR="00BA5F64" w:rsidRPr="00FB376E" w:rsidRDefault="0079778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54% failure</w:t>
            </w:r>
          </w:p>
        </w:tc>
        <w:tc>
          <w:tcPr>
            <w:tcW w:w="591" w:type="pct"/>
            <w:vAlign w:val="center"/>
          </w:tcPr>
          <w:p w14:paraId="6917A642" w14:textId="32C01E37" w:rsidR="00BA5F64" w:rsidRPr="00FB376E" w:rsidRDefault="0079778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43E4C">
              <w:rPr>
                <w:b/>
                <w:bCs/>
                <w:sz w:val="20"/>
                <w:szCs w:val="20"/>
              </w:rPr>
              <w:t>1.73</w:t>
            </w:r>
            <w:r>
              <w:rPr>
                <w:sz w:val="20"/>
                <w:szCs w:val="20"/>
              </w:rPr>
              <w:t xml:space="preserve">, </w:t>
            </w:r>
            <w:r w:rsidRPr="00343E4C">
              <w:rPr>
                <w:b/>
                <w:bCs/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0F6475AA" w14:textId="77777777" w:rsidTr="00E46BCF">
        <w:tc>
          <w:tcPr>
            <w:tcW w:w="355" w:type="pct"/>
            <w:vAlign w:val="center"/>
          </w:tcPr>
          <w:p w14:paraId="2973365F" w14:textId="3015D16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04" w:type="pct"/>
          </w:tcPr>
          <w:p w14:paraId="43F99794" w14:textId="5F8BF8A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5938E407" w14:textId="606C129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7690C385" w14:textId="4BA2A10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2AA9C37F" w14:textId="294CEF1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DBDB47B" w14:textId="3231A24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7D6089B8" w14:textId="3D6D9E1D" w:rsidR="00BA5F64" w:rsidRPr="00FB376E" w:rsidRDefault="00D235D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(1.74, -0.03, 0)</w:t>
            </w:r>
          </w:p>
        </w:tc>
        <w:tc>
          <w:tcPr>
            <w:tcW w:w="597" w:type="pct"/>
            <w:vAlign w:val="center"/>
          </w:tcPr>
          <w:p w14:paraId="7B905C51" w14:textId="75A31821" w:rsidR="00BA5F64" w:rsidRPr="00FB376E" w:rsidRDefault="00D235D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(1.69, -0.00, 0)</w:t>
            </w:r>
          </w:p>
        </w:tc>
        <w:tc>
          <w:tcPr>
            <w:tcW w:w="597" w:type="pct"/>
            <w:vAlign w:val="center"/>
          </w:tcPr>
          <w:p w14:paraId="6C3285BC" w14:textId="499DDF31" w:rsidR="00BA5F64" w:rsidRPr="00FB376E" w:rsidRDefault="00D235D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(1.70, -0.00, 8)</w:t>
            </w:r>
          </w:p>
        </w:tc>
        <w:tc>
          <w:tcPr>
            <w:tcW w:w="591" w:type="pct"/>
            <w:vAlign w:val="center"/>
          </w:tcPr>
          <w:p w14:paraId="6941764E" w14:textId="57A632DD" w:rsidR="00BA5F64" w:rsidRPr="00FB376E" w:rsidRDefault="00D235D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457D2">
              <w:rPr>
                <w:b/>
                <w:bCs/>
                <w:sz w:val="20"/>
                <w:szCs w:val="20"/>
              </w:rPr>
              <w:t>1.64</w:t>
            </w:r>
            <w:r>
              <w:rPr>
                <w:sz w:val="20"/>
                <w:szCs w:val="20"/>
              </w:rPr>
              <w:t xml:space="preserve">, </w:t>
            </w:r>
            <w:r w:rsidRPr="001457D2">
              <w:rPr>
                <w:b/>
                <w:bCs/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03CE2E4C" w14:textId="77777777" w:rsidTr="00E46BCF">
        <w:tc>
          <w:tcPr>
            <w:tcW w:w="355" w:type="pct"/>
            <w:vAlign w:val="center"/>
          </w:tcPr>
          <w:p w14:paraId="1C02C0BE" w14:textId="5298649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04" w:type="pct"/>
          </w:tcPr>
          <w:p w14:paraId="30A90587" w14:textId="17CEDC6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5F45D0FA" w14:textId="2D130A4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46EE4DC" w14:textId="39098DAC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7D4E7DD2" w14:textId="077DC16B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73DE071" w14:textId="352A33A3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00FB435" w14:textId="14DDA06B" w:rsidR="00BA5F64" w:rsidRPr="00FB376E" w:rsidRDefault="00FF71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(1.71, 0.00, 0)</w:t>
            </w:r>
          </w:p>
        </w:tc>
        <w:tc>
          <w:tcPr>
            <w:tcW w:w="597" w:type="pct"/>
            <w:vAlign w:val="center"/>
          </w:tcPr>
          <w:p w14:paraId="15811A1E" w14:textId="2C152719" w:rsidR="00BA5F64" w:rsidRPr="00FB376E" w:rsidRDefault="00FF71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(1.62, 0.05, 0)</w:t>
            </w:r>
          </w:p>
        </w:tc>
        <w:tc>
          <w:tcPr>
            <w:tcW w:w="597" w:type="pct"/>
            <w:vAlign w:val="center"/>
          </w:tcPr>
          <w:p w14:paraId="14D3A19B" w14:textId="231FB0D7" w:rsidR="00BA5F64" w:rsidRPr="00FB376E" w:rsidRDefault="00FF71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(1.62, 0.05, 0)</w:t>
            </w:r>
          </w:p>
        </w:tc>
        <w:tc>
          <w:tcPr>
            <w:tcW w:w="591" w:type="pct"/>
            <w:vAlign w:val="center"/>
          </w:tcPr>
          <w:p w14:paraId="15EB6D56" w14:textId="0F2B1D50" w:rsidR="00BA5F64" w:rsidRPr="00FB376E" w:rsidRDefault="00FF71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930F4">
              <w:rPr>
                <w:b/>
                <w:bCs/>
                <w:sz w:val="20"/>
                <w:szCs w:val="20"/>
              </w:rPr>
              <w:t>1.60</w:t>
            </w:r>
            <w:r>
              <w:rPr>
                <w:sz w:val="20"/>
                <w:szCs w:val="20"/>
              </w:rPr>
              <w:t xml:space="preserve">, </w:t>
            </w:r>
            <w:r w:rsidRPr="006930F4">
              <w:rPr>
                <w:b/>
                <w:bCs/>
                <w:sz w:val="20"/>
                <w:szCs w:val="20"/>
              </w:rPr>
              <w:t>0.06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5482A612" w14:textId="77777777" w:rsidTr="00E46BCF">
        <w:tc>
          <w:tcPr>
            <w:tcW w:w="355" w:type="pct"/>
            <w:vAlign w:val="center"/>
          </w:tcPr>
          <w:p w14:paraId="480AAFF4" w14:textId="57C9086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04" w:type="pct"/>
          </w:tcPr>
          <w:p w14:paraId="5D0CF696" w14:textId="3329E69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555CB541" w14:textId="721F0C3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60A25381" w14:textId="1F87D66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4E6A7459" w14:textId="201F1BD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4FE572B" w14:textId="39F223E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C62E87D" w14:textId="0FAC72E1" w:rsidR="00BA5F64" w:rsidRPr="00FB376E" w:rsidRDefault="007247A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(2.39, -0.08, 0)</w:t>
            </w:r>
          </w:p>
        </w:tc>
        <w:tc>
          <w:tcPr>
            <w:tcW w:w="597" w:type="pct"/>
            <w:vAlign w:val="center"/>
          </w:tcPr>
          <w:p w14:paraId="497DAB0C" w14:textId="07D61E33" w:rsidR="00BA5F64" w:rsidRPr="00FB376E" w:rsidRDefault="007247A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(2.49, -0.12, 57)</w:t>
            </w:r>
          </w:p>
        </w:tc>
        <w:tc>
          <w:tcPr>
            <w:tcW w:w="597" w:type="pct"/>
            <w:vAlign w:val="center"/>
          </w:tcPr>
          <w:p w14:paraId="7517C891" w14:textId="5CADDA99" w:rsidR="00BA5F64" w:rsidRPr="00FB376E" w:rsidRDefault="007247A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failure</w:t>
            </w:r>
          </w:p>
        </w:tc>
        <w:tc>
          <w:tcPr>
            <w:tcW w:w="591" w:type="pct"/>
            <w:vAlign w:val="center"/>
          </w:tcPr>
          <w:p w14:paraId="2C766162" w14:textId="3E369DBA" w:rsidR="00BA5F64" w:rsidRPr="00FB376E" w:rsidRDefault="007247A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E4162C">
              <w:rPr>
                <w:b/>
                <w:bCs/>
                <w:sz w:val="20"/>
                <w:szCs w:val="20"/>
              </w:rPr>
              <w:t>2.29</w:t>
            </w:r>
            <w:r>
              <w:rPr>
                <w:sz w:val="20"/>
                <w:szCs w:val="20"/>
              </w:rPr>
              <w:t xml:space="preserve">, </w:t>
            </w:r>
            <w:r w:rsidRPr="00E4162C">
              <w:rPr>
                <w:b/>
                <w:bCs/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B835C1A" w14:textId="77777777" w:rsidTr="00E46BCF">
        <w:tc>
          <w:tcPr>
            <w:tcW w:w="355" w:type="pct"/>
            <w:vAlign w:val="center"/>
          </w:tcPr>
          <w:p w14:paraId="17D2D9FA" w14:textId="4A3BD93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04" w:type="pct"/>
          </w:tcPr>
          <w:p w14:paraId="0F01006C" w14:textId="75EA756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3479F658" w14:textId="4E7DCED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45EC4FE8" w14:textId="3E8CD56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15C24B21" w14:textId="7E71DAD8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59C8EE47" w14:textId="2F0BCB82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5B0CF8FC" w14:textId="4859111F" w:rsidR="00BA5F64" w:rsidRPr="00FB376E" w:rsidRDefault="000F2A9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(2.36, -0.05, 0)</w:t>
            </w:r>
          </w:p>
        </w:tc>
        <w:tc>
          <w:tcPr>
            <w:tcW w:w="597" w:type="pct"/>
            <w:vAlign w:val="center"/>
          </w:tcPr>
          <w:p w14:paraId="1BB8B47D" w14:textId="5C2C1BCB" w:rsidR="00BA5F64" w:rsidRPr="00FB376E" w:rsidRDefault="000F2A9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(2.43, -0.08, 21)</w:t>
            </w:r>
          </w:p>
        </w:tc>
        <w:tc>
          <w:tcPr>
            <w:tcW w:w="597" w:type="pct"/>
            <w:vAlign w:val="center"/>
          </w:tcPr>
          <w:p w14:paraId="17F0EA31" w14:textId="37938C0C" w:rsidR="00BA5F64" w:rsidRPr="00FB376E" w:rsidRDefault="000F2A9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88% failure</w:t>
            </w:r>
          </w:p>
        </w:tc>
        <w:tc>
          <w:tcPr>
            <w:tcW w:w="591" w:type="pct"/>
            <w:vAlign w:val="center"/>
          </w:tcPr>
          <w:p w14:paraId="105517EB" w14:textId="0621B332" w:rsidR="00BA5F64" w:rsidRPr="00FB376E" w:rsidRDefault="000F2A9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F2A9A">
              <w:rPr>
                <w:b/>
                <w:bCs/>
                <w:sz w:val="20"/>
                <w:szCs w:val="20"/>
              </w:rPr>
              <w:t>2.19</w:t>
            </w:r>
            <w:r>
              <w:rPr>
                <w:sz w:val="20"/>
                <w:szCs w:val="20"/>
              </w:rPr>
              <w:t xml:space="preserve">, </w:t>
            </w:r>
            <w:r w:rsidRPr="000F2A9A">
              <w:rPr>
                <w:b/>
                <w:bCs/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6964BCC0" w14:textId="77777777" w:rsidTr="00E46BCF">
        <w:tc>
          <w:tcPr>
            <w:tcW w:w="355" w:type="pct"/>
            <w:vAlign w:val="center"/>
          </w:tcPr>
          <w:p w14:paraId="69712118" w14:textId="658E1A6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04" w:type="pct"/>
          </w:tcPr>
          <w:p w14:paraId="340F72C8" w14:textId="3EA687F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4FB32D0F" w14:textId="4B75A6F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27D48074" w14:textId="3BE49D8D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1E509A1D" w14:textId="70E57A6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5351850" w14:textId="728B052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61C063DA" w14:textId="4F91607B" w:rsidR="00BA5F64" w:rsidRPr="00FB376E" w:rsidRDefault="006F05C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(2.24, -0.01, 0)</w:t>
            </w:r>
          </w:p>
        </w:tc>
        <w:tc>
          <w:tcPr>
            <w:tcW w:w="597" w:type="pct"/>
            <w:vAlign w:val="center"/>
          </w:tcPr>
          <w:p w14:paraId="2CC380D5" w14:textId="63C75FD8" w:rsidR="00BA5F64" w:rsidRPr="00FB376E" w:rsidRDefault="006F05C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(2.18, 0.01, 1)</w:t>
            </w:r>
          </w:p>
        </w:tc>
        <w:tc>
          <w:tcPr>
            <w:tcW w:w="597" w:type="pct"/>
            <w:vAlign w:val="center"/>
          </w:tcPr>
          <w:p w14:paraId="63322EAA" w14:textId="6CC3AE4B" w:rsidR="00BA5F64" w:rsidRPr="00FB376E" w:rsidRDefault="006F05C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21% failure</w:t>
            </w:r>
          </w:p>
        </w:tc>
        <w:tc>
          <w:tcPr>
            <w:tcW w:w="591" w:type="pct"/>
            <w:vAlign w:val="center"/>
          </w:tcPr>
          <w:p w14:paraId="17350DF2" w14:textId="48639E36" w:rsidR="00BA5F64" w:rsidRPr="00FB376E" w:rsidRDefault="006F05C0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FC68E3">
              <w:rPr>
                <w:b/>
                <w:bCs/>
                <w:sz w:val="20"/>
                <w:szCs w:val="20"/>
              </w:rPr>
              <w:t>2.04</w:t>
            </w:r>
            <w:r>
              <w:rPr>
                <w:sz w:val="20"/>
                <w:szCs w:val="20"/>
              </w:rPr>
              <w:t xml:space="preserve">, </w:t>
            </w:r>
            <w:r w:rsidRPr="00FC68E3">
              <w:rPr>
                <w:b/>
                <w:bCs/>
                <w:sz w:val="20"/>
                <w:szCs w:val="20"/>
              </w:rPr>
              <w:t>0.08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0D3BBBA6" w14:textId="77777777" w:rsidTr="00E46BCF">
        <w:tc>
          <w:tcPr>
            <w:tcW w:w="355" w:type="pct"/>
            <w:vAlign w:val="center"/>
          </w:tcPr>
          <w:p w14:paraId="58AA08A9" w14:textId="574202AB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04" w:type="pct"/>
          </w:tcPr>
          <w:p w14:paraId="0E1B1F5A" w14:textId="15BA2A4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418E7F03" w14:textId="7B9216E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12AB5C3A" w14:textId="4C7CF3BA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52FDD125" w14:textId="2E962EB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E4D5B7E" w14:textId="5A519B9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4DD63008" w14:textId="30E9C735" w:rsidR="00BA5F64" w:rsidRPr="00FB376E" w:rsidRDefault="003A70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(2.29, -0.01, 0)</w:t>
            </w:r>
          </w:p>
        </w:tc>
        <w:tc>
          <w:tcPr>
            <w:tcW w:w="597" w:type="pct"/>
            <w:vAlign w:val="center"/>
          </w:tcPr>
          <w:p w14:paraId="2CFD7FD2" w14:textId="6AAF9372" w:rsidR="00BA5F64" w:rsidRPr="00FB376E" w:rsidRDefault="003A70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(2.04, 0.10, 0)</w:t>
            </w:r>
          </w:p>
        </w:tc>
        <w:tc>
          <w:tcPr>
            <w:tcW w:w="597" w:type="pct"/>
            <w:vAlign w:val="center"/>
          </w:tcPr>
          <w:p w14:paraId="141D57C2" w14:textId="0443C0B3" w:rsidR="00BA5F64" w:rsidRPr="00FB376E" w:rsidRDefault="003A70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(2.04, 0.10, 0)</w:t>
            </w:r>
          </w:p>
        </w:tc>
        <w:tc>
          <w:tcPr>
            <w:tcW w:w="591" w:type="pct"/>
            <w:vAlign w:val="center"/>
          </w:tcPr>
          <w:p w14:paraId="44BC775B" w14:textId="1B30997B" w:rsidR="00BA5F64" w:rsidRPr="00FB376E" w:rsidRDefault="003A707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6174E">
              <w:rPr>
                <w:b/>
                <w:bCs/>
                <w:sz w:val="20"/>
                <w:szCs w:val="20"/>
              </w:rPr>
              <w:t>2.01</w:t>
            </w:r>
            <w:r>
              <w:rPr>
                <w:sz w:val="20"/>
                <w:szCs w:val="20"/>
              </w:rPr>
              <w:t xml:space="preserve">, </w:t>
            </w:r>
            <w:r w:rsidRPr="0076174E">
              <w:rPr>
                <w:b/>
                <w:bCs/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4931F7CE" w14:textId="77777777" w:rsidTr="00E46BCF">
        <w:tc>
          <w:tcPr>
            <w:tcW w:w="355" w:type="pct"/>
            <w:vAlign w:val="center"/>
          </w:tcPr>
          <w:p w14:paraId="08851F83" w14:textId="694A033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04" w:type="pct"/>
          </w:tcPr>
          <w:p w14:paraId="7616A759" w14:textId="1CFC85A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5E1EFB77" w14:textId="1EA0667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65A1E111" w14:textId="17E3427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0E44250B" w14:textId="0C8A2B2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74DBEA2" w14:textId="7BD7654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C972A10" w14:textId="74F31462" w:rsidR="00BA5F64" w:rsidRPr="00FB376E" w:rsidRDefault="00177A9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(1.99, 0.29, 0)</w:t>
            </w:r>
          </w:p>
        </w:tc>
        <w:tc>
          <w:tcPr>
            <w:tcW w:w="597" w:type="pct"/>
            <w:vAlign w:val="center"/>
          </w:tcPr>
          <w:p w14:paraId="3E358027" w14:textId="6CC03BDF" w:rsidR="00BA5F64" w:rsidRPr="00FB376E" w:rsidRDefault="00177A9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(1.92, 0.32, 5)</w:t>
            </w:r>
          </w:p>
        </w:tc>
        <w:tc>
          <w:tcPr>
            <w:tcW w:w="597" w:type="pct"/>
            <w:vAlign w:val="center"/>
          </w:tcPr>
          <w:p w14:paraId="258237EE" w14:textId="5B6BD71F" w:rsidR="00BA5F64" w:rsidRPr="00FB376E" w:rsidRDefault="00177A9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 failure</w:t>
            </w:r>
          </w:p>
        </w:tc>
        <w:tc>
          <w:tcPr>
            <w:tcW w:w="591" w:type="pct"/>
            <w:vAlign w:val="center"/>
          </w:tcPr>
          <w:p w14:paraId="0FA85E2F" w14:textId="058F8F8D" w:rsidR="00BA5F64" w:rsidRPr="00FB376E" w:rsidRDefault="00177A92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F73E33">
              <w:rPr>
                <w:b/>
                <w:bCs/>
                <w:sz w:val="20"/>
                <w:szCs w:val="20"/>
              </w:rPr>
              <w:t>1.86</w:t>
            </w:r>
            <w:r>
              <w:rPr>
                <w:sz w:val="20"/>
                <w:szCs w:val="20"/>
              </w:rPr>
              <w:t xml:space="preserve">, </w:t>
            </w:r>
            <w:r w:rsidRPr="00F73E33">
              <w:rPr>
                <w:b/>
                <w:bCs/>
                <w:sz w:val="20"/>
                <w:szCs w:val="20"/>
              </w:rPr>
              <w:t>0.34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6F8BC174" w14:textId="77777777" w:rsidTr="00E46BCF">
        <w:tc>
          <w:tcPr>
            <w:tcW w:w="355" w:type="pct"/>
            <w:vAlign w:val="center"/>
          </w:tcPr>
          <w:p w14:paraId="479A7DC3" w14:textId="36417AB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04" w:type="pct"/>
          </w:tcPr>
          <w:p w14:paraId="0CD76CFF" w14:textId="0CCCA5D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3F7D2D3B" w14:textId="6BA7F8C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403D0BEC" w14:textId="1625E81B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00FF2E43" w14:textId="528B063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589E656E" w14:textId="2E0A54E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EDE696E" w14:textId="4E3E7AAB" w:rsidR="00BA5F64" w:rsidRPr="00FB376E" w:rsidRDefault="00791C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(1.93, 0.29, 0)</w:t>
            </w:r>
          </w:p>
        </w:tc>
        <w:tc>
          <w:tcPr>
            <w:tcW w:w="597" w:type="pct"/>
            <w:vAlign w:val="center"/>
          </w:tcPr>
          <w:p w14:paraId="257F6BF7" w14:textId="4E6A6B90" w:rsidR="00BA5F64" w:rsidRPr="00FB376E" w:rsidRDefault="00791C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(1.77, 0.35, 1)</w:t>
            </w:r>
          </w:p>
        </w:tc>
        <w:tc>
          <w:tcPr>
            <w:tcW w:w="597" w:type="pct"/>
            <w:vAlign w:val="center"/>
          </w:tcPr>
          <w:p w14:paraId="245DB5C1" w14:textId="2ECEC597" w:rsidR="00BA5F64" w:rsidRPr="00FB376E" w:rsidRDefault="00791C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(1.77, 0.35, 9)</w:t>
            </w:r>
          </w:p>
        </w:tc>
        <w:tc>
          <w:tcPr>
            <w:tcW w:w="591" w:type="pct"/>
            <w:vAlign w:val="center"/>
          </w:tcPr>
          <w:p w14:paraId="3A126A7B" w14:textId="724E4E9C" w:rsidR="00BA5F64" w:rsidRPr="00FB376E" w:rsidRDefault="00791C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00463">
              <w:rPr>
                <w:b/>
                <w:bCs/>
                <w:sz w:val="20"/>
                <w:szCs w:val="20"/>
              </w:rPr>
              <w:t>1.75</w:t>
            </w:r>
            <w:r>
              <w:rPr>
                <w:sz w:val="20"/>
                <w:szCs w:val="20"/>
              </w:rPr>
              <w:t xml:space="preserve">, </w:t>
            </w:r>
            <w:r w:rsidRPr="00800463">
              <w:rPr>
                <w:b/>
                <w:bCs/>
                <w:sz w:val="20"/>
                <w:szCs w:val="20"/>
              </w:rPr>
              <w:t>0.36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06CDADB" w14:textId="77777777" w:rsidTr="00E46BCF">
        <w:tc>
          <w:tcPr>
            <w:tcW w:w="355" w:type="pct"/>
            <w:vAlign w:val="center"/>
          </w:tcPr>
          <w:p w14:paraId="5F897800" w14:textId="75130F49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04" w:type="pct"/>
          </w:tcPr>
          <w:p w14:paraId="37CD7164" w14:textId="2201D62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5F83D78D" w14:textId="260111A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5FF12E56" w14:textId="47461C57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428B8B95" w14:textId="3A7A166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7E76B402" w14:textId="5D685D2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1985551" w14:textId="536D8E43" w:rsidR="00BA5F64" w:rsidRPr="00FB376E" w:rsidRDefault="00DC090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(1.97, 0.28, 0)</w:t>
            </w:r>
          </w:p>
        </w:tc>
        <w:tc>
          <w:tcPr>
            <w:tcW w:w="597" w:type="pct"/>
            <w:vAlign w:val="center"/>
          </w:tcPr>
          <w:p w14:paraId="6C0DCF80" w14:textId="32F3288D" w:rsidR="00BA5F64" w:rsidRPr="00FB376E" w:rsidRDefault="00DC090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(1.68, 0.39, 0)</w:t>
            </w:r>
          </w:p>
        </w:tc>
        <w:tc>
          <w:tcPr>
            <w:tcW w:w="597" w:type="pct"/>
            <w:vAlign w:val="center"/>
          </w:tcPr>
          <w:p w14:paraId="68DE61DA" w14:textId="70D8FBFD" w:rsidR="00BA5F64" w:rsidRPr="00FB376E" w:rsidRDefault="00DC090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(1.68, 0.38, 0)</w:t>
            </w:r>
          </w:p>
        </w:tc>
        <w:tc>
          <w:tcPr>
            <w:tcW w:w="591" w:type="pct"/>
            <w:vAlign w:val="center"/>
          </w:tcPr>
          <w:p w14:paraId="365CC7E1" w14:textId="7CF28496" w:rsidR="00BA5F64" w:rsidRPr="00FB376E" w:rsidRDefault="00DC090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C5765E">
              <w:rPr>
                <w:b/>
                <w:bCs/>
                <w:sz w:val="20"/>
                <w:szCs w:val="20"/>
              </w:rPr>
              <w:t>1.67</w:t>
            </w:r>
            <w:r>
              <w:rPr>
                <w:sz w:val="20"/>
                <w:szCs w:val="20"/>
              </w:rPr>
              <w:t xml:space="preserve">, </w:t>
            </w:r>
            <w:r w:rsidRPr="00C5765E">
              <w:rPr>
                <w:b/>
                <w:bCs/>
                <w:sz w:val="20"/>
                <w:szCs w:val="20"/>
              </w:rPr>
              <w:t>0.39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5FE97DA3" w14:textId="77777777" w:rsidTr="00E46BCF">
        <w:tc>
          <w:tcPr>
            <w:tcW w:w="355" w:type="pct"/>
            <w:vAlign w:val="center"/>
          </w:tcPr>
          <w:p w14:paraId="0B14CE6A" w14:textId="30AF748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04" w:type="pct"/>
          </w:tcPr>
          <w:p w14:paraId="383F7D98" w14:textId="3B8296B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76C1F5D3" w14:textId="120E7E8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0A00960B" w14:textId="67BA08D9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5388D72C" w14:textId="78B9CCD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3B38F25" w14:textId="07CAEB0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17B9B828" w14:textId="01B86D30" w:rsidR="00BA5F64" w:rsidRPr="00FB376E" w:rsidRDefault="00137D0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(2.15, 0.22, 0)</w:t>
            </w:r>
          </w:p>
        </w:tc>
        <w:tc>
          <w:tcPr>
            <w:tcW w:w="597" w:type="pct"/>
            <w:vAlign w:val="center"/>
          </w:tcPr>
          <w:p w14:paraId="4ADA8A02" w14:textId="759EE9EB" w:rsidR="00BA5F64" w:rsidRPr="00FB376E" w:rsidRDefault="00137D0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(1.60, 0.42, 0)</w:t>
            </w:r>
          </w:p>
        </w:tc>
        <w:tc>
          <w:tcPr>
            <w:tcW w:w="597" w:type="pct"/>
            <w:vAlign w:val="center"/>
          </w:tcPr>
          <w:p w14:paraId="3CED4066" w14:textId="3A564ECE" w:rsidR="00BA5F64" w:rsidRPr="00FB376E" w:rsidRDefault="00137D0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AC77D2">
              <w:rPr>
                <w:b/>
                <w:bCs/>
                <w:sz w:val="20"/>
                <w:szCs w:val="20"/>
              </w:rPr>
              <w:t>1.60</w:t>
            </w:r>
            <w:r>
              <w:rPr>
                <w:sz w:val="20"/>
                <w:szCs w:val="20"/>
              </w:rPr>
              <w:t xml:space="preserve">, </w:t>
            </w:r>
            <w:r w:rsidRPr="00AC77D2">
              <w:rPr>
                <w:b/>
                <w:bCs/>
                <w:sz w:val="20"/>
                <w:szCs w:val="20"/>
              </w:rPr>
              <w:t>0.42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74CC6271" w14:textId="50036B5A" w:rsidR="00BA5F64" w:rsidRPr="00FB376E" w:rsidRDefault="00137D0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(1.60, 0.42, 0)</w:t>
            </w:r>
          </w:p>
        </w:tc>
      </w:tr>
      <w:tr w:rsidR="00BA5F64" w14:paraId="3D5E1676" w14:textId="77777777" w:rsidTr="00E46BCF">
        <w:tc>
          <w:tcPr>
            <w:tcW w:w="355" w:type="pct"/>
            <w:vAlign w:val="center"/>
          </w:tcPr>
          <w:p w14:paraId="37700B00" w14:textId="0B12951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04" w:type="pct"/>
          </w:tcPr>
          <w:p w14:paraId="6062CBBA" w14:textId="5D9077F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492E7869" w14:textId="38DF5FC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16CE25D2" w14:textId="34CD036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7D8D9C50" w14:textId="20BCDBD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3CB29DA7" w14:textId="5F13F5D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B56DB6C" w14:textId="3F3E5D19" w:rsidR="00BA5F64" w:rsidRPr="00FB376E" w:rsidRDefault="0046288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(2.70, 0.36, 0)</w:t>
            </w:r>
          </w:p>
        </w:tc>
        <w:tc>
          <w:tcPr>
            <w:tcW w:w="597" w:type="pct"/>
            <w:vAlign w:val="center"/>
          </w:tcPr>
          <w:p w14:paraId="3E2C8A36" w14:textId="281BC4D0" w:rsidR="00BA5F64" w:rsidRPr="00FB376E" w:rsidRDefault="0046288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(2.42, 0.42, 8)</w:t>
            </w:r>
          </w:p>
        </w:tc>
        <w:tc>
          <w:tcPr>
            <w:tcW w:w="597" w:type="pct"/>
            <w:vAlign w:val="center"/>
          </w:tcPr>
          <w:p w14:paraId="4DBF1A80" w14:textId="36BBB29B" w:rsidR="00BA5F64" w:rsidRPr="00FB376E" w:rsidRDefault="0046288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77% failure</w:t>
            </w:r>
          </w:p>
        </w:tc>
        <w:tc>
          <w:tcPr>
            <w:tcW w:w="591" w:type="pct"/>
            <w:vAlign w:val="center"/>
          </w:tcPr>
          <w:p w14:paraId="37687505" w14:textId="21D92B38" w:rsidR="00BA5F64" w:rsidRPr="00FB376E" w:rsidRDefault="0046288C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53096">
              <w:rPr>
                <w:b/>
                <w:bCs/>
                <w:sz w:val="20"/>
                <w:szCs w:val="20"/>
              </w:rPr>
              <w:t>2.38</w:t>
            </w:r>
            <w:r>
              <w:rPr>
                <w:sz w:val="20"/>
                <w:szCs w:val="20"/>
              </w:rPr>
              <w:t xml:space="preserve">, </w:t>
            </w:r>
            <w:r w:rsidRPr="00653096">
              <w:rPr>
                <w:b/>
                <w:bCs/>
                <w:sz w:val="20"/>
                <w:szCs w:val="20"/>
              </w:rPr>
              <w:t>0.43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9623FF8" w14:textId="77777777" w:rsidTr="00E46BCF">
        <w:tc>
          <w:tcPr>
            <w:tcW w:w="355" w:type="pct"/>
            <w:vAlign w:val="center"/>
          </w:tcPr>
          <w:p w14:paraId="1B85C855" w14:textId="4790791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04" w:type="pct"/>
          </w:tcPr>
          <w:p w14:paraId="766330DA" w14:textId="1BDC31C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56562271" w14:textId="51197CA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41741DA5" w14:textId="66F26577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1EA21F8E" w14:textId="0AF393F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CA1518B" w14:textId="0EA72C0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8B3A303" w14:textId="05340940" w:rsidR="00BA5F64" w:rsidRPr="00FB376E" w:rsidRDefault="00427D1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(2.68, 0.38, 0)</w:t>
            </w:r>
          </w:p>
        </w:tc>
        <w:tc>
          <w:tcPr>
            <w:tcW w:w="597" w:type="pct"/>
            <w:vAlign w:val="center"/>
          </w:tcPr>
          <w:p w14:paraId="0E8166A3" w14:textId="7E2B7027" w:rsidR="00BA5F64" w:rsidRPr="00FB376E" w:rsidRDefault="00427D1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(2.33, 0.46, 2)</w:t>
            </w:r>
          </w:p>
        </w:tc>
        <w:tc>
          <w:tcPr>
            <w:tcW w:w="597" w:type="pct"/>
            <w:vAlign w:val="center"/>
          </w:tcPr>
          <w:p w14:paraId="154B25B4" w14:textId="0506703E" w:rsidR="00BA5F64" w:rsidRPr="00FB376E" w:rsidRDefault="00427D1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21% failure</w:t>
            </w:r>
          </w:p>
        </w:tc>
        <w:tc>
          <w:tcPr>
            <w:tcW w:w="591" w:type="pct"/>
            <w:vAlign w:val="center"/>
          </w:tcPr>
          <w:p w14:paraId="7EF21D7D" w14:textId="27C1330F" w:rsidR="00BA5F64" w:rsidRPr="00FB376E" w:rsidRDefault="00427D1E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F62BFB">
              <w:rPr>
                <w:b/>
                <w:bCs/>
                <w:sz w:val="20"/>
                <w:szCs w:val="20"/>
              </w:rPr>
              <w:t>2.25</w:t>
            </w:r>
            <w:r>
              <w:rPr>
                <w:sz w:val="20"/>
                <w:szCs w:val="20"/>
              </w:rPr>
              <w:t xml:space="preserve">, </w:t>
            </w:r>
            <w:r w:rsidRPr="00F62BFB">
              <w:rPr>
                <w:b/>
                <w:bCs/>
                <w:sz w:val="20"/>
                <w:szCs w:val="20"/>
              </w:rPr>
              <w:t>0.48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5D38F4FD" w14:textId="77777777" w:rsidTr="00E46BCF">
        <w:tc>
          <w:tcPr>
            <w:tcW w:w="355" w:type="pct"/>
            <w:vAlign w:val="center"/>
          </w:tcPr>
          <w:p w14:paraId="393CD4CD" w14:textId="222DB5A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04" w:type="pct"/>
          </w:tcPr>
          <w:p w14:paraId="6DBC8FCA" w14:textId="696DCC6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75E537FC" w14:textId="59CFEA8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5A1A545" w14:textId="7C2B7100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554E4977" w14:textId="3D80585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37654EBF" w14:textId="3E51FDF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1914FA16" w14:textId="63486E60" w:rsidR="00BA5F64" w:rsidRPr="00FB376E" w:rsidRDefault="00F610B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(2.76, 0.35, 0)</w:t>
            </w:r>
          </w:p>
        </w:tc>
        <w:tc>
          <w:tcPr>
            <w:tcW w:w="597" w:type="pct"/>
            <w:vAlign w:val="center"/>
          </w:tcPr>
          <w:p w14:paraId="54CAD823" w14:textId="234DAC32" w:rsidR="00BA5F64" w:rsidRPr="00FB376E" w:rsidRDefault="00F610B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(2.11, 0.50, 0)</w:t>
            </w:r>
          </w:p>
        </w:tc>
        <w:tc>
          <w:tcPr>
            <w:tcW w:w="597" w:type="pct"/>
            <w:vAlign w:val="center"/>
          </w:tcPr>
          <w:p w14:paraId="04D28EC2" w14:textId="18E1B460" w:rsidR="00BA5F64" w:rsidRPr="00FB376E" w:rsidRDefault="00F610B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(2.11, 0.50, 0)</w:t>
            </w:r>
          </w:p>
        </w:tc>
        <w:tc>
          <w:tcPr>
            <w:tcW w:w="591" w:type="pct"/>
            <w:vAlign w:val="center"/>
          </w:tcPr>
          <w:p w14:paraId="1CBB6C5D" w14:textId="18322747" w:rsidR="00BA5F64" w:rsidRPr="00FB376E" w:rsidRDefault="00F610B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17FC7">
              <w:rPr>
                <w:b/>
                <w:bCs/>
                <w:sz w:val="20"/>
                <w:szCs w:val="20"/>
              </w:rPr>
              <w:t>2.07</w:t>
            </w:r>
            <w:r>
              <w:rPr>
                <w:sz w:val="20"/>
                <w:szCs w:val="20"/>
              </w:rPr>
              <w:t xml:space="preserve">, </w:t>
            </w:r>
            <w:r w:rsidRPr="00517FC7">
              <w:rPr>
                <w:b/>
                <w:bCs/>
                <w:sz w:val="20"/>
                <w:szCs w:val="20"/>
              </w:rPr>
              <w:t>0.51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685780C4" w14:textId="77777777" w:rsidTr="00E46BCF">
        <w:tc>
          <w:tcPr>
            <w:tcW w:w="355" w:type="pct"/>
            <w:vAlign w:val="center"/>
          </w:tcPr>
          <w:p w14:paraId="6D1B7981" w14:textId="2C35822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304" w:type="pct"/>
          </w:tcPr>
          <w:p w14:paraId="521143C5" w14:textId="3448291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7B61CAC8" w14:textId="18664C4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1AD6246" w14:textId="299B06FC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58" w:type="pct"/>
            <w:vAlign w:val="center"/>
          </w:tcPr>
          <w:p w14:paraId="23A00EF1" w14:textId="7FCA4491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E6A0299" w14:textId="6A8991C6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1CFC5423" w14:textId="1905B4F0" w:rsidR="00BA5F64" w:rsidRPr="00FB376E" w:rsidRDefault="00DA18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(3.30, 0.24, 0)</w:t>
            </w:r>
          </w:p>
        </w:tc>
        <w:tc>
          <w:tcPr>
            <w:tcW w:w="597" w:type="pct"/>
            <w:vAlign w:val="center"/>
          </w:tcPr>
          <w:p w14:paraId="1734815C" w14:textId="298A7109" w:rsidR="00BA5F64" w:rsidRPr="00FB376E" w:rsidRDefault="00DA18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(2.02, 0.53, 0)</w:t>
            </w:r>
          </w:p>
        </w:tc>
        <w:tc>
          <w:tcPr>
            <w:tcW w:w="597" w:type="pct"/>
            <w:vAlign w:val="center"/>
          </w:tcPr>
          <w:p w14:paraId="54535434" w14:textId="34CC9FED" w:rsidR="00BA5F64" w:rsidRPr="00FB376E" w:rsidRDefault="00DA18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C926C8">
              <w:rPr>
                <w:b/>
                <w:bCs/>
                <w:sz w:val="20"/>
                <w:szCs w:val="20"/>
              </w:rPr>
              <w:t>2.01</w:t>
            </w:r>
            <w:r>
              <w:rPr>
                <w:sz w:val="20"/>
                <w:szCs w:val="20"/>
              </w:rPr>
              <w:t xml:space="preserve">, </w:t>
            </w:r>
            <w:r w:rsidRPr="00C926C8">
              <w:rPr>
                <w:b/>
                <w:bCs/>
                <w:sz w:val="20"/>
                <w:szCs w:val="20"/>
              </w:rPr>
              <w:t>0.53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1BD2280F" w14:textId="5352EC25" w:rsidR="00BA5F64" w:rsidRPr="00FB376E" w:rsidRDefault="00DA18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(2.02, 0.53, 0)</w:t>
            </w:r>
          </w:p>
        </w:tc>
      </w:tr>
      <w:tr w:rsidR="00BA5F64" w14:paraId="437D204B" w14:textId="77777777" w:rsidTr="00E46BCF">
        <w:tc>
          <w:tcPr>
            <w:tcW w:w="355" w:type="pct"/>
            <w:vAlign w:val="center"/>
          </w:tcPr>
          <w:p w14:paraId="4AD07A81" w14:textId="085E969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04" w:type="pct"/>
          </w:tcPr>
          <w:p w14:paraId="3AF8850C" w14:textId="324CC7F2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6B15038F" w14:textId="469F5B9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20367BDD" w14:textId="5FBCEBA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653A8AF3" w14:textId="3081F80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11F178ED" w14:textId="39AE1FA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77B8DE1B" w14:textId="16ECB937" w:rsidR="00BA5F64" w:rsidRPr="00FB376E" w:rsidRDefault="0052048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(1.99, 0.00, 0)</w:t>
            </w:r>
          </w:p>
        </w:tc>
        <w:tc>
          <w:tcPr>
            <w:tcW w:w="597" w:type="pct"/>
            <w:vAlign w:val="center"/>
          </w:tcPr>
          <w:p w14:paraId="0A2DB2FD" w14:textId="2F979704" w:rsidR="00BA5F64" w:rsidRPr="00FB376E" w:rsidRDefault="0052048F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(1.93, 0.02, 25)</w:t>
            </w:r>
          </w:p>
        </w:tc>
        <w:tc>
          <w:tcPr>
            <w:tcW w:w="597" w:type="pct"/>
            <w:vAlign w:val="center"/>
          </w:tcPr>
          <w:p w14:paraId="16384D15" w14:textId="3B9EC13D" w:rsidR="00BA5F64" w:rsidRPr="00FB376E" w:rsidRDefault="00125AE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91% failure</w:t>
            </w:r>
          </w:p>
        </w:tc>
        <w:tc>
          <w:tcPr>
            <w:tcW w:w="591" w:type="pct"/>
            <w:vAlign w:val="center"/>
          </w:tcPr>
          <w:p w14:paraId="08F1E8D0" w14:textId="4B0F1FA1" w:rsidR="00BA5F64" w:rsidRPr="00FB376E" w:rsidRDefault="00125AE7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E265CB">
              <w:rPr>
                <w:b/>
                <w:bCs/>
                <w:sz w:val="20"/>
                <w:szCs w:val="20"/>
              </w:rPr>
              <w:t>1.83</w:t>
            </w:r>
            <w:r>
              <w:rPr>
                <w:sz w:val="20"/>
                <w:szCs w:val="20"/>
              </w:rPr>
              <w:t xml:space="preserve">, </w:t>
            </w:r>
            <w:r w:rsidRPr="00E265CB">
              <w:rPr>
                <w:b/>
                <w:bCs/>
                <w:sz w:val="20"/>
                <w:szCs w:val="20"/>
              </w:rPr>
              <w:t>0.08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6D53DFC5" w14:textId="77777777" w:rsidTr="00E46BCF">
        <w:tc>
          <w:tcPr>
            <w:tcW w:w="355" w:type="pct"/>
            <w:vAlign w:val="center"/>
          </w:tcPr>
          <w:p w14:paraId="7FF3DDAE" w14:textId="69AFE35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04" w:type="pct"/>
          </w:tcPr>
          <w:p w14:paraId="498C4D6D" w14:textId="0AE2184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26833A1F" w14:textId="58B93CEC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35983D7" w14:textId="3B67C04C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6C239B01" w14:textId="0DB560A5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2CFE75A4" w14:textId="745FCC6F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0E0529E" w14:textId="450B2943" w:rsidR="00BA5F64" w:rsidRPr="00FB376E" w:rsidRDefault="007015E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(1.89, 0.03, 0)</w:t>
            </w:r>
          </w:p>
        </w:tc>
        <w:tc>
          <w:tcPr>
            <w:tcW w:w="597" w:type="pct"/>
            <w:vAlign w:val="center"/>
          </w:tcPr>
          <w:p w14:paraId="38CE1FA3" w14:textId="3D441DD5" w:rsidR="00BA5F64" w:rsidRPr="00FB376E" w:rsidRDefault="007015E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(1.81, 0.06, 9)</w:t>
            </w:r>
          </w:p>
        </w:tc>
        <w:tc>
          <w:tcPr>
            <w:tcW w:w="597" w:type="pct"/>
            <w:vAlign w:val="center"/>
          </w:tcPr>
          <w:p w14:paraId="56A07872" w14:textId="6B438E61" w:rsidR="00BA5F64" w:rsidRPr="00FB376E" w:rsidRDefault="007015E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54% failure</w:t>
            </w:r>
          </w:p>
        </w:tc>
        <w:tc>
          <w:tcPr>
            <w:tcW w:w="591" w:type="pct"/>
            <w:vAlign w:val="center"/>
          </w:tcPr>
          <w:p w14:paraId="6539969D" w14:textId="4B81604C" w:rsidR="00BA5F64" w:rsidRPr="00FB376E" w:rsidRDefault="007015E1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F45D9">
              <w:rPr>
                <w:b/>
                <w:bCs/>
                <w:sz w:val="20"/>
                <w:szCs w:val="20"/>
              </w:rPr>
              <w:t>1.75</w:t>
            </w:r>
            <w:r>
              <w:rPr>
                <w:sz w:val="20"/>
                <w:szCs w:val="20"/>
              </w:rPr>
              <w:t xml:space="preserve">, </w:t>
            </w:r>
            <w:r w:rsidRPr="00DF45D9">
              <w:rPr>
                <w:b/>
                <w:bCs/>
                <w:sz w:val="20"/>
                <w:szCs w:val="20"/>
              </w:rPr>
              <w:t>0.09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03BFD851" w14:textId="77777777" w:rsidTr="00E46BCF">
        <w:tc>
          <w:tcPr>
            <w:tcW w:w="355" w:type="pct"/>
            <w:vAlign w:val="center"/>
          </w:tcPr>
          <w:p w14:paraId="45BC877F" w14:textId="24D8589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304" w:type="pct"/>
          </w:tcPr>
          <w:p w14:paraId="6CA6E196" w14:textId="1ECA733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59291826" w14:textId="5563221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8904FEF" w14:textId="1648F9C8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73574D67" w14:textId="0249581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7741507E" w14:textId="1A32AF6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77FC3DE" w14:textId="7DE158E9" w:rsidR="00BA5F64" w:rsidRPr="00FB376E" w:rsidRDefault="00EC1868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(2.35, 0.15, 0)</w:t>
            </w:r>
          </w:p>
        </w:tc>
        <w:tc>
          <w:tcPr>
            <w:tcW w:w="597" w:type="pct"/>
            <w:vAlign w:val="center"/>
          </w:tcPr>
          <w:p w14:paraId="3B89E72D" w14:textId="71588B61" w:rsidR="00BA5F64" w:rsidRPr="00FB376E" w:rsidRDefault="00EC1868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(1.70, 0.38, 0)</w:t>
            </w:r>
          </w:p>
        </w:tc>
        <w:tc>
          <w:tcPr>
            <w:tcW w:w="597" w:type="pct"/>
            <w:vAlign w:val="center"/>
          </w:tcPr>
          <w:p w14:paraId="347686C9" w14:textId="38F2E661" w:rsidR="00BA5F64" w:rsidRPr="00FB376E" w:rsidRDefault="00EC1868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F486A">
              <w:rPr>
                <w:b/>
                <w:bCs/>
                <w:sz w:val="20"/>
                <w:szCs w:val="20"/>
              </w:rPr>
              <w:t>1.70</w:t>
            </w:r>
            <w:r>
              <w:rPr>
                <w:sz w:val="20"/>
                <w:szCs w:val="20"/>
              </w:rPr>
              <w:t>, 0.38, 7)</w:t>
            </w:r>
          </w:p>
        </w:tc>
        <w:tc>
          <w:tcPr>
            <w:tcW w:w="591" w:type="pct"/>
            <w:vAlign w:val="center"/>
          </w:tcPr>
          <w:p w14:paraId="421D93E7" w14:textId="52F5A902" w:rsidR="00BA5F64" w:rsidRPr="00FB376E" w:rsidRDefault="005F486A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(1.70, </w:t>
            </w:r>
            <w:r w:rsidRPr="005F486A">
              <w:rPr>
                <w:b/>
                <w:bCs/>
                <w:sz w:val="20"/>
                <w:szCs w:val="20"/>
              </w:rPr>
              <w:t>0.38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69A0D38C" w14:textId="77777777" w:rsidTr="00E46BCF">
        <w:tc>
          <w:tcPr>
            <w:tcW w:w="355" w:type="pct"/>
            <w:vAlign w:val="center"/>
          </w:tcPr>
          <w:p w14:paraId="71DA5545" w14:textId="01118F0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04" w:type="pct"/>
          </w:tcPr>
          <w:p w14:paraId="60061A98" w14:textId="57B32F3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65373406" w14:textId="571EDB7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pct"/>
            <w:vAlign w:val="center"/>
          </w:tcPr>
          <w:p w14:paraId="11D3BF39" w14:textId="08A31CCA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035B968C" w14:textId="52C4012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6BAB2C1C" w14:textId="257F6CE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364C9CCD" w14:textId="0A716054" w:rsidR="00BA5F64" w:rsidRPr="00FB376E" w:rsidRDefault="0024308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(2.43, 0.12, 0)</w:t>
            </w:r>
          </w:p>
        </w:tc>
        <w:tc>
          <w:tcPr>
            <w:tcW w:w="597" w:type="pct"/>
            <w:vAlign w:val="center"/>
          </w:tcPr>
          <w:p w14:paraId="3428388B" w14:textId="40372823" w:rsidR="00BA5F64" w:rsidRPr="00FB376E" w:rsidRDefault="0024308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(1.62, </w:t>
            </w:r>
            <w:r w:rsidRPr="0075588A">
              <w:rPr>
                <w:b/>
                <w:bCs/>
                <w:sz w:val="20"/>
                <w:szCs w:val="20"/>
              </w:rPr>
              <w:t>0.41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7" w:type="pct"/>
            <w:vAlign w:val="center"/>
          </w:tcPr>
          <w:p w14:paraId="060DFEB2" w14:textId="4EC1B134" w:rsidR="00BA5F64" w:rsidRPr="00FB376E" w:rsidRDefault="0024308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D358D">
              <w:rPr>
                <w:b/>
                <w:bCs/>
                <w:sz w:val="20"/>
                <w:szCs w:val="20"/>
              </w:rPr>
              <w:t>1.62</w:t>
            </w:r>
            <w:r>
              <w:rPr>
                <w:sz w:val="20"/>
                <w:szCs w:val="20"/>
              </w:rPr>
              <w:t>, 0.41, 0)</w:t>
            </w:r>
          </w:p>
        </w:tc>
        <w:tc>
          <w:tcPr>
            <w:tcW w:w="591" w:type="pct"/>
            <w:vAlign w:val="center"/>
          </w:tcPr>
          <w:p w14:paraId="61F0B01B" w14:textId="6716F29E" w:rsidR="00BA5F64" w:rsidRPr="00FB376E" w:rsidRDefault="00243083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(1.66, 0.40, 0)</w:t>
            </w:r>
          </w:p>
        </w:tc>
      </w:tr>
      <w:tr w:rsidR="00BA5F64" w14:paraId="46886A8A" w14:textId="77777777" w:rsidTr="00E46BCF">
        <w:tc>
          <w:tcPr>
            <w:tcW w:w="355" w:type="pct"/>
            <w:vAlign w:val="center"/>
          </w:tcPr>
          <w:p w14:paraId="4FCC15D6" w14:textId="73C6C81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304" w:type="pct"/>
          </w:tcPr>
          <w:p w14:paraId="636E83F6" w14:textId="7A6C07A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" w:type="pct"/>
            <w:vAlign w:val="center"/>
          </w:tcPr>
          <w:p w14:paraId="21C970AD" w14:textId="21F4E42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47F45D70" w14:textId="67AFF571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04B15B32" w14:textId="09650317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230447E9" w14:textId="533964E5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764778B4" w14:textId="71B43AA7" w:rsidR="00BA5F64" w:rsidRPr="00FB376E" w:rsidRDefault="008D358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(3.12, 0.27, 0)</w:t>
            </w:r>
          </w:p>
        </w:tc>
        <w:tc>
          <w:tcPr>
            <w:tcW w:w="597" w:type="pct"/>
            <w:vAlign w:val="center"/>
          </w:tcPr>
          <w:p w14:paraId="2EEE8109" w14:textId="08D37C20" w:rsidR="00BA5F64" w:rsidRPr="00FB376E" w:rsidRDefault="008D358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(2.46, 0.42, 57)</w:t>
            </w:r>
          </w:p>
        </w:tc>
        <w:tc>
          <w:tcPr>
            <w:tcW w:w="597" w:type="pct"/>
            <w:vAlign w:val="center"/>
          </w:tcPr>
          <w:p w14:paraId="0ED902A0" w14:textId="753861B2" w:rsidR="00BA5F64" w:rsidRPr="00FB376E" w:rsidRDefault="008D358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failure</w:t>
            </w:r>
          </w:p>
        </w:tc>
        <w:tc>
          <w:tcPr>
            <w:tcW w:w="591" w:type="pct"/>
            <w:vAlign w:val="center"/>
          </w:tcPr>
          <w:p w14:paraId="36466B20" w14:textId="37D23E56" w:rsidR="00BA5F64" w:rsidRPr="00FB376E" w:rsidRDefault="008D358D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34726">
              <w:rPr>
                <w:b/>
                <w:bCs/>
                <w:sz w:val="20"/>
                <w:szCs w:val="20"/>
              </w:rPr>
              <w:t>2.44</w:t>
            </w:r>
            <w:r>
              <w:rPr>
                <w:sz w:val="20"/>
                <w:szCs w:val="20"/>
              </w:rPr>
              <w:t xml:space="preserve">, </w:t>
            </w:r>
            <w:r w:rsidRPr="00134726">
              <w:rPr>
                <w:b/>
                <w:bCs/>
                <w:sz w:val="20"/>
                <w:szCs w:val="20"/>
              </w:rPr>
              <w:t>0.43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30F7C52B" w14:textId="77777777" w:rsidTr="00E46BCF">
        <w:tc>
          <w:tcPr>
            <w:tcW w:w="355" w:type="pct"/>
            <w:vAlign w:val="center"/>
          </w:tcPr>
          <w:p w14:paraId="59E09699" w14:textId="2F799458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304" w:type="pct"/>
          </w:tcPr>
          <w:p w14:paraId="17FE4546" w14:textId="10274533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" w:type="pct"/>
            <w:vAlign w:val="center"/>
          </w:tcPr>
          <w:p w14:paraId="10B4522B" w14:textId="55D53BCA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70C0F6E3" w14:textId="74942E85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5CC564E" w14:textId="446E115D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7B17C147" w14:textId="248221D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38EE36B" w14:textId="42180A8B" w:rsidR="00BA5F64" w:rsidRPr="00FB376E" w:rsidRDefault="006F58C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(3.41, 0.21, 0)</w:t>
            </w:r>
          </w:p>
        </w:tc>
        <w:tc>
          <w:tcPr>
            <w:tcW w:w="597" w:type="pct"/>
            <w:vAlign w:val="center"/>
          </w:tcPr>
          <w:p w14:paraId="3BB73991" w14:textId="259299D9" w:rsidR="00BA5F64" w:rsidRPr="00FB376E" w:rsidRDefault="006F58C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(2.48, 0.42, 21)</w:t>
            </w:r>
          </w:p>
        </w:tc>
        <w:tc>
          <w:tcPr>
            <w:tcW w:w="597" w:type="pct"/>
            <w:vAlign w:val="center"/>
          </w:tcPr>
          <w:p w14:paraId="7F284444" w14:textId="5C46B39C" w:rsidR="00BA5F64" w:rsidRPr="00FB376E" w:rsidRDefault="006F58C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89% failure</w:t>
            </w:r>
          </w:p>
        </w:tc>
        <w:tc>
          <w:tcPr>
            <w:tcW w:w="591" w:type="pct"/>
            <w:vAlign w:val="center"/>
          </w:tcPr>
          <w:p w14:paraId="46CFE7AD" w14:textId="5F67F0F2" w:rsidR="00BA5F64" w:rsidRPr="00FB376E" w:rsidRDefault="006F58C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421852">
              <w:rPr>
                <w:b/>
                <w:bCs/>
                <w:sz w:val="20"/>
                <w:szCs w:val="20"/>
              </w:rPr>
              <w:t>2.36</w:t>
            </w:r>
            <w:r>
              <w:rPr>
                <w:sz w:val="20"/>
                <w:szCs w:val="20"/>
              </w:rPr>
              <w:t xml:space="preserve">, </w:t>
            </w:r>
            <w:r w:rsidRPr="00421852">
              <w:rPr>
                <w:b/>
                <w:bCs/>
                <w:sz w:val="20"/>
                <w:szCs w:val="20"/>
              </w:rPr>
              <w:t>0.45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3B4A0BA0" w14:textId="77777777" w:rsidTr="00E46BCF">
        <w:tc>
          <w:tcPr>
            <w:tcW w:w="355" w:type="pct"/>
            <w:vAlign w:val="center"/>
          </w:tcPr>
          <w:p w14:paraId="2C53DCFC" w14:textId="4112E50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63</w:t>
            </w:r>
          </w:p>
        </w:tc>
        <w:tc>
          <w:tcPr>
            <w:tcW w:w="304" w:type="pct"/>
          </w:tcPr>
          <w:p w14:paraId="28518BA3" w14:textId="4D965E70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" w:type="pct"/>
            <w:vAlign w:val="center"/>
          </w:tcPr>
          <w:p w14:paraId="5B66A8C1" w14:textId="7063A7FF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0C64EB54" w14:textId="73C9ACE8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16A4A89F" w14:textId="4D9CEA7C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45E58A98" w14:textId="2F588D2C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0C47678D" w14:textId="0CCC8EDF" w:rsidR="00BA5F64" w:rsidRPr="00FB376E" w:rsidRDefault="005574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(3.63, 0.15, 0)</w:t>
            </w:r>
          </w:p>
        </w:tc>
        <w:tc>
          <w:tcPr>
            <w:tcW w:w="597" w:type="pct"/>
            <w:vAlign w:val="center"/>
          </w:tcPr>
          <w:p w14:paraId="2A5C4339" w14:textId="056792A7" w:rsidR="00BA5F64" w:rsidRPr="00FB376E" w:rsidRDefault="005574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(2.20, 0.48, 1)</w:t>
            </w:r>
          </w:p>
        </w:tc>
        <w:tc>
          <w:tcPr>
            <w:tcW w:w="597" w:type="pct"/>
            <w:vAlign w:val="center"/>
          </w:tcPr>
          <w:p w14:paraId="308BA19F" w14:textId="642826FE" w:rsidR="00BA5F64" w:rsidRPr="00FB376E" w:rsidRDefault="005574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C2C36">
              <w:rPr>
                <w:b/>
                <w:bCs/>
                <w:sz w:val="20"/>
                <w:szCs w:val="20"/>
              </w:rPr>
              <w:t>2.16</w:t>
            </w:r>
            <w:r>
              <w:rPr>
                <w:sz w:val="20"/>
                <w:szCs w:val="20"/>
              </w:rPr>
              <w:t>, 0.49, 19)</w:t>
            </w:r>
          </w:p>
        </w:tc>
        <w:tc>
          <w:tcPr>
            <w:tcW w:w="591" w:type="pct"/>
            <w:vAlign w:val="center"/>
          </w:tcPr>
          <w:p w14:paraId="77C42846" w14:textId="41A90FA0" w:rsidR="00BA5F64" w:rsidRPr="00FB376E" w:rsidRDefault="005574B5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(2.16, </w:t>
            </w:r>
            <w:r w:rsidRPr="00DC2C36">
              <w:rPr>
                <w:b/>
                <w:bCs/>
                <w:sz w:val="20"/>
                <w:szCs w:val="20"/>
              </w:rPr>
              <w:t>0.49</w:t>
            </w:r>
            <w:r>
              <w:rPr>
                <w:sz w:val="20"/>
                <w:szCs w:val="20"/>
              </w:rPr>
              <w:t>, 0)</w:t>
            </w:r>
          </w:p>
        </w:tc>
      </w:tr>
      <w:tr w:rsidR="00BA5F64" w14:paraId="20A30DE7" w14:textId="77777777" w:rsidTr="00E46BCF">
        <w:tc>
          <w:tcPr>
            <w:tcW w:w="355" w:type="pct"/>
            <w:vAlign w:val="center"/>
          </w:tcPr>
          <w:p w14:paraId="22ACDF41" w14:textId="603F354E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304" w:type="pct"/>
          </w:tcPr>
          <w:p w14:paraId="5CFD8A31" w14:textId="1CB1CF46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" w:type="pct"/>
            <w:vAlign w:val="center"/>
          </w:tcPr>
          <w:p w14:paraId="05AB61E1" w14:textId="3A30C5E4" w:rsidR="00BA5F64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pct"/>
            <w:vAlign w:val="center"/>
          </w:tcPr>
          <w:p w14:paraId="1AD6B3AE" w14:textId="1AFB4595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58" w:type="pct"/>
            <w:vAlign w:val="center"/>
          </w:tcPr>
          <w:p w14:paraId="39B7E3DE" w14:textId="17DC7EC0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09" w:type="pct"/>
            <w:tcBorders>
              <w:right w:val="single" w:sz="12" w:space="0" w:color="auto"/>
            </w:tcBorders>
            <w:vAlign w:val="center"/>
          </w:tcPr>
          <w:p w14:paraId="5EAD8454" w14:textId="732C8B93" w:rsidR="00BA5F64" w:rsidRPr="00A13B4A" w:rsidRDefault="00BA5F64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4" w:type="pct"/>
            <w:tcBorders>
              <w:left w:val="single" w:sz="12" w:space="0" w:color="auto"/>
            </w:tcBorders>
          </w:tcPr>
          <w:p w14:paraId="27C27C0F" w14:textId="0113671B" w:rsidR="00BA5F64" w:rsidRPr="00FB376E" w:rsidRDefault="00DC2C3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(3.98, 0.08, 0)</w:t>
            </w:r>
          </w:p>
        </w:tc>
        <w:tc>
          <w:tcPr>
            <w:tcW w:w="597" w:type="pct"/>
            <w:vAlign w:val="center"/>
          </w:tcPr>
          <w:p w14:paraId="6B1E109B" w14:textId="62E76DDD" w:rsidR="00BA5F64" w:rsidRPr="00FB376E" w:rsidRDefault="00DC2C3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(2.06, 0.52, 0)</w:t>
            </w:r>
          </w:p>
        </w:tc>
        <w:tc>
          <w:tcPr>
            <w:tcW w:w="597" w:type="pct"/>
            <w:vAlign w:val="center"/>
          </w:tcPr>
          <w:p w14:paraId="7B6FFD3F" w14:textId="7DD283BD" w:rsidR="00BA5F64" w:rsidRPr="00FB376E" w:rsidRDefault="00DC2C3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3609">
              <w:rPr>
                <w:b/>
                <w:bCs/>
                <w:sz w:val="20"/>
                <w:szCs w:val="20"/>
              </w:rPr>
              <w:t>2.05</w:t>
            </w:r>
            <w:r>
              <w:rPr>
                <w:sz w:val="20"/>
                <w:szCs w:val="20"/>
              </w:rPr>
              <w:t xml:space="preserve">, </w:t>
            </w:r>
            <w:r w:rsidRPr="00863609">
              <w:rPr>
                <w:b/>
                <w:bCs/>
                <w:sz w:val="20"/>
                <w:szCs w:val="20"/>
              </w:rPr>
              <w:t>0.52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591" w:type="pct"/>
            <w:vAlign w:val="center"/>
          </w:tcPr>
          <w:p w14:paraId="12534C4E" w14:textId="2A541FFC" w:rsidR="00BA5F64" w:rsidRPr="00FB376E" w:rsidRDefault="00DC2C36" w:rsidP="00BA5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(2.13, 0.51, 0)</w:t>
            </w:r>
          </w:p>
        </w:tc>
      </w:tr>
    </w:tbl>
    <w:p w14:paraId="1212AFB7" w14:textId="03D03E0D" w:rsidR="00491BC4" w:rsidRPr="00FA727E" w:rsidRDefault="00301DC2" w:rsidP="0049678F">
      <w:r>
        <w:t xml:space="preserve"> </w:t>
      </w:r>
    </w:p>
    <w:sectPr w:rsidR="00491BC4" w:rsidRPr="00FA727E" w:rsidSect="00301DC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16118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C22"/>
    <w:rsid w:val="00001B4A"/>
    <w:rsid w:val="0000629A"/>
    <w:rsid w:val="00007609"/>
    <w:rsid w:val="00012C86"/>
    <w:rsid w:val="00014F10"/>
    <w:rsid w:val="000151BF"/>
    <w:rsid w:val="00020529"/>
    <w:rsid w:val="00020E68"/>
    <w:rsid w:val="00027C0E"/>
    <w:rsid w:val="000330CA"/>
    <w:rsid w:val="0003516C"/>
    <w:rsid w:val="000379FD"/>
    <w:rsid w:val="00040E80"/>
    <w:rsid w:val="00042649"/>
    <w:rsid w:val="00042A28"/>
    <w:rsid w:val="000445FD"/>
    <w:rsid w:val="00044C8C"/>
    <w:rsid w:val="00044DDF"/>
    <w:rsid w:val="000454E9"/>
    <w:rsid w:val="00053768"/>
    <w:rsid w:val="00060937"/>
    <w:rsid w:val="00063140"/>
    <w:rsid w:val="00063B17"/>
    <w:rsid w:val="00066F90"/>
    <w:rsid w:val="00071423"/>
    <w:rsid w:val="00071690"/>
    <w:rsid w:val="0007454C"/>
    <w:rsid w:val="000779BF"/>
    <w:rsid w:val="000808CC"/>
    <w:rsid w:val="00092A66"/>
    <w:rsid w:val="00093949"/>
    <w:rsid w:val="00094161"/>
    <w:rsid w:val="00096E44"/>
    <w:rsid w:val="000A02B4"/>
    <w:rsid w:val="000A2D68"/>
    <w:rsid w:val="000B1115"/>
    <w:rsid w:val="000B259F"/>
    <w:rsid w:val="000B44E0"/>
    <w:rsid w:val="000B57AF"/>
    <w:rsid w:val="000B6CC3"/>
    <w:rsid w:val="000C0C19"/>
    <w:rsid w:val="000C73C8"/>
    <w:rsid w:val="000C77D7"/>
    <w:rsid w:val="000D1333"/>
    <w:rsid w:val="000D517F"/>
    <w:rsid w:val="000D7F08"/>
    <w:rsid w:val="000E117B"/>
    <w:rsid w:val="000E1EDF"/>
    <w:rsid w:val="000E30FC"/>
    <w:rsid w:val="000E4928"/>
    <w:rsid w:val="000F2A9A"/>
    <w:rsid w:val="000F4D7E"/>
    <w:rsid w:val="000F5DAF"/>
    <w:rsid w:val="00100A51"/>
    <w:rsid w:val="00105FC1"/>
    <w:rsid w:val="00107F19"/>
    <w:rsid w:val="00113962"/>
    <w:rsid w:val="00113FAA"/>
    <w:rsid w:val="0012047F"/>
    <w:rsid w:val="00125AE7"/>
    <w:rsid w:val="0013001D"/>
    <w:rsid w:val="00132175"/>
    <w:rsid w:val="001325AF"/>
    <w:rsid w:val="001338C2"/>
    <w:rsid w:val="00134726"/>
    <w:rsid w:val="001358B5"/>
    <w:rsid w:val="00137D0A"/>
    <w:rsid w:val="0014086F"/>
    <w:rsid w:val="00141264"/>
    <w:rsid w:val="00142163"/>
    <w:rsid w:val="00143F90"/>
    <w:rsid w:val="001457D2"/>
    <w:rsid w:val="00147BEA"/>
    <w:rsid w:val="00151255"/>
    <w:rsid w:val="001520ED"/>
    <w:rsid w:val="00154C79"/>
    <w:rsid w:val="00160EF9"/>
    <w:rsid w:val="00163B39"/>
    <w:rsid w:val="00163ED8"/>
    <w:rsid w:val="00164F9F"/>
    <w:rsid w:val="0016665E"/>
    <w:rsid w:val="00166EDF"/>
    <w:rsid w:val="00167A65"/>
    <w:rsid w:val="00167C96"/>
    <w:rsid w:val="00171D70"/>
    <w:rsid w:val="00173AF3"/>
    <w:rsid w:val="00177A92"/>
    <w:rsid w:val="00181C89"/>
    <w:rsid w:val="00185367"/>
    <w:rsid w:val="001855EE"/>
    <w:rsid w:val="00186C1C"/>
    <w:rsid w:val="00191677"/>
    <w:rsid w:val="00191787"/>
    <w:rsid w:val="00194BCA"/>
    <w:rsid w:val="001A1B5E"/>
    <w:rsid w:val="001A2DB0"/>
    <w:rsid w:val="001A5308"/>
    <w:rsid w:val="001B3CF0"/>
    <w:rsid w:val="001B3F88"/>
    <w:rsid w:val="001B5888"/>
    <w:rsid w:val="001B7269"/>
    <w:rsid w:val="001C1803"/>
    <w:rsid w:val="001C23F4"/>
    <w:rsid w:val="001C3955"/>
    <w:rsid w:val="001C3AF8"/>
    <w:rsid w:val="001D2AD6"/>
    <w:rsid w:val="001D467D"/>
    <w:rsid w:val="001D4B76"/>
    <w:rsid w:val="001D5C94"/>
    <w:rsid w:val="001D6701"/>
    <w:rsid w:val="001D77EB"/>
    <w:rsid w:val="001D7B2B"/>
    <w:rsid w:val="001E19FA"/>
    <w:rsid w:val="001E342A"/>
    <w:rsid w:val="001E44DF"/>
    <w:rsid w:val="001E4EAD"/>
    <w:rsid w:val="001F00A6"/>
    <w:rsid w:val="001F0719"/>
    <w:rsid w:val="001F5472"/>
    <w:rsid w:val="001F56DC"/>
    <w:rsid w:val="001F56FD"/>
    <w:rsid w:val="002011AA"/>
    <w:rsid w:val="002028C7"/>
    <w:rsid w:val="00204AF8"/>
    <w:rsid w:val="0021209F"/>
    <w:rsid w:val="002127AD"/>
    <w:rsid w:val="00212864"/>
    <w:rsid w:val="00214516"/>
    <w:rsid w:val="002150BE"/>
    <w:rsid w:val="002179BD"/>
    <w:rsid w:val="0022037D"/>
    <w:rsid w:val="00221C00"/>
    <w:rsid w:val="00224C44"/>
    <w:rsid w:val="00225EE9"/>
    <w:rsid w:val="00226419"/>
    <w:rsid w:val="0023096F"/>
    <w:rsid w:val="002410E9"/>
    <w:rsid w:val="00243083"/>
    <w:rsid w:val="002436A6"/>
    <w:rsid w:val="00244E4A"/>
    <w:rsid w:val="00244E85"/>
    <w:rsid w:val="002525D5"/>
    <w:rsid w:val="002542E6"/>
    <w:rsid w:val="00254B2D"/>
    <w:rsid w:val="00264931"/>
    <w:rsid w:val="00266D99"/>
    <w:rsid w:val="00271917"/>
    <w:rsid w:val="00273A34"/>
    <w:rsid w:val="00274730"/>
    <w:rsid w:val="00274CC9"/>
    <w:rsid w:val="002777E8"/>
    <w:rsid w:val="00280071"/>
    <w:rsid w:val="00281E55"/>
    <w:rsid w:val="00285E1C"/>
    <w:rsid w:val="002927B6"/>
    <w:rsid w:val="0029540A"/>
    <w:rsid w:val="00295F6A"/>
    <w:rsid w:val="00296973"/>
    <w:rsid w:val="002A2620"/>
    <w:rsid w:val="002A3327"/>
    <w:rsid w:val="002A4141"/>
    <w:rsid w:val="002A4464"/>
    <w:rsid w:val="002A494A"/>
    <w:rsid w:val="002A5DEA"/>
    <w:rsid w:val="002B0C94"/>
    <w:rsid w:val="002B1A36"/>
    <w:rsid w:val="002B4622"/>
    <w:rsid w:val="002B5E16"/>
    <w:rsid w:val="002B784B"/>
    <w:rsid w:val="002C188F"/>
    <w:rsid w:val="002C1B77"/>
    <w:rsid w:val="002C2FA8"/>
    <w:rsid w:val="002D1233"/>
    <w:rsid w:val="002D3944"/>
    <w:rsid w:val="002D7E0E"/>
    <w:rsid w:val="002E58D7"/>
    <w:rsid w:val="002F13D8"/>
    <w:rsid w:val="002F4C96"/>
    <w:rsid w:val="002F78B6"/>
    <w:rsid w:val="00301DC2"/>
    <w:rsid w:val="00303EE6"/>
    <w:rsid w:val="003054BD"/>
    <w:rsid w:val="003065DD"/>
    <w:rsid w:val="0031241B"/>
    <w:rsid w:val="0031534F"/>
    <w:rsid w:val="00321DF6"/>
    <w:rsid w:val="003247B4"/>
    <w:rsid w:val="003273FD"/>
    <w:rsid w:val="003343DC"/>
    <w:rsid w:val="0034067F"/>
    <w:rsid w:val="00341853"/>
    <w:rsid w:val="00342E98"/>
    <w:rsid w:val="00343E4C"/>
    <w:rsid w:val="00344715"/>
    <w:rsid w:val="00344E89"/>
    <w:rsid w:val="00346857"/>
    <w:rsid w:val="0034700B"/>
    <w:rsid w:val="0034724F"/>
    <w:rsid w:val="003501F0"/>
    <w:rsid w:val="00351465"/>
    <w:rsid w:val="0035486A"/>
    <w:rsid w:val="0035704D"/>
    <w:rsid w:val="003571EA"/>
    <w:rsid w:val="003608C3"/>
    <w:rsid w:val="00363CA6"/>
    <w:rsid w:val="0036474D"/>
    <w:rsid w:val="00365C30"/>
    <w:rsid w:val="00366BE5"/>
    <w:rsid w:val="00371A6B"/>
    <w:rsid w:val="003732F7"/>
    <w:rsid w:val="00374563"/>
    <w:rsid w:val="00376783"/>
    <w:rsid w:val="00377E9A"/>
    <w:rsid w:val="00380F15"/>
    <w:rsid w:val="0038377D"/>
    <w:rsid w:val="00383A63"/>
    <w:rsid w:val="0038580D"/>
    <w:rsid w:val="003865C2"/>
    <w:rsid w:val="0039220C"/>
    <w:rsid w:val="00393B2F"/>
    <w:rsid w:val="00393F21"/>
    <w:rsid w:val="003A138F"/>
    <w:rsid w:val="003A4ACD"/>
    <w:rsid w:val="003A7076"/>
    <w:rsid w:val="003A7AFC"/>
    <w:rsid w:val="003B0CEB"/>
    <w:rsid w:val="003B1BD1"/>
    <w:rsid w:val="003B3285"/>
    <w:rsid w:val="003B4092"/>
    <w:rsid w:val="003B42FC"/>
    <w:rsid w:val="003B43B6"/>
    <w:rsid w:val="003B4EAA"/>
    <w:rsid w:val="003B5A26"/>
    <w:rsid w:val="003D272B"/>
    <w:rsid w:val="003D3A2B"/>
    <w:rsid w:val="003D53B1"/>
    <w:rsid w:val="003D53E3"/>
    <w:rsid w:val="003D794B"/>
    <w:rsid w:val="003E1840"/>
    <w:rsid w:val="003E6313"/>
    <w:rsid w:val="003F0C07"/>
    <w:rsid w:val="003F2563"/>
    <w:rsid w:val="003F2706"/>
    <w:rsid w:val="004006B3"/>
    <w:rsid w:val="00400B25"/>
    <w:rsid w:val="00401029"/>
    <w:rsid w:val="00403527"/>
    <w:rsid w:val="00403D4D"/>
    <w:rsid w:val="00406701"/>
    <w:rsid w:val="00406D05"/>
    <w:rsid w:val="00410219"/>
    <w:rsid w:val="004108DF"/>
    <w:rsid w:val="00420205"/>
    <w:rsid w:val="0042152F"/>
    <w:rsid w:val="00421852"/>
    <w:rsid w:val="00421897"/>
    <w:rsid w:val="004219AC"/>
    <w:rsid w:val="00421BC3"/>
    <w:rsid w:val="00422DFA"/>
    <w:rsid w:val="00427D1E"/>
    <w:rsid w:val="004309CB"/>
    <w:rsid w:val="00432D9B"/>
    <w:rsid w:val="00433642"/>
    <w:rsid w:val="004365B0"/>
    <w:rsid w:val="00437782"/>
    <w:rsid w:val="004418B5"/>
    <w:rsid w:val="0044585B"/>
    <w:rsid w:val="00445BF8"/>
    <w:rsid w:val="00446D7D"/>
    <w:rsid w:val="00446EC9"/>
    <w:rsid w:val="00447179"/>
    <w:rsid w:val="0045330F"/>
    <w:rsid w:val="00454AB4"/>
    <w:rsid w:val="00460DE8"/>
    <w:rsid w:val="00461846"/>
    <w:rsid w:val="0046288C"/>
    <w:rsid w:val="00467E85"/>
    <w:rsid w:val="00471679"/>
    <w:rsid w:val="004749C0"/>
    <w:rsid w:val="00474B74"/>
    <w:rsid w:val="00475487"/>
    <w:rsid w:val="004772DE"/>
    <w:rsid w:val="00477599"/>
    <w:rsid w:val="00480002"/>
    <w:rsid w:val="0048008A"/>
    <w:rsid w:val="00483AB7"/>
    <w:rsid w:val="00485D38"/>
    <w:rsid w:val="00487B9F"/>
    <w:rsid w:val="00491BC4"/>
    <w:rsid w:val="00492F5A"/>
    <w:rsid w:val="00493D07"/>
    <w:rsid w:val="00495C05"/>
    <w:rsid w:val="0049678F"/>
    <w:rsid w:val="004A3AFA"/>
    <w:rsid w:val="004B21A7"/>
    <w:rsid w:val="004B3550"/>
    <w:rsid w:val="004B78AA"/>
    <w:rsid w:val="004C11B5"/>
    <w:rsid w:val="004C2490"/>
    <w:rsid w:val="004C5371"/>
    <w:rsid w:val="004C567F"/>
    <w:rsid w:val="004D4D3D"/>
    <w:rsid w:val="004D4D7C"/>
    <w:rsid w:val="004D5D44"/>
    <w:rsid w:val="004F213E"/>
    <w:rsid w:val="004F2871"/>
    <w:rsid w:val="004F3AFA"/>
    <w:rsid w:val="004F62B3"/>
    <w:rsid w:val="004F66B6"/>
    <w:rsid w:val="00501904"/>
    <w:rsid w:val="00503E1D"/>
    <w:rsid w:val="00516BE7"/>
    <w:rsid w:val="00517FC7"/>
    <w:rsid w:val="0052048F"/>
    <w:rsid w:val="00526D52"/>
    <w:rsid w:val="0053162D"/>
    <w:rsid w:val="005330C4"/>
    <w:rsid w:val="0053450D"/>
    <w:rsid w:val="00535072"/>
    <w:rsid w:val="0053513A"/>
    <w:rsid w:val="00535B00"/>
    <w:rsid w:val="005367F1"/>
    <w:rsid w:val="00537939"/>
    <w:rsid w:val="00540932"/>
    <w:rsid w:val="00540A4C"/>
    <w:rsid w:val="00541555"/>
    <w:rsid w:val="005442A2"/>
    <w:rsid w:val="0054563B"/>
    <w:rsid w:val="00547D95"/>
    <w:rsid w:val="00550905"/>
    <w:rsid w:val="0055130B"/>
    <w:rsid w:val="00553178"/>
    <w:rsid w:val="005545B0"/>
    <w:rsid w:val="005547E6"/>
    <w:rsid w:val="00554946"/>
    <w:rsid w:val="005566D3"/>
    <w:rsid w:val="005574B5"/>
    <w:rsid w:val="00563EA5"/>
    <w:rsid w:val="005659BE"/>
    <w:rsid w:val="005673BA"/>
    <w:rsid w:val="00570B1B"/>
    <w:rsid w:val="00572F77"/>
    <w:rsid w:val="00583DA1"/>
    <w:rsid w:val="0058543E"/>
    <w:rsid w:val="005859CA"/>
    <w:rsid w:val="0059140E"/>
    <w:rsid w:val="005917DD"/>
    <w:rsid w:val="0059505A"/>
    <w:rsid w:val="00595F6E"/>
    <w:rsid w:val="00596BC6"/>
    <w:rsid w:val="005A4952"/>
    <w:rsid w:val="005A4DF5"/>
    <w:rsid w:val="005A556C"/>
    <w:rsid w:val="005A5729"/>
    <w:rsid w:val="005B3691"/>
    <w:rsid w:val="005B429C"/>
    <w:rsid w:val="005B4E59"/>
    <w:rsid w:val="005B63C6"/>
    <w:rsid w:val="005C0582"/>
    <w:rsid w:val="005C1963"/>
    <w:rsid w:val="005C3D65"/>
    <w:rsid w:val="005C5C9A"/>
    <w:rsid w:val="005C764D"/>
    <w:rsid w:val="005D0917"/>
    <w:rsid w:val="005D32D4"/>
    <w:rsid w:val="005D3ED2"/>
    <w:rsid w:val="005D459F"/>
    <w:rsid w:val="005D4F91"/>
    <w:rsid w:val="005D5394"/>
    <w:rsid w:val="005D6393"/>
    <w:rsid w:val="005D6C60"/>
    <w:rsid w:val="005D6D31"/>
    <w:rsid w:val="005E0456"/>
    <w:rsid w:val="005E0655"/>
    <w:rsid w:val="005E1914"/>
    <w:rsid w:val="005E21DE"/>
    <w:rsid w:val="005E7746"/>
    <w:rsid w:val="005F37EA"/>
    <w:rsid w:val="005F3F7A"/>
    <w:rsid w:val="005F486A"/>
    <w:rsid w:val="005F6305"/>
    <w:rsid w:val="005F7245"/>
    <w:rsid w:val="005F7F00"/>
    <w:rsid w:val="0060151B"/>
    <w:rsid w:val="00602380"/>
    <w:rsid w:val="00604266"/>
    <w:rsid w:val="0060571F"/>
    <w:rsid w:val="00606DB5"/>
    <w:rsid w:val="006075E5"/>
    <w:rsid w:val="00612FC2"/>
    <w:rsid w:val="006230E3"/>
    <w:rsid w:val="00627D4E"/>
    <w:rsid w:val="0063183E"/>
    <w:rsid w:val="00631C1F"/>
    <w:rsid w:val="00640D47"/>
    <w:rsid w:val="0064104D"/>
    <w:rsid w:val="00642A93"/>
    <w:rsid w:val="00642D71"/>
    <w:rsid w:val="006444D5"/>
    <w:rsid w:val="006454AD"/>
    <w:rsid w:val="006510F5"/>
    <w:rsid w:val="00653096"/>
    <w:rsid w:val="0065415C"/>
    <w:rsid w:val="00654D17"/>
    <w:rsid w:val="0065660D"/>
    <w:rsid w:val="00663EEC"/>
    <w:rsid w:val="00664061"/>
    <w:rsid w:val="00664153"/>
    <w:rsid w:val="006649FF"/>
    <w:rsid w:val="0066644F"/>
    <w:rsid w:val="006734F7"/>
    <w:rsid w:val="00676FC3"/>
    <w:rsid w:val="006848DD"/>
    <w:rsid w:val="00686615"/>
    <w:rsid w:val="00686AAB"/>
    <w:rsid w:val="00690863"/>
    <w:rsid w:val="00692B86"/>
    <w:rsid w:val="006930F4"/>
    <w:rsid w:val="00695C70"/>
    <w:rsid w:val="00697A79"/>
    <w:rsid w:val="006A176A"/>
    <w:rsid w:val="006B192E"/>
    <w:rsid w:val="006B4051"/>
    <w:rsid w:val="006B5A50"/>
    <w:rsid w:val="006C44F4"/>
    <w:rsid w:val="006C7430"/>
    <w:rsid w:val="006D02F8"/>
    <w:rsid w:val="006D2E83"/>
    <w:rsid w:val="006D2F88"/>
    <w:rsid w:val="006D4228"/>
    <w:rsid w:val="006D4C13"/>
    <w:rsid w:val="006D78B3"/>
    <w:rsid w:val="006E1246"/>
    <w:rsid w:val="006E25A6"/>
    <w:rsid w:val="006E261C"/>
    <w:rsid w:val="006E4B30"/>
    <w:rsid w:val="006E5AF8"/>
    <w:rsid w:val="006F05C0"/>
    <w:rsid w:val="006F11DE"/>
    <w:rsid w:val="006F2D64"/>
    <w:rsid w:val="006F54FA"/>
    <w:rsid w:val="006F5579"/>
    <w:rsid w:val="006F58C4"/>
    <w:rsid w:val="006F5976"/>
    <w:rsid w:val="006F6D0B"/>
    <w:rsid w:val="007015E1"/>
    <w:rsid w:val="00701CCF"/>
    <w:rsid w:val="00703033"/>
    <w:rsid w:val="00703197"/>
    <w:rsid w:val="00704A19"/>
    <w:rsid w:val="00704AE3"/>
    <w:rsid w:val="00720946"/>
    <w:rsid w:val="00723D92"/>
    <w:rsid w:val="007247A1"/>
    <w:rsid w:val="00730DD6"/>
    <w:rsid w:val="00736044"/>
    <w:rsid w:val="007373D5"/>
    <w:rsid w:val="00740E23"/>
    <w:rsid w:val="0074153F"/>
    <w:rsid w:val="00742AC8"/>
    <w:rsid w:val="00744AEE"/>
    <w:rsid w:val="007470EC"/>
    <w:rsid w:val="007478EA"/>
    <w:rsid w:val="00751592"/>
    <w:rsid w:val="0075314A"/>
    <w:rsid w:val="00755721"/>
    <w:rsid w:val="0075588A"/>
    <w:rsid w:val="00756802"/>
    <w:rsid w:val="007606FA"/>
    <w:rsid w:val="0076174E"/>
    <w:rsid w:val="00766698"/>
    <w:rsid w:val="007731F1"/>
    <w:rsid w:val="0077607D"/>
    <w:rsid w:val="00786D63"/>
    <w:rsid w:val="00787B52"/>
    <w:rsid w:val="00791C64"/>
    <w:rsid w:val="00794D1E"/>
    <w:rsid w:val="00797784"/>
    <w:rsid w:val="007A178F"/>
    <w:rsid w:val="007A3D3D"/>
    <w:rsid w:val="007A422C"/>
    <w:rsid w:val="007A6A02"/>
    <w:rsid w:val="007B10D1"/>
    <w:rsid w:val="007B2EEF"/>
    <w:rsid w:val="007B3962"/>
    <w:rsid w:val="007B4C00"/>
    <w:rsid w:val="007B57E9"/>
    <w:rsid w:val="007B5A3F"/>
    <w:rsid w:val="007B5B76"/>
    <w:rsid w:val="007C05D6"/>
    <w:rsid w:val="007C3FA0"/>
    <w:rsid w:val="007C63F7"/>
    <w:rsid w:val="007D194A"/>
    <w:rsid w:val="007D55C4"/>
    <w:rsid w:val="007D64FF"/>
    <w:rsid w:val="007D6FFC"/>
    <w:rsid w:val="007E2318"/>
    <w:rsid w:val="007E5AC8"/>
    <w:rsid w:val="007F05F9"/>
    <w:rsid w:val="007F2F36"/>
    <w:rsid w:val="007F580B"/>
    <w:rsid w:val="007F73BC"/>
    <w:rsid w:val="007F7EEB"/>
    <w:rsid w:val="00800463"/>
    <w:rsid w:val="008075DA"/>
    <w:rsid w:val="008143F9"/>
    <w:rsid w:val="008215D8"/>
    <w:rsid w:val="00824306"/>
    <w:rsid w:val="00830841"/>
    <w:rsid w:val="00832E5A"/>
    <w:rsid w:val="00842700"/>
    <w:rsid w:val="00842B55"/>
    <w:rsid w:val="0084443F"/>
    <w:rsid w:val="00846DAB"/>
    <w:rsid w:val="008513F0"/>
    <w:rsid w:val="00855656"/>
    <w:rsid w:val="00856FD5"/>
    <w:rsid w:val="00857341"/>
    <w:rsid w:val="00863609"/>
    <w:rsid w:val="00863AA5"/>
    <w:rsid w:val="0086667B"/>
    <w:rsid w:val="00867720"/>
    <w:rsid w:val="00867EAF"/>
    <w:rsid w:val="0087355C"/>
    <w:rsid w:val="0087467E"/>
    <w:rsid w:val="0087557C"/>
    <w:rsid w:val="00875653"/>
    <w:rsid w:val="00877092"/>
    <w:rsid w:val="00880582"/>
    <w:rsid w:val="00880A4E"/>
    <w:rsid w:val="008817CB"/>
    <w:rsid w:val="00883260"/>
    <w:rsid w:val="0088437A"/>
    <w:rsid w:val="008874D0"/>
    <w:rsid w:val="00894D45"/>
    <w:rsid w:val="00896294"/>
    <w:rsid w:val="00897AA3"/>
    <w:rsid w:val="008A00D8"/>
    <w:rsid w:val="008A1F41"/>
    <w:rsid w:val="008A3256"/>
    <w:rsid w:val="008A4AC2"/>
    <w:rsid w:val="008A714B"/>
    <w:rsid w:val="008A7701"/>
    <w:rsid w:val="008B112E"/>
    <w:rsid w:val="008B205F"/>
    <w:rsid w:val="008B2CA4"/>
    <w:rsid w:val="008B349F"/>
    <w:rsid w:val="008B4044"/>
    <w:rsid w:val="008C0A69"/>
    <w:rsid w:val="008C405E"/>
    <w:rsid w:val="008C71D2"/>
    <w:rsid w:val="008C790F"/>
    <w:rsid w:val="008C7FC2"/>
    <w:rsid w:val="008D341E"/>
    <w:rsid w:val="008D358D"/>
    <w:rsid w:val="008D6360"/>
    <w:rsid w:val="008D7468"/>
    <w:rsid w:val="008E46F4"/>
    <w:rsid w:val="008E787D"/>
    <w:rsid w:val="008F0BA4"/>
    <w:rsid w:val="008F2AB8"/>
    <w:rsid w:val="008F30E8"/>
    <w:rsid w:val="008F43C0"/>
    <w:rsid w:val="00902CFC"/>
    <w:rsid w:val="00911749"/>
    <w:rsid w:val="00914079"/>
    <w:rsid w:val="00914225"/>
    <w:rsid w:val="00915624"/>
    <w:rsid w:val="0091632D"/>
    <w:rsid w:val="00917952"/>
    <w:rsid w:val="00921C3D"/>
    <w:rsid w:val="00926EAE"/>
    <w:rsid w:val="009273F5"/>
    <w:rsid w:val="00927746"/>
    <w:rsid w:val="00930544"/>
    <w:rsid w:val="00930EE8"/>
    <w:rsid w:val="00930F8A"/>
    <w:rsid w:val="00932AA4"/>
    <w:rsid w:val="00933BCC"/>
    <w:rsid w:val="00934F81"/>
    <w:rsid w:val="00935711"/>
    <w:rsid w:val="00936738"/>
    <w:rsid w:val="00936EB1"/>
    <w:rsid w:val="00937331"/>
    <w:rsid w:val="00947708"/>
    <w:rsid w:val="009550F6"/>
    <w:rsid w:val="009578F5"/>
    <w:rsid w:val="00962421"/>
    <w:rsid w:val="009648E9"/>
    <w:rsid w:val="009722B0"/>
    <w:rsid w:val="00975727"/>
    <w:rsid w:val="00975F2B"/>
    <w:rsid w:val="00975FBA"/>
    <w:rsid w:val="00976F7E"/>
    <w:rsid w:val="00977397"/>
    <w:rsid w:val="009828FB"/>
    <w:rsid w:val="009829E7"/>
    <w:rsid w:val="00983522"/>
    <w:rsid w:val="009837B9"/>
    <w:rsid w:val="009914BA"/>
    <w:rsid w:val="009923F8"/>
    <w:rsid w:val="00994DE3"/>
    <w:rsid w:val="009A0124"/>
    <w:rsid w:val="009A0C3D"/>
    <w:rsid w:val="009A12CD"/>
    <w:rsid w:val="009A1649"/>
    <w:rsid w:val="009A29A9"/>
    <w:rsid w:val="009A3EBC"/>
    <w:rsid w:val="009A4982"/>
    <w:rsid w:val="009B667E"/>
    <w:rsid w:val="009C2D44"/>
    <w:rsid w:val="009C2F26"/>
    <w:rsid w:val="009C31BF"/>
    <w:rsid w:val="009C3E72"/>
    <w:rsid w:val="009C410B"/>
    <w:rsid w:val="009D1840"/>
    <w:rsid w:val="009D2862"/>
    <w:rsid w:val="009D3185"/>
    <w:rsid w:val="009D34EC"/>
    <w:rsid w:val="009D57BB"/>
    <w:rsid w:val="009D79DB"/>
    <w:rsid w:val="009D7E56"/>
    <w:rsid w:val="009E11F5"/>
    <w:rsid w:val="009E145C"/>
    <w:rsid w:val="009E3BC6"/>
    <w:rsid w:val="009F0485"/>
    <w:rsid w:val="009F2B42"/>
    <w:rsid w:val="009F30F8"/>
    <w:rsid w:val="009F6428"/>
    <w:rsid w:val="00A006AB"/>
    <w:rsid w:val="00A0127B"/>
    <w:rsid w:val="00A057A4"/>
    <w:rsid w:val="00A06E84"/>
    <w:rsid w:val="00A10FAB"/>
    <w:rsid w:val="00A13B4A"/>
    <w:rsid w:val="00A172EA"/>
    <w:rsid w:val="00A2373E"/>
    <w:rsid w:val="00A248BD"/>
    <w:rsid w:val="00A2495A"/>
    <w:rsid w:val="00A25991"/>
    <w:rsid w:val="00A271B2"/>
    <w:rsid w:val="00A274C2"/>
    <w:rsid w:val="00A31E7B"/>
    <w:rsid w:val="00A3291E"/>
    <w:rsid w:val="00A34AF3"/>
    <w:rsid w:val="00A35C4D"/>
    <w:rsid w:val="00A41283"/>
    <w:rsid w:val="00A416C0"/>
    <w:rsid w:val="00A4305E"/>
    <w:rsid w:val="00A43CF6"/>
    <w:rsid w:val="00A46C8D"/>
    <w:rsid w:val="00A52215"/>
    <w:rsid w:val="00A560F1"/>
    <w:rsid w:val="00A563F4"/>
    <w:rsid w:val="00A572F8"/>
    <w:rsid w:val="00A608A0"/>
    <w:rsid w:val="00A630B3"/>
    <w:rsid w:val="00A64E25"/>
    <w:rsid w:val="00A65BC7"/>
    <w:rsid w:val="00A66501"/>
    <w:rsid w:val="00A66E75"/>
    <w:rsid w:val="00A678B7"/>
    <w:rsid w:val="00A724AB"/>
    <w:rsid w:val="00A73B33"/>
    <w:rsid w:val="00A76C87"/>
    <w:rsid w:val="00A80015"/>
    <w:rsid w:val="00A80FAF"/>
    <w:rsid w:val="00A81D21"/>
    <w:rsid w:val="00A8340A"/>
    <w:rsid w:val="00A83E07"/>
    <w:rsid w:val="00A90C74"/>
    <w:rsid w:val="00A92E39"/>
    <w:rsid w:val="00A95854"/>
    <w:rsid w:val="00AA29EB"/>
    <w:rsid w:val="00AA4401"/>
    <w:rsid w:val="00AA5F81"/>
    <w:rsid w:val="00AB0DF7"/>
    <w:rsid w:val="00AB1455"/>
    <w:rsid w:val="00AB3033"/>
    <w:rsid w:val="00AB4413"/>
    <w:rsid w:val="00AB54E5"/>
    <w:rsid w:val="00AC01F7"/>
    <w:rsid w:val="00AC1018"/>
    <w:rsid w:val="00AC2D98"/>
    <w:rsid w:val="00AC72CB"/>
    <w:rsid w:val="00AC76AB"/>
    <w:rsid w:val="00AC775D"/>
    <w:rsid w:val="00AC77D2"/>
    <w:rsid w:val="00AD326D"/>
    <w:rsid w:val="00AD3C29"/>
    <w:rsid w:val="00AD3CBA"/>
    <w:rsid w:val="00AD4AF1"/>
    <w:rsid w:val="00AD51E8"/>
    <w:rsid w:val="00AD5903"/>
    <w:rsid w:val="00AE0E38"/>
    <w:rsid w:val="00AE1EA5"/>
    <w:rsid w:val="00AE246A"/>
    <w:rsid w:val="00AE7F16"/>
    <w:rsid w:val="00AF2145"/>
    <w:rsid w:val="00AF30AD"/>
    <w:rsid w:val="00AF4A9A"/>
    <w:rsid w:val="00B00F26"/>
    <w:rsid w:val="00B0100E"/>
    <w:rsid w:val="00B0170B"/>
    <w:rsid w:val="00B0590E"/>
    <w:rsid w:val="00B1220D"/>
    <w:rsid w:val="00B13194"/>
    <w:rsid w:val="00B200BA"/>
    <w:rsid w:val="00B30181"/>
    <w:rsid w:val="00B36502"/>
    <w:rsid w:val="00B41A3D"/>
    <w:rsid w:val="00B50AF1"/>
    <w:rsid w:val="00B53E28"/>
    <w:rsid w:val="00B560B9"/>
    <w:rsid w:val="00B56868"/>
    <w:rsid w:val="00B62723"/>
    <w:rsid w:val="00B6371A"/>
    <w:rsid w:val="00B715E7"/>
    <w:rsid w:val="00B734B5"/>
    <w:rsid w:val="00B7648A"/>
    <w:rsid w:val="00B772C2"/>
    <w:rsid w:val="00B842FC"/>
    <w:rsid w:val="00B84523"/>
    <w:rsid w:val="00B96303"/>
    <w:rsid w:val="00BA0322"/>
    <w:rsid w:val="00BA2F32"/>
    <w:rsid w:val="00BA39D0"/>
    <w:rsid w:val="00BA5F64"/>
    <w:rsid w:val="00BB2F37"/>
    <w:rsid w:val="00BB5D2C"/>
    <w:rsid w:val="00BC6F80"/>
    <w:rsid w:val="00BC7016"/>
    <w:rsid w:val="00BC7644"/>
    <w:rsid w:val="00BC768B"/>
    <w:rsid w:val="00BC7C7E"/>
    <w:rsid w:val="00BD2DF6"/>
    <w:rsid w:val="00BD590B"/>
    <w:rsid w:val="00BE4708"/>
    <w:rsid w:val="00BE547F"/>
    <w:rsid w:val="00BE580E"/>
    <w:rsid w:val="00BE58DB"/>
    <w:rsid w:val="00BE7195"/>
    <w:rsid w:val="00BF17F1"/>
    <w:rsid w:val="00BF1A36"/>
    <w:rsid w:val="00BF34F9"/>
    <w:rsid w:val="00BF6739"/>
    <w:rsid w:val="00BF6CA0"/>
    <w:rsid w:val="00C01283"/>
    <w:rsid w:val="00C01C3E"/>
    <w:rsid w:val="00C02A52"/>
    <w:rsid w:val="00C16E1E"/>
    <w:rsid w:val="00C23CAE"/>
    <w:rsid w:val="00C242CC"/>
    <w:rsid w:val="00C33651"/>
    <w:rsid w:val="00C33D73"/>
    <w:rsid w:val="00C43D4F"/>
    <w:rsid w:val="00C44441"/>
    <w:rsid w:val="00C44A5F"/>
    <w:rsid w:val="00C44CE1"/>
    <w:rsid w:val="00C45118"/>
    <w:rsid w:val="00C465D7"/>
    <w:rsid w:val="00C474C4"/>
    <w:rsid w:val="00C516A8"/>
    <w:rsid w:val="00C51CEE"/>
    <w:rsid w:val="00C53246"/>
    <w:rsid w:val="00C5476D"/>
    <w:rsid w:val="00C5547D"/>
    <w:rsid w:val="00C55A55"/>
    <w:rsid w:val="00C5765E"/>
    <w:rsid w:val="00C62895"/>
    <w:rsid w:val="00C64A01"/>
    <w:rsid w:val="00C6567F"/>
    <w:rsid w:val="00C7326C"/>
    <w:rsid w:val="00C738B1"/>
    <w:rsid w:val="00C73DAB"/>
    <w:rsid w:val="00C86079"/>
    <w:rsid w:val="00C860B6"/>
    <w:rsid w:val="00C926C8"/>
    <w:rsid w:val="00C93776"/>
    <w:rsid w:val="00C93A2C"/>
    <w:rsid w:val="00C9618A"/>
    <w:rsid w:val="00C965A5"/>
    <w:rsid w:val="00C96A0D"/>
    <w:rsid w:val="00CA17E0"/>
    <w:rsid w:val="00CA6485"/>
    <w:rsid w:val="00CA66D1"/>
    <w:rsid w:val="00CA7B68"/>
    <w:rsid w:val="00CB00B3"/>
    <w:rsid w:val="00CB2610"/>
    <w:rsid w:val="00CB2AF6"/>
    <w:rsid w:val="00CB2C25"/>
    <w:rsid w:val="00CB2FE5"/>
    <w:rsid w:val="00CB6F10"/>
    <w:rsid w:val="00CB76A3"/>
    <w:rsid w:val="00CC34F9"/>
    <w:rsid w:val="00CC39C9"/>
    <w:rsid w:val="00CC53AD"/>
    <w:rsid w:val="00CD1605"/>
    <w:rsid w:val="00CD227A"/>
    <w:rsid w:val="00CD3680"/>
    <w:rsid w:val="00CD3883"/>
    <w:rsid w:val="00CD40DD"/>
    <w:rsid w:val="00CD58A7"/>
    <w:rsid w:val="00CD682A"/>
    <w:rsid w:val="00CE30DD"/>
    <w:rsid w:val="00CE3D5A"/>
    <w:rsid w:val="00CE784E"/>
    <w:rsid w:val="00CE7BD8"/>
    <w:rsid w:val="00CE7C3C"/>
    <w:rsid w:val="00CF201D"/>
    <w:rsid w:val="00CF2057"/>
    <w:rsid w:val="00CF2445"/>
    <w:rsid w:val="00CF338F"/>
    <w:rsid w:val="00D00493"/>
    <w:rsid w:val="00D03585"/>
    <w:rsid w:val="00D0647A"/>
    <w:rsid w:val="00D10C5C"/>
    <w:rsid w:val="00D11F2A"/>
    <w:rsid w:val="00D13E24"/>
    <w:rsid w:val="00D15F11"/>
    <w:rsid w:val="00D15F41"/>
    <w:rsid w:val="00D17E0C"/>
    <w:rsid w:val="00D2108E"/>
    <w:rsid w:val="00D2268C"/>
    <w:rsid w:val="00D2344B"/>
    <w:rsid w:val="00D235DD"/>
    <w:rsid w:val="00D27DB3"/>
    <w:rsid w:val="00D27E7E"/>
    <w:rsid w:val="00D302A5"/>
    <w:rsid w:val="00D31288"/>
    <w:rsid w:val="00D31956"/>
    <w:rsid w:val="00D320C4"/>
    <w:rsid w:val="00D32B53"/>
    <w:rsid w:val="00D33433"/>
    <w:rsid w:val="00D3502E"/>
    <w:rsid w:val="00D40934"/>
    <w:rsid w:val="00D41EED"/>
    <w:rsid w:val="00D47B3C"/>
    <w:rsid w:val="00D5010C"/>
    <w:rsid w:val="00D50861"/>
    <w:rsid w:val="00D5169E"/>
    <w:rsid w:val="00D529EA"/>
    <w:rsid w:val="00D57ADF"/>
    <w:rsid w:val="00D6029E"/>
    <w:rsid w:val="00D61FC5"/>
    <w:rsid w:val="00D724F8"/>
    <w:rsid w:val="00D74A88"/>
    <w:rsid w:val="00D74FFE"/>
    <w:rsid w:val="00D77DC9"/>
    <w:rsid w:val="00D77FFE"/>
    <w:rsid w:val="00D81D21"/>
    <w:rsid w:val="00D84147"/>
    <w:rsid w:val="00D87623"/>
    <w:rsid w:val="00D92C34"/>
    <w:rsid w:val="00D942B4"/>
    <w:rsid w:val="00D943CD"/>
    <w:rsid w:val="00D950B2"/>
    <w:rsid w:val="00D97BB7"/>
    <w:rsid w:val="00D97C4D"/>
    <w:rsid w:val="00DA0946"/>
    <w:rsid w:val="00DA186A"/>
    <w:rsid w:val="00DA3C24"/>
    <w:rsid w:val="00DB38CA"/>
    <w:rsid w:val="00DB4DAE"/>
    <w:rsid w:val="00DB5C93"/>
    <w:rsid w:val="00DB6A2E"/>
    <w:rsid w:val="00DC0905"/>
    <w:rsid w:val="00DC0C4F"/>
    <w:rsid w:val="00DC2C36"/>
    <w:rsid w:val="00DC5D5A"/>
    <w:rsid w:val="00DD2AC3"/>
    <w:rsid w:val="00DD37E6"/>
    <w:rsid w:val="00DD3C8D"/>
    <w:rsid w:val="00DD5B4C"/>
    <w:rsid w:val="00DE0148"/>
    <w:rsid w:val="00DE17B2"/>
    <w:rsid w:val="00DE281E"/>
    <w:rsid w:val="00DE5CAF"/>
    <w:rsid w:val="00DE6302"/>
    <w:rsid w:val="00DF0684"/>
    <w:rsid w:val="00DF45D9"/>
    <w:rsid w:val="00DF6B76"/>
    <w:rsid w:val="00E0436D"/>
    <w:rsid w:val="00E0464F"/>
    <w:rsid w:val="00E04E40"/>
    <w:rsid w:val="00E060F9"/>
    <w:rsid w:val="00E06702"/>
    <w:rsid w:val="00E07C2C"/>
    <w:rsid w:val="00E13C11"/>
    <w:rsid w:val="00E14899"/>
    <w:rsid w:val="00E17189"/>
    <w:rsid w:val="00E20A32"/>
    <w:rsid w:val="00E237D9"/>
    <w:rsid w:val="00E265CB"/>
    <w:rsid w:val="00E333F3"/>
    <w:rsid w:val="00E35507"/>
    <w:rsid w:val="00E4162C"/>
    <w:rsid w:val="00E41640"/>
    <w:rsid w:val="00E4224C"/>
    <w:rsid w:val="00E43A6C"/>
    <w:rsid w:val="00E46BCF"/>
    <w:rsid w:val="00E51D41"/>
    <w:rsid w:val="00E571CF"/>
    <w:rsid w:val="00E61A56"/>
    <w:rsid w:val="00E64633"/>
    <w:rsid w:val="00E65240"/>
    <w:rsid w:val="00E76F34"/>
    <w:rsid w:val="00E77E9F"/>
    <w:rsid w:val="00E80559"/>
    <w:rsid w:val="00E806EA"/>
    <w:rsid w:val="00E82861"/>
    <w:rsid w:val="00E84269"/>
    <w:rsid w:val="00E8667F"/>
    <w:rsid w:val="00E92B59"/>
    <w:rsid w:val="00EB0F4F"/>
    <w:rsid w:val="00EB4919"/>
    <w:rsid w:val="00EB4DEC"/>
    <w:rsid w:val="00EB526D"/>
    <w:rsid w:val="00EC1868"/>
    <w:rsid w:val="00EC5C39"/>
    <w:rsid w:val="00EC70B1"/>
    <w:rsid w:val="00ED22F7"/>
    <w:rsid w:val="00ED38AE"/>
    <w:rsid w:val="00ED582B"/>
    <w:rsid w:val="00ED63BE"/>
    <w:rsid w:val="00ED6AC7"/>
    <w:rsid w:val="00ED72A0"/>
    <w:rsid w:val="00EE0F12"/>
    <w:rsid w:val="00EE1385"/>
    <w:rsid w:val="00EE1D41"/>
    <w:rsid w:val="00EE7205"/>
    <w:rsid w:val="00EF1E74"/>
    <w:rsid w:val="00EF2BB1"/>
    <w:rsid w:val="00F12628"/>
    <w:rsid w:val="00F13D99"/>
    <w:rsid w:val="00F14183"/>
    <w:rsid w:val="00F145DA"/>
    <w:rsid w:val="00F236D9"/>
    <w:rsid w:val="00F279CB"/>
    <w:rsid w:val="00F30607"/>
    <w:rsid w:val="00F36050"/>
    <w:rsid w:val="00F366FD"/>
    <w:rsid w:val="00F375A4"/>
    <w:rsid w:val="00F40EA9"/>
    <w:rsid w:val="00F413FA"/>
    <w:rsid w:val="00F54D1C"/>
    <w:rsid w:val="00F55331"/>
    <w:rsid w:val="00F56F40"/>
    <w:rsid w:val="00F610B3"/>
    <w:rsid w:val="00F6259C"/>
    <w:rsid w:val="00F62ABE"/>
    <w:rsid w:val="00F62BFB"/>
    <w:rsid w:val="00F67867"/>
    <w:rsid w:val="00F712F6"/>
    <w:rsid w:val="00F72F05"/>
    <w:rsid w:val="00F73E33"/>
    <w:rsid w:val="00F74C55"/>
    <w:rsid w:val="00F80D52"/>
    <w:rsid w:val="00F81259"/>
    <w:rsid w:val="00F81DFC"/>
    <w:rsid w:val="00F84970"/>
    <w:rsid w:val="00F87C22"/>
    <w:rsid w:val="00F907C6"/>
    <w:rsid w:val="00F97504"/>
    <w:rsid w:val="00FA12BC"/>
    <w:rsid w:val="00FA2437"/>
    <w:rsid w:val="00FA26E2"/>
    <w:rsid w:val="00FA368D"/>
    <w:rsid w:val="00FA727E"/>
    <w:rsid w:val="00FB1DA9"/>
    <w:rsid w:val="00FB1E6D"/>
    <w:rsid w:val="00FB376E"/>
    <w:rsid w:val="00FB79A6"/>
    <w:rsid w:val="00FC68E3"/>
    <w:rsid w:val="00FD0981"/>
    <w:rsid w:val="00FD1114"/>
    <w:rsid w:val="00FD2581"/>
    <w:rsid w:val="00FE06D9"/>
    <w:rsid w:val="00FE0C5D"/>
    <w:rsid w:val="00FE2E1B"/>
    <w:rsid w:val="00FE2EFC"/>
    <w:rsid w:val="00FF07A3"/>
    <w:rsid w:val="00FF2AD6"/>
    <w:rsid w:val="00FF44BE"/>
    <w:rsid w:val="00FF52D6"/>
    <w:rsid w:val="00FF716A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5F6C"/>
  <w15:chartTrackingRefBased/>
  <w15:docId w15:val="{7BDE12BB-EEF5-4E30-B682-F79B695B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C2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27E"/>
    <w:pPr>
      <w:keepNext/>
      <w:keepLines/>
      <w:numPr>
        <w:numId w:val="1"/>
      </w:numPr>
      <w:spacing w:before="240" w:after="120" w:line="360" w:lineRule="auto"/>
      <w:ind w:left="0" w:firstLine="284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27E"/>
    <w:pPr>
      <w:keepNext/>
      <w:keepLines/>
      <w:numPr>
        <w:ilvl w:val="1"/>
        <w:numId w:val="1"/>
      </w:numPr>
      <w:spacing w:before="120" w:after="0" w:line="360" w:lineRule="auto"/>
      <w:ind w:left="0" w:firstLine="284"/>
      <w:outlineLvl w:val="1"/>
    </w:pPr>
    <w:rPr>
      <w:rFonts w:eastAsiaTheme="majorEastAsia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7E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7E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7E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7E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7E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7E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7E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38C2"/>
    <w:pPr>
      <w:spacing w:after="200" w:line="240" w:lineRule="auto"/>
      <w:ind w:firstLine="284"/>
    </w:pPr>
    <w:rPr>
      <w:i/>
      <w:iCs/>
      <w:szCs w:val="18"/>
    </w:rPr>
  </w:style>
  <w:style w:type="paragraph" w:customStyle="1" w:styleId="Compact">
    <w:name w:val="Compact"/>
    <w:basedOn w:val="BodyText"/>
    <w:qFormat/>
    <w:rsid w:val="00703033"/>
    <w:pPr>
      <w:spacing w:before="36" w:after="36" w:line="240" w:lineRule="auto"/>
      <w:jc w:val="center"/>
    </w:pPr>
    <w:rPr>
      <w:rFonts w:eastAsiaTheme="minorHAnsi"/>
      <w:sz w:val="18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030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3033"/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727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727E"/>
    <w:rPr>
      <w:rFonts w:ascii="Times New Roman" w:eastAsiaTheme="majorEastAsia" w:hAnsi="Times New Roman" w:cstheme="majorBidi"/>
      <w:b/>
      <w:i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7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7E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7E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7E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E3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601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j88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Seo, Michael Juhn Uh (ISPM)</dc:creator>
  <cp:keywords/>
  <dc:description/>
  <cp:lastModifiedBy>Michael Juhn Uh Seo</cp:lastModifiedBy>
  <cp:revision>16</cp:revision>
  <dcterms:created xsi:type="dcterms:W3CDTF">2022-01-06T20:24:00Z</dcterms:created>
  <dcterms:modified xsi:type="dcterms:W3CDTF">2022-01-27T16:04:00Z</dcterms:modified>
</cp:coreProperties>
</file>