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F6B"/>
          <w:sz w:val="38"/>
        </w:rPr>
        <w:t>Missed PD Cases: Complete Figure Atlas</w:t>
      </w:r>
    </w:p>
    <w:p>
      <w:pPr>
        <w:spacing w:after="240"/>
      </w:pPr>
      <w:r>
        <w:rPr>
          <w:rFonts w:ascii="Calibri" w:hAnsi="Calibri"/>
          <w:b w:val="0"/>
          <w:i w:val="0"/>
          <w:color w:val="5C6470"/>
          <w:sz w:val="19"/>
        </w:rPr>
        <w:t>All 18 cases · PatchCore two-bank · seed 42, validation-selected threshold (+0.0011) · 2 October 2026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 xml:space="preserve">Every figure in </w:t>
      </w:r>
      <w:r>
        <w:rPr>
          <w:rFonts w:ascii="Calibri" w:hAnsi="Calibri"/>
          <w:b/>
          <w:i w:val="0"/>
          <w:color w:val="1A1A1A"/>
          <w:sz w:val="20"/>
        </w:rPr>
        <w:t>Results/patchcore/error_analysis/missed18/</w:t>
      </w:r>
      <w:r>
        <w:rPr>
          <w:rFonts w:ascii="Calibri" w:hAnsi="Calibri"/>
          <w:b w:val="0"/>
          <w:i w:val="0"/>
          <w:color w:val="1A1A1A"/>
          <w:sz w:val="20"/>
        </w:rPr>
        <w:t>, one page section per case, grouped by failure cause. Data for each case comes from missed_pd_cases.csv. The analytical discussion is in the companion report, PatchCore_Missed_PD_Cases_Report.docx.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F6B"/>
          <w:sz w:val="29"/>
        </w:rPr>
        <w:t>How to read each case figure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71"/>
            <w:shd w:val="clear" w:color="auto" w:fill="E8EEF6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Panel</w:t>
            </w:r>
          </w:p>
        </w:tc>
        <w:tc>
          <w:tcPr>
            <w:tcW w:type="dxa" w:w="7033"/>
            <w:shd w:val="clear" w:color="auto" w:fill="E8EEF6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What it shows</w:t>
            </w:r>
          </w:p>
        </w:tc>
      </w:tr>
      <w:tr>
        <w:tc>
          <w:tcPr>
            <w:tcW w:type="dxa" w:w="247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Left: φ-q-n PRPD pattern</w:t>
            </w:r>
          </w:p>
        </w:tc>
        <w:tc>
          <w:tcPr>
            <w:tcW w:type="dxa" w:w="703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Phase (0–360°) against pulse amplitude, colour = pulse count on a log scale. The conventional diagnostic view used in the PD literature.</w:t>
            </w:r>
          </w:p>
        </w:tc>
      </w:tr>
      <w:tr>
        <w:tc>
          <w:tcPr>
            <w:tcW w:type="dxa" w:w="247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Middle: PRPS view</w:t>
            </w:r>
          </w:p>
        </w:tc>
        <w:tc>
          <w:tcPr>
            <w:tcW w:type="dxa" w:w="703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The raw 128 × 3,600 matrix the model consumes: phase bin on y, AC cycle on x, colour = peak amplitude. One minute of recording.</w:t>
            </w:r>
          </w:p>
        </w:tc>
      </w:tr>
      <w:tr>
        <w:tc>
          <w:tcPr>
            <w:tcW w:type="dxa" w:w="247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Right: per-window scores</w:t>
            </w:r>
          </w:p>
        </w:tc>
        <w:tc>
          <w:tcPr>
            <w:tcW w:type="dxa" w:w="703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The file is tiled into 28 windows of 128 cycles, each scored separately; their mean is the file score. Bars below the dashed line scored as PD.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hAnsi="Calibri"/>
          <w:b/>
          <w:i w:val="0"/>
          <w:color w:val="1A1A1A"/>
          <w:sz w:val="20"/>
        </w:rPr>
        <w:t xml:space="preserve">“Missed in n/10” </w:t>
      </w:r>
      <w:r>
        <w:rPr>
          <w:rFonts w:ascii="Calibri" w:hAnsi="Calibri"/>
          <w:b w:val="0"/>
          <w:i w:val="0"/>
          <w:color w:val="1A1A1A"/>
          <w:sz w:val="20"/>
        </w:rPr>
        <w:t>counts how many of the ten training seeds (42–51) misclassify the file. 10/10 means a systematic failure; 4/10 means the file sits on the decision boundary.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F6B"/>
          <w:sz w:val="29"/>
        </w:rPr>
        <w:t>Overview of all 18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617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phi_q_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C6470"/>
          <w:sz w:val="16"/>
        </w:rPr>
        <w:t>Figure 1. The 18 missed files as φ-q-n patterns, grouped by date. The three failure groups are visually distinct.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417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det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C6470"/>
          <w:sz w:val="16"/>
        </w:rPr>
        <w:t>Figure 2. For contrast: the four Field PD files the model detects most confidently.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F6B"/>
          <w:sz w:val="29"/>
        </w:rPr>
        <w:t>Group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2851"/>
            <w:shd w:val="clear" w:color="auto" w:fill="E8EEF6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Group</w:t>
            </w:r>
          </w:p>
        </w:tc>
        <w:tc>
          <w:tcPr>
            <w:tcW w:type="dxa" w:w="760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Files</w:t>
            </w:r>
          </w:p>
        </w:tc>
        <w:tc>
          <w:tcPr>
            <w:tcW w:type="dxa" w:w="133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(median)</w:t>
            </w:r>
          </w:p>
        </w:tc>
        <w:tc>
          <w:tcPr>
            <w:tcW w:type="dxa" w:w="133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 (median)</w:t>
            </w:r>
          </w:p>
        </w:tc>
        <w:tc>
          <w:tcPr>
            <w:tcW w:type="dxa" w:w="1140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 score</w:t>
            </w:r>
          </w:p>
        </w:tc>
        <w:tc>
          <w:tcPr>
            <w:tcW w:type="dxa" w:w="950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140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285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 — Dangjin Void (textbook)</w:t>
            </w:r>
          </w:p>
        </w:tc>
        <w:tc>
          <w:tcPr>
            <w:tcW w:type="dxa" w:w="76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10.0/10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17,970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8.9</w:t>
            </w:r>
          </w:p>
        </w:tc>
        <w:tc>
          <w:tcPr>
            <w:tcW w:type="dxa" w:w="95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0.8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0.129</w:t>
            </w:r>
          </w:p>
        </w:tc>
      </w:tr>
      <w:tr>
        <w:tc>
          <w:tcPr>
            <w:tcW w:type="dxa" w:w="285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B — Asan Corona (post-mitigation)</w:t>
            </w:r>
          </w:p>
        </w:tc>
        <w:tc>
          <w:tcPr>
            <w:tcW w:type="dxa" w:w="76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7.0/10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3,568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425.6</w:t>
            </w:r>
          </w:p>
        </w:tc>
        <w:tc>
          <w:tcPr>
            <w:tcW w:type="dxa" w:w="95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0.505</w:t>
            </w:r>
          </w:p>
        </w:tc>
      </w:tr>
      <w:tr>
        <w:tc>
          <w:tcPr>
            <w:tcW w:type="dxa" w:w="285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C — Sparse / low activity</w:t>
            </w:r>
          </w:p>
        </w:tc>
        <w:tc>
          <w:tcPr>
            <w:tcW w:type="dxa" w:w="76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6.5/10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569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143.1</w:t>
            </w:r>
          </w:p>
        </w:tc>
        <w:tc>
          <w:tcPr>
            <w:tcW w:type="dxa" w:w="95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0.6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0.187</w:t>
            </w:r>
          </w:p>
        </w:tc>
      </w:tr>
      <w:tr>
        <w:tc>
          <w:tcPr>
            <w:tcW w:type="dxa" w:w="2851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Detected Field PD (57 files)</w:t>
            </w:r>
          </w:p>
        </w:tc>
        <w:tc>
          <w:tcPr>
            <w:tcW w:type="dxa" w:w="76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57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33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34,086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95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0.2</w:t>
            </w:r>
          </w:p>
        </w:tc>
        <w:tc>
          <w:tcPr>
            <w:tcW w:type="dxa" w:w="1140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0.925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hAnsi="Calibri"/>
          <w:b w:val="0"/>
          <w:i/>
          <w:color w:val="5C6470"/>
          <w:sz w:val="19"/>
        </w:rPr>
        <w:t>Suspect score is the Analyzer's independent label-quality measure (95th-percentile review cut = 210). Bank gap is distance to the Noise bank minus distance to the PD bank: larger means a more confident PD decision.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F6B"/>
          <w:sz w:val="29"/>
        </w:rPr>
        <w:t>Group A — Dangjin Void: textbook patterns, missed anyway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Seven Void measurements from 20220427. The phi-q-n patterns show the paired half-cycle clusters typical of void discharge and the Analyzer rates them as highly typical of their class (suspect score 7.8-17.2, far below the 210 review cut). They are missed in 8-10 of 10 seeds: the clearest model failure in the test set.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7 — Void, 20220427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217.PD_04_Dangjin_Thermal_Power_PRPS_20220427_1710_DU0_LU17_CH1.dat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+0.002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17,970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15/28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0.132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7_39f25e73161ae7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8 — Void, 20220427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207.PD_04_Dangjin_Thermal_Power_PRPS_20220427_1146_DU0_LU17_CH1.dat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+0.004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20,740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14/28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0.2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0.144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_710ffd2d4f8a99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9 — Void, 20220427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211.PD_04_Dangjin_Thermal_Power_PRPS_20220427_1359_DU0_LU17_CH1.dat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+0.008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13,734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0.129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9_5377bde8fd5338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10 — Void, 20220427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209.PD_04_Dangjin_Thermal_Power_PRPS_20220427_1219_DU0_LU17_CH1.dat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+0.012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19,428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0.149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0_37c3891d862b2ba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11 — Void, 20220427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208.PD_04_Dangjin_Thermal_Power_PRPS_20220427_1154_DU0_LU17_CH1.dat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+0.042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19,106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0.129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1_4887abdd51d29d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12 — Void, 20220427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206.PD_04_Dangjin_Thermal_Power_PRPS_20220427_1145_DU0_LU17_CH1.dat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+0.043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9,698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0.105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2_13c1077fa4596fd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13 — Void, 20220427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205.PD_04_Dangjin_Thermal_Power_PRPS_20220427_1023_DU0_LU17_CH1.dat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+0.047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2,590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2/28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0.4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0.035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3_ee59ee1c5663de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F6B"/>
          <w:sz w:val="29"/>
        </w:rPr>
        <w:t>Group B — Asan Corona: a label-quality question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Five Corona measurements from 20231023, recorded after noise mitigation ("Noise_Removal_After_Improvement" in the filename). Suspect scores of 358-453 are the highest in the test set, the activity sits in a single polarity (half-cycle correlation 0.39 against 0.84 for detected PD), and the model leans clearly toward noise. These need expert review before counting as model errors.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14 — Corona, 20231023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20231023_AsanSS_cell Energization_Noise_Removal_After_Improvement_Yuho76.dat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6/10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+0.019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3,568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426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0.641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4_a84fe20ce88c5f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15 — Corona, 20231023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20231023_AsanSS_cell Energization_Noise_Removal_After_Improvement_Yuho74.dat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+0.048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2,510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453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0.380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5_0dfac41eb1b50ea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16 — Corona, 20231023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20231023_AsanSS_cell Energization_Noise_Removal_After_Improvement_Yuho78.dat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7/10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+0.083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3,706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375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0.566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6_cfc56fb7c351c6a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17 — Corona, 20231023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20231023_AsanSS_cell Energization_Noise_Removal_After_Improvement_Yuho73.dat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+0.087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3,131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434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0.345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7_edb122f4e2afb8d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B4461F"/>
          <w:sz w:val="23"/>
        </w:rPr>
        <w:t>Case 18 — Corona, 20231023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20231023_AsanSS_cell Energization_Noise_Removal_After_Improvement_Yuho77.dat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+0.118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3,868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7/28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358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0.505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8_96bb9b148103182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F6B"/>
          <w:sz w:val="29"/>
        </w:rPr>
        <w:t>Group C — sparse measurements: too little evidence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Six files across four dates with a median of 569 pulses, against 34,086 for detected PD. Near-empty windows are well represented in both memory banks, so the two distances collapse together and the file lands on the decision threshold.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1 — Floating, 20190327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139.PD_01_Sinjungbu_20190327_1018_DU1_LU19_CH255.dat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7/10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+0.036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14,131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6/28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0.379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_06deab1f1f50d54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2 — Floating, 20190403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123.PD_01_Sinjungbu_20190403_2011_DU1_LU19_CH255.dat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5/10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+0.027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4,625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133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0.6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0.339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2_11134be3bde0d98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3 — Void, 20210221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242.PD_08_Haenam_Converter_Station_K_2688_GLU104_CH04_SWPD_20210221_134502.dat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+0.045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698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101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0.060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_a571a0b69a1b8a5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4 — Void, 20210605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202.PD_05_Anin_Switchyard_PRPS_20210605_1013_DU1_LU4_CH164.dat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+0.003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261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9/28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161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0.6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0.219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4_d05936eb690f9c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5 — Void, 20210605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257.PD_05_Anin_Switchyard_PRPS_20210605_0700_DU1_LU4_CH164.dat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6/10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+0.014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380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7/28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153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0.2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0.156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5_21ad5d1589f0c27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A1A1A"/>
          <w:sz w:val="23"/>
        </w:rPr>
        <w:t>Case 6 — Void, 20210605</w:t>
      </w:r>
    </w:p>
    <w:p>
      <w:pPr>
        <w:spacing w:after="60"/>
      </w:pPr>
      <w:r>
        <w:rPr>
          <w:rFonts w:ascii="Calibri" w:hAnsi="Calibri"/>
          <w:b w:val="0"/>
          <w:i w:val="0"/>
          <w:color w:val="5C6470"/>
          <w:sz w:val="17"/>
        </w:rPr>
        <w:t>200.PD_05_Anin_Switchyard_PRPS_20210605_0705_DU1_LU4_CH164.dat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602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Missed in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Margin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Pulses</w:t>
            </w:r>
          </w:p>
        </w:tc>
        <w:tc>
          <w:tcPr>
            <w:tcW w:type="dxa" w:w="1388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PD windows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Suspect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Lab match</w:t>
            </w:r>
          </w:p>
        </w:tc>
        <w:tc>
          <w:tcPr>
            <w:tcW w:type="dxa" w:w="1281"/>
            <w:shd w:val="clear" w:color="auto" w:fill="E8EEF6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sz w:val="17"/>
              </w:rPr>
              <w:t>Bank gap</w:t>
            </w:r>
          </w:p>
        </w:tc>
      </w:tr>
      <w:tr>
        <w:tc>
          <w:tcPr>
            <w:tcW w:type="dxa" w:w="160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6/10 seeds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+0.022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440</w:t>
            </w:r>
          </w:p>
        </w:tc>
        <w:tc>
          <w:tcPr>
            <w:tcW w:type="dxa" w:w="1388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8/28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154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0.6</w:t>
            </w:r>
          </w:p>
        </w:tc>
        <w:tc>
          <w:tcPr>
            <w:tcW w:type="dxa" w:w="1281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sz w:val="17"/>
              </w:rPr>
              <w:t>0.089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70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6_04e05c07fb8b350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F6B"/>
          <w:sz w:val="29"/>
        </w:rPr>
        <w:t>Source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41"/>
            <w:shd w:val="clear" w:color="auto" w:fill="E8EEF6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File</w:t>
            </w:r>
          </w:p>
        </w:tc>
        <w:tc>
          <w:tcPr>
            <w:tcW w:type="dxa" w:w="6463"/>
            <w:shd w:val="clear" w:color="auto" w:fill="E8EEF6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Contents</w:t>
            </w:r>
          </w:p>
        </w:tc>
      </w:tr>
      <w:tr>
        <w:tc>
          <w:tcPr>
            <w:tcW w:type="dxa" w:w="304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missed_pd_cases.csv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One row per missed file: decision, φ-q-n descriptors, bank audit, label quality</w:t>
            </w:r>
          </w:p>
        </w:tc>
      </w:tr>
      <w:tr>
        <w:tc>
          <w:tcPr>
            <w:tcW w:type="dxa" w:w="304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missed_pd_groups.csv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The three-group summary shown above</w:t>
            </w:r>
          </w:p>
        </w:tc>
      </w:tr>
      <w:tr>
        <w:tc>
          <w:tcPr>
            <w:tcW w:type="dxa" w:w="304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overview_phi_q_n.png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Figure 1</w:t>
            </w:r>
          </w:p>
        </w:tc>
      </w:tr>
      <w:tr>
        <w:tc>
          <w:tcPr>
            <w:tcW w:type="dxa" w:w="304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reference_detected.png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Figure 2</w:t>
            </w:r>
          </w:p>
        </w:tc>
      </w:tr>
      <w:tr>
        <w:tc>
          <w:tcPr>
            <w:tcW w:type="dxa" w:w="304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case_01…case_18_*.png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The 18 per-case figures in this atlas</w:t>
            </w:r>
          </w:p>
        </w:tc>
      </w:tr>
      <w:tr>
        <w:tc>
          <w:tcPr>
            <w:tcW w:type="dxa" w:w="304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Comparison/missed_pd_table.py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Rebuilds the CSV from the run artifacts</w:t>
            </w:r>
          </w:p>
        </w:tc>
      </w:tr>
      <w:tr>
        <w:tc>
          <w:tcPr>
            <w:tcW w:type="dxa" w:w="3041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Comparison/missed_pd_figures.py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Rebuilds every figure from the CSV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