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F6B"/>
          <w:sz w:val="38"/>
        </w:rPr>
        <w:t>The 18 Missed PD Cases: Detailed Analysis</w:t>
      </w:r>
    </w:p>
    <w:p>
      <w:pPr>
        <w:spacing w:after="280"/>
      </w:pPr>
      <w:r>
        <w:rPr>
          <w:rFonts w:ascii="Calibri" w:hAnsi="Calibri"/>
          <w:b w:val="0"/>
          <w:i w:val="0"/>
          <w:color w:val="5C6470"/>
          <w:sz w:val="19"/>
        </w:rPr>
        <w:t>Companion to the PatchCore error-analysis report · seed 42, validation-selected threshold · 1 October 2026</w:t>
      </w:r>
    </w:p>
    <w:p>
      <w:pPr>
        <w:pStyle w:val="Heading1"/>
        <w:keepNext/>
        <w:spacing w:before="320" w:after="100"/>
      </w:pPr>
      <w:r>
        <w:rPr>
          <w:rFonts w:ascii="Calibri" w:hAnsi="Calibri"/>
          <w:b/>
          <w:color w:val="1B3F6B"/>
          <w:sz w:val="30"/>
        </w:rPr>
        <w:t>Summary</w:t>
      </w:r>
    </w:p>
    <w:p>
      <w:pPr>
        <w:spacing w:after="120"/>
      </w:pPr>
      <w:r>
        <w:rPr>
          <w:rFonts w:ascii="Calibri" w:hAnsi="Calibri"/>
          <w:b w:val="0"/>
          <w:i w:val="0"/>
          <w:color w:val="1A1A1A"/>
          <w:sz w:val="21"/>
        </w:rPr>
        <w:t>Of the 75 Field PD measurements in the test set, PatchCore misses 18 at the validation-selected threshold. They are not a uniform group: the φ-q-n patterns separate them into three causes that call for three different responses.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93"/>
            <w:shd w:val="clear" w:color="auto" w:fill="E8EEF6"/>
          </w:tcPr>
          <w:p>
            <w:pPr>
              <w:spacing w:after="20"/>
            </w:pPr>
            <w:r>
              <w:rPr>
                <w:rFonts w:ascii="Calibri" w:hAnsi="Calibri"/>
                <w:b/>
                <w:sz w:val="18"/>
              </w:rPr>
              <w:t>Group</w:t>
            </w:r>
          </w:p>
        </w:tc>
        <w:tc>
          <w:tcPr>
            <w:tcW w:type="dxa" w:w="498"/>
            <w:shd w:val="clear" w:color="auto" w:fill="E8EEF6"/>
          </w:tcPr>
          <w:p>
            <w:pPr>
              <w:spacing w:after="20"/>
            </w:pPr>
            <w:r>
              <w:rPr>
                <w:rFonts w:ascii="Calibri" w:hAnsi="Calibri"/>
                <w:b/>
                <w:sz w:val="18"/>
              </w:rPr>
              <w:t>n</w:t>
            </w:r>
          </w:p>
        </w:tc>
        <w:tc>
          <w:tcPr>
            <w:tcW w:type="dxa" w:w="1294"/>
            <w:shd w:val="clear" w:color="auto" w:fill="E8EEF6"/>
          </w:tcPr>
          <w:p>
            <w:pPr>
              <w:spacing w:after="20"/>
            </w:pPr>
            <w:r>
              <w:rPr>
                <w:rFonts w:ascii="Calibri" w:hAnsi="Calibri"/>
                <w:b/>
                <w:sz w:val="18"/>
              </w:rPr>
              <w:t>Dates</w:t>
            </w:r>
          </w:p>
        </w:tc>
        <w:tc>
          <w:tcPr>
            <w:tcW w:type="dxa" w:w="3784"/>
            <w:shd w:val="clear" w:color="auto" w:fill="E8EEF6"/>
          </w:tcPr>
          <w:p>
            <w:pPr>
              <w:spacing w:after="20"/>
            </w:pPr>
            <w:r>
              <w:rPr>
                <w:rFonts w:ascii="Calibri" w:hAnsi="Calibri"/>
                <w:b/>
                <w:sz w:val="18"/>
              </w:rPr>
              <w:t>What the 2D pattern shows</w:t>
            </w:r>
          </w:p>
        </w:tc>
        <w:tc>
          <w:tcPr>
            <w:tcW w:type="dxa" w:w="2191"/>
            <w:shd w:val="clear" w:color="auto" w:fill="E8EEF6"/>
          </w:tcPr>
          <w:p>
            <w:pPr>
              <w:spacing w:after="20"/>
            </w:pPr>
            <w:r>
              <w:rPr>
                <w:rFonts w:ascii="Calibri" w:hAnsi="Calibri"/>
                <w:b/>
                <w:sz w:val="18"/>
              </w:rPr>
              <w:t>Reading</w:t>
            </w:r>
          </w:p>
        </w:tc>
      </w:tr>
      <w:tr>
        <w:tc>
          <w:tcPr>
            <w:tcW w:type="dxa" w:w="1593"/>
          </w:tcPr>
          <w:p>
            <w:pPr>
              <w:spacing w:after="20"/>
            </w:pPr>
            <w:r>
              <w:rPr>
                <w:rFonts w:ascii="Calibri" w:hAnsi="Calibri"/>
                <w:b/>
                <w:sz w:val="18"/>
              </w:rPr>
              <w:t>A. Dangjin Void</w:t>
            </w:r>
          </w:p>
        </w:tc>
        <w:tc>
          <w:tcPr>
            <w:tcW w:type="dxa" w:w="498"/>
          </w:tcPr>
          <w:p>
            <w:pPr>
              <w:spacing w:after="20"/>
            </w:pPr>
            <w:r>
              <w:rPr>
                <w:rFonts w:ascii="Calibri" w:hAnsi="Calibri"/>
                <w:b w:val="0"/>
                <w:sz w:val="18"/>
              </w:rPr>
              <w:t>7</w:t>
            </w:r>
          </w:p>
        </w:tc>
        <w:tc>
          <w:tcPr>
            <w:tcW w:type="dxa" w:w="1294"/>
          </w:tcPr>
          <w:p>
            <w:pPr>
              <w:spacing w:after="20"/>
            </w:pPr>
            <w:r>
              <w:rPr>
                <w:rFonts w:ascii="Calibri" w:hAnsi="Calibri"/>
                <w:b w:val="0"/>
                <w:sz w:val="18"/>
              </w:rPr>
              <w:t>20220427</w:t>
            </w:r>
          </w:p>
        </w:tc>
        <w:tc>
          <w:tcPr>
            <w:tcW w:type="dxa" w:w="3784"/>
          </w:tcPr>
          <w:p>
            <w:pPr>
              <w:spacing w:after="20"/>
            </w:pPr>
            <w:r>
              <w:rPr>
                <w:rFonts w:ascii="Calibri" w:hAnsi="Calibri"/>
                <w:b w:val="0"/>
                <w:sz w:val="18"/>
              </w:rPr>
              <w:t>Textbook Void: paired clusters in both half cycles</w:t>
            </w:r>
          </w:p>
        </w:tc>
        <w:tc>
          <w:tcPr>
            <w:tcW w:type="dxa" w:w="2191"/>
          </w:tcPr>
          <w:p>
            <w:pPr>
              <w:spacing w:after="20"/>
            </w:pPr>
            <w:r>
              <w:rPr>
                <w:rFonts w:ascii="Calibri" w:hAnsi="Calibri"/>
                <w:b/>
                <w:sz w:val="18"/>
              </w:rPr>
              <w:t>Genuine model failure</w:t>
            </w:r>
          </w:p>
        </w:tc>
      </w:tr>
      <w:tr>
        <w:tc>
          <w:tcPr>
            <w:tcW w:type="dxa" w:w="1593"/>
          </w:tcPr>
          <w:p>
            <w:pPr>
              <w:spacing w:after="20"/>
            </w:pPr>
            <w:r>
              <w:rPr>
                <w:rFonts w:ascii="Calibri" w:hAnsi="Calibri"/>
                <w:b/>
                <w:sz w:val="18"/>
              </w:rPr>
              <w:t>B. Asan Corona</w:t>
            </w:r>
          </w:p>
        </w:tc>
        <w:tc>
          <w:tcPr>
            <w:tcW w:type="dxa" w:w="498"/>
          </w:tcPr>
          <w:p>
            <w:pPr>
              <w:spacing w:after="20"/>
            </w:pPr>
            <w:r>
              <w:rPr>
                <w:rFonts w:ascii="Calibri" w:hAnsi="Calibri"/>
                <w:b w:val="0"/>
                <w:sz w:val="18"/>
              </w:rPr>
              <w:t>5</w:t>
            </w:r>
          </w:p>
        </w:tc>
        <w:tc>
          <w:tcPr>
            <w:tcW w:type="dxa" w:w="1294"/>
          </w:tcPr>
          <w:p>
            <w:pPr>
              <w:spacing w:after="20"/>
            </w:pPr>
            <w:r>
              <w:rPr>
                <w:rFonts w:ascii="Calibri" w:hAnsi="Calibri"/>
                <w:b w:val="0"/>
                <w:sz w:val="18"/>
              </w:rPr>
              <w:t>20231023</w:t>
            </w:r>
          </w:p>
        </w:tc>
        <w:tc>
          <w:tcPr>
            <w:tcW w:type="dxa" w:w="3784"/>
          </w:tcPr>
          <w:p>
            <w:pPr>
              <w:spacing w:after="20"/>
            </w:pPr>
            <w:r>
              <w:rPr>
                <w:rFonts w:ascii="Calibri" w:hAnsi="Calibri"/>
                <w:b w:val="0"/>
                <w:sz w:val="18"/>
              </w:rPr>
              <w:t>Single dense cluster near 90–120°, one polarity only</w:t>
            </w:r>
          </w:p>
        </w:tc>
        <w:tc>
          <w:tcPr>
            <w:tcW w:type="dxa" w:w="2191"/>
          </w:tcPr>
          <w:p>
            <w:pPr>
              <w:spacing w:after="20"/>
            </w:pPr>
            <w:r>
              <w:rPr>
                <w:rFonts w:ascii="Calibri" w:hAnsi="Calibri"/>
                <w:b/>
                <w:sz w:val="18"/>
              </w:rPr>
              <w:t>Label quality — review</w:t>
            </w:r>
          </w:p>
        </w:tc>
      </w:tr>
      <w:tr>
        <w:tc>
          <w:tcPr>
            <w:tcW w:type="dxa" w:w="1593"/>
          </w:tcPr>
          <w:p>
            <w:pPr>
              <w:spacing w:after="20"/>
            </w:pPr>
            <w:r>
              <w:rPr>
                <w:rFonts w:ascii="Calibri" w:hAnsi="Calibri"/>
                <w:b/>
                <w:sz w:val="18"/>
              </w:rPr>
              <w:t>C. Sparse</w:t>
            </w:r>
          </w:p>
        </w:tc>
        <w:tc>
          <w:tcPr>
            <w:tcW w:type="dxa" w:w="498"/>
          </w:tcPr>
          <w:p>
            <w:pPr>
              <w:spacing w:after="20"/>
            </w:pPr>
            <w:r>
              <w:rPr>
                <w:rFonts w:ascii="Calibri" w:hAnsi="Calibri"/>
                <w:b w:val="0"/>
                <w:sz w:val="18"/>
              </w:rPr>
              <w:t>6</w:t>
            </w:r>
          </w:p>
        </w:tc>
        <w:tc>
          <w:tcPr>
            <w:tcW w:type="dxa" w:w="1294"/>
          </w:tcPr>
          <w:p>
            <w:pPr>
              <w:spacing w:after="20"/>
            </w:pPr>
            <w:r>
              <w:rPr>
                <w:rFonts w:ascii="Calibri" w:hAnsi="Calibri"/>
                <w:b w:val="0"/>
                <w:sz w:val="18"/>
              </w:rPr>
              <w:t>4 dates</w:t>
            </w:r>
          </w:p>
        </w:tc>
        <w:tc>
          <w:tcPr>
            <w:tcW w:type="dxa" w:w="3784"/>
          </w:tcPr>
          <w:p>
            <w:pPr>
              <w:spacing w:after="20"/>
            </w:pPr>
            <w:r>
              <w:rPr>
                <w:rFonts w:ascii="Calibri" w:hAnsi="Calibri"/>
                <w:b w:val="0"/>
                <w:sz w:val="18"/>
              </w:rPr>
              <w:t>Almost empty; a few hundred scattered pulses</w:t>
            </w:r>
          </w:p>
        </w:tc>
        <w:tc>
          <w:tcPr>
            <w:tcW w:type="dxa" w:w="2191"/>
          </w:tcPr>
          <w:p>
            <w:pPr>
              <w:spacing w:after="20"/>
            </w:pPr>
            <w:r>
              <w:rPr>
                <w:rFonts w:ascii="Calibri" w:hAnsi="Calibri"/>
                <w:b/>
                <w:sz w:val="18"/>
              </w:rPr>
              <w:t>Too little evidence</w:t>
            </w:r>
          </w:p>
        </w:tc>
      </w:tr>
    </w:tbl>
    <w:p>
      <w:pPr>
        <w:spacing w:after="200"/>
      </w:pPr>
    </w:p>
    <w:p>
      <w:pPr>
        <w:spacing w:after="120"/>
      </w:pPr>
      <w:r>
        <w:rPr>
          <w:rFonts w:ascii="Calibri" w:hAnsi="Calibri"/>
          <w:b/>
          <w:i w:val="0"/>
          <w:color w:val="1A1A1A"/>
          <w:sz w:val="21"/>
        </w:rPr>
        <w:t xml:space="preserve">The decisive observation: </w:t>
      </w:r>
      <w:r>
        <w:rPr>
          <w:rFonts w:ascii="Calibri" w:hAnsi="Calibri"/>
          <w:b w:val="0"/>
          <w:i w:val="0"/>
          <w:color w:val="1A1A1A"/>
          <w:sz w:val="21"/>
        </w:rPr>
        <w:t>group A carries clear, well-formed discharge patterns that any PD engineer would call Void, yet the model misses all seven in 8–10 of 10 random seeds. Group B is flagged as atypical by an independent label-quality check, and the filenames themselves say the measurements were taken after noise mitigation. Group C simply contains too few pulses to decide anything.</w:t>
      </w:r>
    </w:p>
    <w:p>
      <w:pPr>
        <w:pStyle w:val="Heading1"/>
        <w:keepNext/>
        <w:spacing w:before="320" w:after="100"/>
      </w:pPr>
      <w:r>
        <w:rPr>
          <w:rFonts w:ascii="Calibri" w:hAnsi="Calibri"/>
          <w:b/>
          <w:color w:val="1B3F6B"/>
          <w:sz w:val="30"/>
        </w:rPr>
        <w:t>1. The 18 files</w:t>
      </w:r>
    </w:p>
    <w:p>
      <w:pPr>
        <w:spacing w:after="120"/>
      </w:pPr>
      <w:r>
        <w:rPr>
          <w:rFonts w:ascii="Calibri" w:hAnsi="Calibri"/>
          <w:b w:val="0"/>
          <w:i w:val="0"/>
          <w:color w:val="1A1A1A"/>
          <w:sz w:val="21"/>
        </w:rPr>
        <w:t>Sorted by date. “Missed in n/10” counts how many of the ten training seeds misclassify the file — the single most useful column, because it separates systematic failures from borderline cases. “Margin” is the distance past the decision threshold (larger = more confidently wrong). “Windows on PD side” counts how many of the file's 28 time windows individually scored as PD.</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c>
          <w:tcPr>
            <w:tcW w:type="dxa" w:w="374"/>
            <w:shd w:val="clear" w:color="auto" w:fill="E8EEF6"/>
          </w:tcPr>
          <w:p>
            <w:pPr>
              <w:spacing w:after="20"/>
            </w:pPr>
            <w:r>
              <w:rPr>
                <w:rFonts w:ascii="Calibri" w:hAnsi="Calibri"/>
                <w:b/>
                <w:sz w:val="17"/>
              </w:rPr>
              <w:t>#</w:t>
            </w:r>
          </w:p>
        </w:tc>
        <w:tc>
          <w:tcPr>
            <w:tcW w:type="dxa" w:w="2995"/>
            <w:shd w:val="clear" w:color="auto" w:fill="E8EEF6"/>
          </w:tcPr>
          <w:p>
            <w:pPr>
              <w:spacing w:after="20"/>
            </w:pPr>
            <w:r>
              <w:rPr>
                <w:rFonts w:ascii="Calibri" w:hAnsi="Calibri"/>
                <w:b/>
                <w:sz w:val="17"/>
              </w:rPr>
              <w:t>Measurement</w:t>
            </w:r>
          </w:p>
        </w:tc>
        <w:tc>
          <w:tcPr>
            <w:tcW w:type="dxa" w:w="1030"/>
            <w:shd w:val="clear" w:color="auto" w:fill="E8EEF6"/>
          </w:tcPr>
          <w:p>
            <w:pPr>
              <w:spacing w:after="20"/>
            </w:pPr>
            <w:r>
              <w:rPr>
                <w:rFonts w:ascii="Calibri" w:hAnsi="Calibri"/>
                <w:b/>
                <w:sz w:val="17"/>
              </w:rPr>
              <w:t>Type</w:t>
            </w:r>
          </w:p>
        </w:tc>
        <w:tc>
          <w:tcPr>
            <w:tcW w:type="dxa" w:w="1123"/>
            <w:shd w:val="clear" w:color="auto" w:fill="E8EEF6"/>
          </w:tcPr>
          <w:p>
            <w:pPr>
              <w:spacing w:after="20"/>
            </w:pPr>
            <w:r>
              <w:rPr>
                <w:rFonts w:ascii="Calibri" w:hAnsi="Calibri"/>
                <w:b/>
                <w:sz w:val="17"/>
              </w:rPr>
              <w:t>Date</w:t>
            </w:r>
          </w:p>
        </w:tc>
        <w:tc>
          <w:tcPr>
            <w:tcW w:type="dxa" w:w="842"/>
            <w:shd w:val="clear" w:color="auto" w:fill="E8EEF6"/>
          </w:tcPr>
          <w:p>
            <w:pPr>
              <w:spacing w:after="20"/>
              <w:jc w:val="right"/>
            </w:pPr>
            <w:r>
              <w:rPr>
                <w:rFonts w:ascii="Calibri" w:hAnsi="Calibri"/>
                <w:b/>
                <w:sz w:val="17"/>
              </w:rPr>
              <w:t>Missed</w:t>
            </w:r>
          </w:p>
        </w:tc>
        <w:tc>
          <w:tcPr>
            <w:tcW w:type="dxa" w:w="936"/>
            <w:shd w:val="clear" w:color="auto" w:fill="E8EEF6"/>
          </w:tcPr>
          <w:p>
            <w:pPr>
              <w:spacing w:after="20"/>
              <w:jc w:val="right"/>
            </w:pPr>
            <w:r>
              <w:rPr>
                <w:rFonts w:ascii="Calibri" w:hAnsi="Calibri"/>
                <w:b/>
                <w:sz w:val="17"/>
              </w:rPr>
              <w:t>Margin</w:t>
            </w:r>
          </w:p>
        </w:tc>
        <w:tc>
          <w:tcPr>
            <w:tcW w:type="dxa" w:w="1123"/>
            <w:shd w:val="clear" w:color="auto" w:fill="E8EEF6"/>
          </w:tcPr>
          <w:p>
            <w:pPr>
              <w:spacing w:after="20"/>
              <w:jc w:val="right"/>
            </w:pPr>
            <w:r>
              <w:rPr>
                <w:rFonts w:ascii="Calibri" w:hAnsi="Calibri"/>
                <w:b/>
                <w:sz w:val="17"/>
              </w:rPr>
              <w:t>Pulses</w:t>
            </w:r>
          </w:p>
        </w:tc>
        <w:tc>
          <w:tcPr>
            <w:tcW w:type="dxa" w:w="936"/>
            <w:shd w:val="clear" w:color="auto" w:fill="E8EEF6"/>
          </w:tcPr>
          <w:p>
            <w:pPr>
              <w:spacing w:after="20"/>
              <w:jc w:val="right"/>
            </w:pPr>
            <w:r>
              <w:rPr>
                <w:rFonts w:ascii="Calibri" w:hAnsi="Calibri"/>
                <w:b/>
                <w:sz w:val="17"/>
              </w:rPr>
              <w:t>PD win.</w:t>
            </w:r>
          </w:p>
        </w:tc>
      </w:tr>
      <w:tr>
        <w:tc>
          <w:tcPr>
            <w:tcW w:type="dxa" w:w="374"/>
          </w:tcPr>
          <w:p>
            <w:pPr>
              <w:spacing w:after="20"/>
            </w:pPr>
            <w:r>
              <w:rPr>
                <w:rFonts w:ascii="Calibri" w:hAnsi="Calibri"/>
                <w:b w:val="0"/>
                <w:sz w:val="17"/>
              </w:rPr>
              <w:t>1</w:t>
            </w:r>
          </w:p>
        </w:tc>
        <w:tc>
          <w:tcPr>
            <w:tcW w:type="dxa" w:w="2995"/>
          </w:tcPr>
          <w:p>
            <w:pPr>
              <w:spacing w:after="20"/>
            </w:pPr>
            <w:r>
              <w:rPr>
                <w:rFonts w:ascii="Calibri" w:hAnsi="Calibri"/>
                <w:b w:val="0"/>
                <w:sz w:val="17"/>
              </w:rPr>
              <w:t>139 Sinjungbu 1018</w:t>
            </w:r>
          </w:p>
        </w:tc>
        <w:tc>
          <w:tcPr>
            <w:tcW w:type="dxa" w:w="1030"/>
          </w:tcPr>
          <w:p>
            <w:pPr>
              <w:spacing w:after="20"/>
            </w:pPr>
            <w:r>
              <w:rPr>
                <w:rFonts w:ascii="Calibri" w:hAnsi="Calibri"/>
                <w:b w:val="0"/>
                <w:sz w:val="17"/>
              </w:rPr>
              <w:t>Floating</w:t>
            </w:r>
          </w:p>
        </w:tc>
        <w:tc>
          <w:tcPr>
            <w:tcW w:type="dxa" w:w="1123"/>
          </w:tcPr>
          <w:p>
            <w:pPr>
              <w:spacing w:after="20"/>
            </w:pPr>
            <w:r>
              <w:rPr>
                <w:rFonts w:ascii="Calibri" w:hAnsi="Calibri"/>
                <w:b w:val="0"/>
                <w:sz w:val="17"/>
              </w:rPr>
              <w:t>20190327</w:t>
            </w:r>
          </w:p>
        </w:tc>
        <w:tc>
          <w:tcPr>
            <w:tcW w:type="dxa" w:w="842"/>
          </w:tcPr>
          <w:p>
            <w:pPr>
              <w:spacing w:after="20"/>
              <w:jc w:val="right"/>
            </w:pPr>
            <w:r>
              <w:rPr>
                <w:rFonts w:ascii="Calibri" w:hAnsi="Calibri"/>
                <w:b w:val="0"/>
                <w:sz w:val="17"/>
              </w:rPr>
              <w:t>7/10</w:t>
            </w:r>
          </w:p>
        </w:tc>
        <w:tc>
          <w:tcPr>
            <w:tcW w:type="dxa" w:w="936"/>
          </w:tcPr>
          <w:p>
            <w:pPr>
              <w:spacing w:after="20"/>
              <w:jc w:val="right"/>
            </w:pPr>
            <w:r>
              <w:rPr>
                <w:rFonts w:ascii="Calibri" w:hAnsi="Calibri"/>
                <w:b w:val="0"/>
                <w:sz w:val="17"/>
              </w:rPr>
              <w:t>+0.036</w:t>
            </w:r>
          </w:p>
        </w:tc>
        <w:tc>
          <w:tcPr>
            <w:tcW w:type="dxa" w:w="1123"/>
          </w:tcPr>
          <w:p>
            <w:pPr>
              <w:spacing w:after="20"/>
              <w:jc w:val="right"/>
            </w:pPr>
            <w:r>
              <w:rPr>
                <w:rFonts w:ascii="Calibri" w:hAnsi="Calibri"/>
                <w:b w:val="0"/>
                <w:sz w:val="17"/>
              </w:rPr>
              <w:t>14,131</w:t>
            </w:r>
          </w:p>
        </w:tc>
        <w:tc>
          <w:tcPr>
            <w:tcW w:type="dxa" w:w="936"/>
          </w:tcPr>
          <w:p>
            <w:pPr>
              <w:spacing w:after="20"/>
              <w:jc w:val="right"/>
            </w:pPr>
            <w:r>
              <w:rPr>
                <w:rFonts w:ascii="Calibri" w:hAnsi="Calibri"/>
                <w:b w:val="0"/>
                <w:sz w:val="17"/>
              </w:rPr>
              <w:t>6/28</w:t>
            </w:r>
          </w:p>
        </w:tc>
      </w:tr>
      <w:tr>
        <w:tc>
          <w:tcPr>
            <w:tcW w:type="dxa" w:w="374"/>
          </w:tcPr>
          <w:p>
            <w:pPr>
              <w:spacing w:after="20"/>
            </w:pPr>
            <w:r>
              <w:rPr>
                <w:rFonts w:ascii="Calibri" w:hAnsi="Calibri"/>
                <w:b w:val="0"/>
                <w:sz w:val="17"/>
              </w:rPr>
              <w:t>2</w:t>
            </w:r>
          </w:p>
        </w:tc>
        <w:tc>
          <w:tcPr>
            <w:tcW w:type="dxa" w:w="2995"/>
          </w:tcPr>
          <w:p>
            <w:pPr>
              <w:spacing w:after="20"/>
            </w:pPr>
            <w:r>
              <w:rPr>
                <w:rFonts w:ascii="Calibri" w:hAnsi="Calibri"/>
                <w:b w:val="0"/>
                <w:sz w:val="17"/>
              </w:rPr>
              <w:t>123 Sinjungbu 2011</w:t>
            </w:r>
          </w:p>
        </w:tc>
        <w:tc>
          <w:tcPr>
            <w:tcW w:type="dxa" w:w="1030"/>
          </w:tcPr>
          <w:p>
            <w:pPr>
              <w:spacing w:after="20"/>
            </w:pPr>
            <w:r>
              <w:rPr>
                <w:rFonts w:ascii="Calibri" w:hAnsi="Calibri"/>
                <w:b w:val="0"/>
                <w:sz w:val="17"/>
              </w:rPr>
              <w:t>Floating</w:t>
            </w:r>
          </w:p>
        </w:tc>
        <w:tc>
          <w:tcPr>
            <w:tcW w:type="dxa" w:w="1123"/>
          </w:tcPr>
          <w:p>
            <w:pPr>
              <w:spacing w:after="20"/>
            </w:pPr>
            <w:r>
              <w:rPr>
                <w:rFonts w:ascii="Calibri" w:hAnsi="Calibri"/>
                <w:b w:val="0"/>
                <w:sz w:val="17"/>
              </w:rPr>
              <w:t>20190403</w:t>
            </w:r>
          </w:p>
        </w:tc>
        <w:tc>
          <w:tcPr>
            <w:tcW w:type="dxa" w:w="842"/>
          </w:tcPr>
          <w:p>
            <w:pPr>
              <w:spacing w:after="20"/>
              <w:jc w:val="right"/>
            </w:pPr>
            <w:r>
              <w:rPr>
                <w:rFonts w:ascii="Calibri" w:hAnsi="Calibri"/>
                <w:b w:val="0"/>
                <w:sz w:val="17"/>
              </w:rPr>
              <w:t>5/10</w:t>
            </w:r>
          </w:p>
        </w:tc>
        <w:tc>
          <w:tcPr>
            <w:tcW w:type="dxa" w:w="936"/>
          </w:tcPr>
          <w:p>
            <w:pPr>
              <w:spacing w:after="20"/>
              <w:jc w:val="right"/>
            </w:pPr>
            <w:r>
              <w:rPr>
                <w:rFonts w:ascii="Calibri" w:hAnsi="Calibri"/>
                <w:b w:val="0"/>
                <w:sz w:val="17"/>
              </w:rPr>
              <w:t>+0.027</w:t>
            </w:r>
          </w:p>
        </w:tc>
        <w:tc>
          <w:tcPr>
            <w:tcW w:type="dxa" w:w="1123"/>
          </w:tcPr>
          <w:p>
            <w:pPr>
              <w:spacing w:after="20"/>
              <w:jc w:val="right"/>
            </w:pPr>
            <w:r>
              <w:rPr>
                <w:rFonts w:ascii="Calibri" w:hAnsi="Calibri"/>
                <w:b w:val="0"/>
                <w:sz w:val="17"/>
              </w:rPr>
              <w:t>4,625</w:t>
            </w:r>
          </w:p>
        </w:tc>
        <w:tc>
          <w:tcPr>
            <w:tcW w:type="dxa" w:w="936"/>
          </w:tcPr>
          <w:p>
            <w:pPr>
              <w:spacing w:after="20"/>
              <w:jc w:val="right"/>
            </w:pPr>
            <w:r>
              <w:rPr>
                <w:rFonts w:ascii="Calibri" w:hAnsi="Calibri"/>
                <w:b w:val="0"/>
                <w:sz w:val="17"/>
              </w:rPr>
              <w:t>4/28</w:t>
            </w:r>
          </w:p>
        </w:tc>
      </w:tr>
      <w:tr>
        <w:tc>
          <w:tcPr>
            <w:tcW w:type="dxa" w:w="374"/>
          </w:tcPr>
          <w:p>
            <w:pPr>
              <w:spacing w:after="20"/>
            </w:pPr>
            <w:r>
              <w:rPr>
                <w:rFonts w:ascii="Calibri" w:hAnsi="Calibri"/>
                <w:b w:val="0"/>
                <w:sz w:val="17"/>
              </w:rPr>
              <w:t>3</w:t>
            </w:r>
          </w:p>
        </w:tc>
        <w:tc>
          <w:tcPr>
            <w:tcW w:type="dxa" w:w="2995"/>
          </w:tcPr>
          <w:p>
            <w:pPr>
              <w:spacing w:after="20"/>
            </w:pPr>
            <w:r>
              <w:rPr>
                <w:rFonts w:ascii="Calibri" w:hAnsi="Calibri"/>
                <w:b w:val="0"/>
                <w:sz w:val="17"/>
              </w:rPr>
              <w:t>242 Haenam 2688</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20210221</w:t>
            </w:r>
          </w:p>
        </w:tc>
        <w:tc>
          <w:tcPr>
            <w:tcW w:type="dxa" w:w="842"/>
          </w:tcPr>
          <w:p>
            <w:pPr>
              <w:spacing w:after="20"/>
              <w:jc w:val="right"/>
            </w:pPr>
            <w:r>
              <w:rPr>
                <w:rFonts w:ascii="Calibri" w:hAnsi="Calibri"/>
                <w:b w:val="0"/>
                <w:sz w:val="17"/>
              </w:rPr>
              <w:t>8/10</w:t>
            </w:r>
          </w:p>
        </w:tc>
        <w:tc>
          <w:tcPr>
            <w:tcW w:type="dxa" w:w="936"/>
          </w:tcPr>
          <w:p>
            <w:pPr>
              <w:spacing w:after="20"/>
              <w:jc w:val="right"/>
            </w:pPr>
            <w:r>
              <w:rPr>
                <w:rFonts w:ascii="Calibri" w:hAnsi="Calibri"/>
                <w:b w:val="0"/>
                <w:sz w:val="17"/>
              </w:rPr>
              <w:t>+0.045</w:t>
            </w:r>
          </w:p>
        </w:tc>
        <w:tc>
          <w:tcPr>
            <w:tcW w:type="dxa" w:w="1123"/>
          </w:tcPr>
          <w:p>
            <w:pPr>
              <w:spacing w:after="20"/>
              <w:jc w:val="right"/>
            </w:pPr>
            <w:r>
              <w:rPr>
                <w:rFonts w:ascii="Calibri" w:hAnsi="Calibri"/>
                <w:b w:val="0"/>
                <w:sz w:val="17"/>
              </w:rPr>
              <w:t>698</w:t>
            </w:r>
          </w:p>
        </w:tc>
        <w:tc>
          <w:tcPr>
            <w:tcW w:type="dxa" w:w="936"/>
          </w:tcPr>
          <w:p>
            <w:pPr>
              <w:spacing w:after="20"/>
              <w:jc w:val="right"/>
            </w:pPr>
            <w:r>
              <w:rPr>
                <w:rFonts w:ascii="Calibri" w:hAnsi="Calibri"/>
                <w:b w:val="0"/>
                <w:sz w:val="17"/>
              </w:rPr>
              <w:t>3/28</w:t>
            </w:r>
          </w:p>
        </w:tc>
      </w:tr>
      <w:tr>
        <w:tc>
          <w:tcPr>
            <w:tcW w:type="dxa" w:w="374"/>
          </w:tcPr>
          <w:p>
            <w:pPr>
              <w:spacing w:after="20"/>
            </w:pPr>
            <w:r>
              <w:rPr>
                <w:rFonts w:ascii="Calibri" w:hAnsi="Calibri"/>
                <w:b w:val="0"/>
                <w:sz w:val="17"/>
              </w:rPr>
              <w:t>4</w:t>
            </w:r>
          </w:p>
        </w:tc>
        <w:tc>
          <w:tcPr>
            <w:tcW w:type="dxa" w:w="2995"/>
          </w:tcPr>
          <w:p>
            <w:pPr>
              <w:spacing w:after="20"/>
            </w:pPr>
            <w:r>
              <w:rPr>
                <w:rFonts w:ascii="Calibri" w:hAnsi="Calibri"/>
                <w:b w:val="0"/>
                <w:sz w:val="17"/>
              </w:rPr>
              <w:t>202 Anin 1013</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20210605</w:t>
            </w:r>
          </w:p>
        </w:tc>
        <w:tc>
          <w:tcPr>
            <w:tcW w:type="dxa" w:w="842"/>
          </w:tcPr>
          <w:p>
            <w:pPr>
              <w:spacing w:after="20"/>
              <w:jc w:val="right"/>
            </w:pPr>
            <w:r>
              <w:rPr>
                <w:rFonts w:ascii="Calibri" w:hAnsi="Calibri"/>
                <w:b w:val="0"/>
                <w:sz w:val="17"/>
              </w:rPr>
              <w:t>8/10</w:t>
            </w:r>
          </w:p>
        </w:tc>
        <w:tc>
          <w:tcPr>
            <w:tcW w:type="dxa" w:w="936"/>
          </w:tcPr>
          <w:p>
            <w:pPr>
              <w:spacing w:after="20"/>
              <w:jc w:val="right"/>
            </w:pPr>
            <w:r>
              <w:rPr>
                <w:rFonts w:ascii="Calibri" w:hAnsi="Calibri"/>
                <w:b w:val="0"/>
                <w:sz w:val="17"/>
              </w:rPr>
              <w:t>+0.003</w:t>
            </w:r>
          </w:p>
        </w:tc>
        <w:tc>
          <w:tcPr>
            <w:tcW w:type="dxa" w:w="1123"/>
          </w:tcPr>
          <w:p>
            <w:pPr>
              <w:spacing w:after="20"/>
              <w:jc w:val="right"/>
            </w:pPr>
            <w:r>
              <w:rPr>
                <w:rFonts w:ascii="Calibri" w:hAnsi="Calibri"/>
                <w:b w:val="0"/>
                <w:sz w:val="17"/>
              </w:rPr>
              <w:t>261</w:t>
            </w:r>
          </w:p>
        </w:tc>
        <w:tc>
          <w:tcPr>
            <w:tcW w:type="dxa" w:w="936"/>
          </w:tcPr>
          <w:p>
            <w:pPr>
              <w:spacing w:after="20"/>
              <w:jc w:val="right"/>
            </w:pPr>
            <w:r>
              <w:rPr>
                <w:rFonts w:ascii="Calibri" w:hAnsi="Calibri"/>
                <w:b w:val="0"/>
                <w:sz w:val="17"/>
              </w:rPr>
              <w:t>9/28</w:t>
            </w:r>
          </w:p>
        </w:tc>
      </w:tr>
      <w:tr>
        <w:tc>
          <w:tcPr>
            <w:tcW w:type="dxa" w:w="374"/>
          </w:tcPr>
          <w:p>
            <w:pPr>
              <w:spacing w:after="20"/>
            </w:pPr>
            <w:r>
              <w:rPr>
                <w:rFonts w:ascii="Calibri" w:hAnsi="Calibri"/>
                <w:b w:val="0"/>
                <w:sz w:val="17"/>
              </w:rPr>
              <w:t>5</w:t>
            </w:r>
          </w:p>
        </w:tc>
        <w:tc>
          <w:tcPr>
            <w:tcW w:type="dxa" w:w="2995"/>
          </w:tcPr>
          <w:p>
            <w:pPr>
              <w:spacing w:after="20"/>
            </w:pPr>
            <w:r>
              <w:rPr>
                <w:rFonts w:ascii="Calibri" w:hAnsi="Calibri"/>
                <w:b w:val="0"/>
                <w:sz w:val="17"/>
              </w:rPr>
              <w:t>257 Anin 0700</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20210605</w:t>
            </w:r>
          </w:p>
        </w:tc>
        <w:tc>
          <w:tcPr>
            <w:tcW w:type="dxa" w:w="842"/>
          </w:tcPr>
          <w:p>
            <w:pPr>
              <w:spacing w:after="20"/>
              <w:jc w:val="right"/>
            </w:pPr>
            <w:r>
              <w:rPr>
                <w:rFonts w:ascii="Calibri" w:hAnsi="Calibri"/>
                <w:b w:val="0"/>
                <w:sz w:val="17"/>
              </w:rPr>
              <w:t>6/10</w:t>
            </w:r>
          </w:p>
        </w:tc>
        <w:tc>
          <w:tcPr>
            <w:tcW w:type="dxa" w:w="936"/>
          </w:tcPr>
          <w:p>
            <w:pPr>
              <w:spacing w:after="20"/>
              <w:jc w:val="right"/>
            </w:pPr>
            <w:r>
              <w:rPr>
                <w:rFonts w:ascii="Calibri" w:hAnsi="Calibri"/>
                <w:b w:val="0"/>
                <w:sz w:val="17"/>
              </w:rPr>
              <w:t>+0.014</w:t>
            </w:r>
          </w:p>
        </w:tc>
        <w:tc>
          <w:tcPr>
            <w:tcW w:type="dxa" w:w="1123"/>
          </w:tcPr>
          <w:p>
            <w:pPr>
              <w:spacing w:after="20"/>
              <w:jc w:val="right"/>
            </w:pPr>
            <w:r>
              <w:rPr>
                <w:rFonts w:ascii="Calibri" w:hAnsi="Calibri"/>
                <w:b w:val="0"/>
                <w:sz w:val="17"/>
              </w:rPr>
              <w:t>380</w:t>
            </w:r>
          </w:p>
        </w:tc>
        <w:tc>
          <w:tcPr>
            <w:tcW w:type="dxa" w:w="936"/>
          </w:tcPr>
          <w:p>
            <w:pPr>
              <w:spacing w:after="20"/>
              <w:jc w:val="right"/>
            </w:pPr>
            <w:r>
              <w:rPr>
                <w:rFonts w:ascii="Calibri" w:hAnsi="Calibri"/>
                <w:b w:val="0"/>
                <w:sz w:val="17"/>
              </w:rPr>
              <w:t>7/28</w:t>
            </w:r>
          </w:p>
        </w:tc>
      </w:tr>
      <w:tr>
        <w:tc>
          <w:tcPr>
            <w:tcW w:type="dxa" w:w="374"/>
          </w:tcPr>
          <w:p>
            <w:pPr>
              <w:spacing w:after="20"/>
            </w:pPr>
            <w:r>
              <w:rPr>
                <w:rFonts w:ascii="Calibri" w:hAnsi="Calibri"/>
                <w:b w:val="0"/>
                <w:sz w:val="17"/>
              </w:rPr>
              <w:t>6</w:t>
            </w:r>
          </w:p>
        </w:tc>
        <w:tc>
          <w:tcPr>
            <w:tcW w:type="dxa" w:w="2995"/>
          </w:tcPr>
          <w:p>
            <w:pPr>
              <w:spacing w:after="20"/>
            </w:pPr>
            <w:r>
              <w:rPr>
                <w:rFonts w:ascii="Calibri" w:hAnsi="Calibri"/>
                <w:b w:val="0"/>
                <w:sz w:val="17"/>
              </w:rPr>
              <w:t>200 Anin 0705</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20210605</w:t>
            </w:r>
          </w:p>
        </w:tc>
        <w:tc>
          <w:tcPr>
            <w:tcW w:type="dxa" w:w="842"/>
          </w:tcPr>
          <w:p>
            <w:pPr>
              <w:spacing w:after="20"/>
              <w:jc w:val="right"/>
            </w:pPr>
            <w:r>
              <w:rPr>
                <w:rFonts w:ascii="Calibri" w:hAnsi="Calibri"/>
                <w:b w:val="0"/>
                <w:sz w:val="17"/>
              </w:rPr>
              <w:t>6/10</w:t>
            </w:r>
          </w:p>
        </w:tc>
        <w:tc>
          <w:tcPr>
            <w:tcW w:type="dxa" w:w="936"/>
          </w:tcPr>
          <w:p>
            <w:pPr>
              <w:spacing w:after="20"/>
              <w:jc w:val="right"/>
            </w:pPr>
            <w:r>
              <w:rPr>
                <w:rFonts w:ascii="Calibri" w:hAnsi="Calibri"/>
                <w:b w:val="0"/>
                <w:sz w:val="17"/>
              </w:rPr>
              <w:t>+0.022</w:t>
            </w:r>
          </w:p>
        </w:tc>
        <w:tc>
          <w:tcPr>
            <w:tcW w:type="dxa" w:w="1123"/>
          </w:tcPr>
          <w:p>
            <w:pPr>
              <w:spacing w:after="20"/>
              <w:jc w:val="right"/>
            </w:pPr>
            <w:r>
              <w:rPr>
                <w:rFonts w:ascii="Calibri" w:hAnsi="Calibri"/>
                <w:b w:val="0"/>
                <w:sz w:val="17"/>
              </w:rPr>
              <w:t>440</w:t>
            </w:r>
          </w:p>
        </w:tc>
        <w:tc>
          <w:tcPr>
            <w:tcW w:type="dxa" w:w="936"/>
          </w:tcPr>
          <w:p>
            <w:pPr>
              <w:spacing w:after="20"/>
              <w:jc w:val="right"/>
            </w:pPr>
            <w:r>
              <w:rPr>
                <w:rFonts w:ascii="Calibri" w:hAnsi="Calibri"/>
                <w:b w:val="0"/>
                <w:sz w:val="17"/>
              </w:rPr>
              <w:t>8/28</w:t>
            </w:r>
          </w:p>
        </w:tc>
      </w:tr>
      <w:tr>
        <w:tc>
          <w:tcPr>
            <w:tcW w:type="dxa" w:w="374"/>
          </w:tcPr>
          <w:p>
            <w:pPr>
              <w:spacing w:after="20"/>
            </w:pPr>
            <w:r>
              <w:rPr>
                <w:rFonts w:ascii="Calibri" w:hAnsi="Calibri"/>
                <w:b w:val="0"/>
                <w:sz w:val="17"/>
              </w:rPr>
              <w:t>7</w:t>
            </w:r>
          </w:p>
        </w:tc>
        <w:tc>
          <w:tcPr>
            <w:tcW w:type="dxa" w:w="2995"/>
          </w:tcPr>
          <w:p>
            <w:pPr>
              <w:spacing w:after="20"/>
            </w:pPr>
            <w:r>
              <w:rPr>
                <w:rFonts w:ascii="Calibri" w:hAnsi="Calibri"/>
                <w:b w:val="0"/>
                <w:sz w:val="17"/>
              </w:rPr>
              <w:t>217 Dangjin 1710</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8/10</w:t>
            </w:r>
          </w:p>
        </w:tc>
        <w:tc>
          <w:tcPr>
            <w:tcW w:type="dxa" w:w="936"/>
          </w:tcPr>
          <w:p>
            <w:pPr>
              <w:spacing w:after="20"/>
              <w:jc w:val="right"/>
            </w:pPr>
            <w:r>
              <w:rPr>
                <w:rFonts w:ascii="Calibri" w:hAnsi="Calibri"/>
                <w:b w:val="0"/>
                <w:sz w:val="17"/>
              </w:rPr>
              <w:t>+0.002</w:t>
            </w:r>
          </w:p>
        </w:tc>
        <w:tc>
          <w:tcPr>
            <w:tcW w:type="dxa" w:w="1123"/>
          </w:tcPr>
          <w:p>
            <w:pPr>
              <w:spacing w:after="20"/>
              <w:jc w:val="right"/>
            </w:pPr>
            <w:r>
              <w:rPr>
                <w:rFonts w:ascii="Calibri" w:hAnsi="Calibri"/>
                <w:b w:val="0"/>
                <w:sz w:val="17"/>
              </w:rPr>
              <w:t>17,970</w:t>
            </w:r>
          </w:p>
        </w:tc>
        <w:tc>
          <w:tcPr>
            <w:tcW w:type="dxa" w:w="936"/>
          </w:tcPr>
          <w:p>
            <w:pPr>
              <w:spacing w:after="20"/>
              <w:jc w:val="right"/>
            </w:pPr>
            <w:r>
              <w:rPr>
                <w:rFonts w:ascii="Calibri" w:hAnsi="Calibri"/>
                <w:b w:val="0"/>
                <w:sz w:val="17"/>
              </w:rPr>
              <w:t>15/28</w:t>
            </w:r>
          </w:p>
        </w:tc>
      </w:tr>
      <w:tr>
        <w:tc>
          <w:tcPr>
            <w:tcW w:type="dxa" w:w="374"/>
          </w:tcPr>
          <w:p>
            <w:pPr>
              <w:spacing w:after="20"/>
            </w:pPr>
            <w:r>
              <w:rPr>
                <w:rFonts w:ascii="Calibri" w:hAnsi="Calibri"/>
                <w:b w:val="0"/>
                <w:sz w:val="17"/>
              </w:rPr>
              <w:t>8</w:t>
            </w:r>
          </w:p>
        </w:tc>
        <w:tc>
          <w:tcPr>
            <w:tcW w:type="dxa" w:w="2995"/>
          </w:tcPr>
          <w:p>
            <w:pPr>
              <w:spacing w:after="20"/>
            </w:pPr>
            <w:r>
              <w:rPr>
                <w:rFonts w:ascii="Calibri" w:hAnsi="Calibri"/>
                <w:b w:val="0"/>
                <w:sz w:val="17"/>
              </w:rPr>
              <w:t>207 Dangjin 1146</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10/10</w:t>
            </w:r>
          </w:p>
        </w:tc>
        <w:tc>
          <w:tcPr>
            <w:tcW w:type="dxa" w:w="936"/>
          </w:tcPr>
          <w:p>
            <w:pPr>
              <w:spacing w:after="20"/>
              <w:jc w:val="right"/>
            </w:pPr>
            <w:r>
              <w:rPr>
                <w:rFonts w:ascii="Calibri" w:hAnsi="Calibri"/>
                <w:b w:val="0"/>
                <w:sz w:val="17"/>
              </w:rPr>
              <w:t>+0.004</w:t>
            </w:r>
          </w:p>
        </w:tc>
        <w:tc>
          <w:tcPr>
            <w:tcW w:type="dxa" w:w="1123"/>
          </w:tcPr>
          <w:p>
            <w:pPr>
              <w:spacing w:after="20"/>
              <w:jc w:val="right"/>
            </w:pPr>
            <w:r>
              <w:rPr>
                <w:rFonts w:ascii="Calibri" w:hAnsi="Calibri"/>
                <w:b w:val="0"/>
                <w:sz w:val="17"/>
              </w:rPr>
              <w:t>20,740</w:t>
            </w:r>
          </w:p>
        </w:tc>
        <w:tc>
          <w:tcPr>
            <w:tcW w:type="dxa" w:w="936"/>
          </w:tcPr>
          <w:p>
            <w:pPr>
              <w:spacing w:after="20"/>
              <w:jc w:val="right"/>
            </w:pPr>
            <w:r>
              <w:rPr>
                <w:rFonts w:ascii="Calibri" w:hAnsi="Calibri"/>
                <w:b w:val="0"/>
                <w:sz w:val="17"/>
              </w:rPr>
              <w:t>14/28</w:t>
            </w:r>
          </w:p>
        </w:tc>
      </w:tr>
      <w:tr>
        <w:tc>
          <w:tcPr>
            <w:tcW w:type="dxa" w:w="374"/>
          </w:tcPr>
          <w:p>
            <w:pPr>
              <w:spacing w:after="20"/>
            </w:pPr>
            <w:r>
              <w:rPr>
                <w:rFonts w:ascii="Calibri" w:hAnsi="Calibri"/>
                <w:b w:val="0"/>
                <w:sz w:val="17"/>
              </w:rPr>
              <w:t>9</w:t>
            </w:r>
          </w:p>
        </w:tc>
        <w:tc>
          <w:tcPr>
            <w:tcW w:type="dxa" w:w="2995"/>
          </w:tcPr>
          <w:p>
            <w:pPr>
              <w:spacing w:after="20"/>
            </w:pPr>
            <w:r>
              <w:rPr>
                <w:rFonts w:ascii="Calibri" w:hAnsi="Calibri"/>
                <w:b w:val="0"/>
                <w:sz w:val="17"/>
              </w:rPr>
              <w:t>211 Dangjin 1359</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10/10</w:t>
            </w:r>
          </w:p>
        </w:tc>
        <w:tc>
          <w:tcPr>
            <w:tcW w:type="dxa" w:w="936"/>
          </w:tcPr>
          <w:p>
            <w:pPr>
              <w:spacing w:after="20"/>
              <w:jc w:val="right"/>
            </w:pPr>
            <w:r>
              <w:rPr>
                <w:rFonts w:ascii="Calibri" w:hAnsi="Calibri"/>
                <w:b w:val="0"/>
                <w:sz w:val="17"/>
              </w:rPr>
              <w:t>+0.008</w:t>
            </w:r>
          </w:p>
        </w:tc>
        <w:tc>
          <w:tcPr>
            <w:tcW w:type="dxa" w:w="1123"/>
          </w:tcPr>
          <w:p>
            <w:pPr>
              <w:spacing w:after="20"/>
              <w:jc w:val="right"/>
            </w:pPr>
            <w:r>
              <w:rPr>
                <w:rFonts w:ascii="Calibri" w:hAnsi="Calibri"/>
                <w:b w:val="0"/>
                <w:sz w:val="17"/>
              </w:rPr>
              <w:t>13,734</w:t>
            </w:r>
          </w:p>
        </w:tc>
        <w:tc>
          <w:tcPr>
            <w:tcW w:type="dxa" w:w="936"/>
          </w:tcPr>
          <w:p>
            <w:pPr>
              <w:spacing w:after="20"/>
              <w:jc w:val="right"/>
            </w:pPr>
            <w:r>
              <w:rPr>
                <w:rFonts w:ascii="Calibri" w:hAnsi="Calibri"/>
                <w:b w:val="0"/>
                <w:sz w:val="17"/>
              </w:rPr>
              <w:t>10/28</w:t>
            </w:r>
          </w:p>
        </w:tc>
      </w:tr>
      <w:tr>
        <w:tc>
          <w:tcPr>
            <w:tcW w:type="dxa" w:w="374"/>
          </w:tcPr>
          <w:p>
            <w:pPr>
              <w:spacing w:after="20"/>
            </w:pPr>
            <w:r>
              <w:rPr>
                <w:rFonts w:ascii="Calibri" w:hAnsi="Calibri"/>
                <w:b w:val="0"/>
                <w:sz w:val="17"/>
              </w:rPr>
              <w:t>10</w:t>
            </w:r>
          </w:p>
        </w:tc>
        <w:tc>
          <w:tcPr>
            <w:tcW w:type="dxa" w:w="2995"/>
          </w:tcPr>
          <w:p>
            <w:pPr>
              <w:spacing w:after="20"/>
            </w:pPr>
            <w:r>
              <w:rPr>
                <w:rFonts w:ascii="Calibri" w:hAnsi="Calibri"/>
                <w:b w:val="0"/>
                <w:sz w:val="17"/>
              </w:rPr>
              <w:t>209 Dangjin 1219</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10/10</w:t>
            </w:r>
          </w:p>
        </w:tc>
        <w:tc>
          <w:tcPr>
            <w:tcW w:type="dxa" w:w="936"/>
          </w:tcPr>
          <w:p>
            <w:pPr>
              <w:spacing w:after="20"/>
              <w:jc w:val="right"/>
            </w:pPr>
            <w:r>
              <w:rPr>
                <w:rFonts w:ascii="Calibri" w:hAnsi="Calibri"/>
                <w:b w:val="0"/>
                <w:sz w:val="17"/>
              </w:rPr>
              <w:t>+0.012</w:t>
            </w:r>
          </w:p>
        </w:tc>
        <w:tc>
          <w:tcPr>
            <w:tcW w:type="dxa" w:w="1123"/>
          </w:tcPr>
          <w:p>
            <w:pPr>
              <w:spacing w:after="20"/>
              <w:jc w:val="right"/>
            </w:pPr>
            <w:r>
              <w:rPr>
                <w:rFonts w:ascii="Calibri" w:hAnsi="Calibri"/>
                <w:b w:val="0"/>
                <w:sz w:val="17"/>
              </w:rPr>
              <w:t>19,428</w:t>
            </w:r>
          </w:p>
        </w:tc>
        <w:tc>
          <w:tcPr>
            <w:tcW w:type="dxa" w:w="936"/>
          </w:tcPr>
          <w:p>
            <w:pPr>
              <w:spacing w:after="20"/>
              <w:jc w:val="right"/>
            </w:pPr>
            <w:r>
              <w:rPr>
                <w:rFonts w:ascii="Calibri" w:hAnsi="Calibri"/>
                <w:b w:val="0"/>
                <w:sz w:val="17"/>
              </w:rPr>
              <w:t>10/28</w:t>
            </w:r>
          </w:p>
        </w:tc>
      </w:tr>
      <w:tr>
        <w:tc>
          <w:tcPr>
            <w:tcW w:type="dxa" w:w="374"/>
          </w:tcPr>
          <w:p>
            <w:pPr>
              <w:spacing w:after="20"/>
            </w:pPr>
            <w:r>
              <w:rPr>
                <w:rFonts w:ascii="Calibri" w:hAnsi="Calibri"/>
                <w:b w:val="0"/>
                <w:sz w:val="17"/>
              </w:rPr>
              <w:t>11</w:t>
            </w:r>
          </w:p>
        </w:tc>
        <w:tc>
          <w:tcPr>
            <w:tcW w:type="dxa" w:w="2995"/>
          </w:tcPr>
          <w:p>
            <w:pPr>
              <w:spacing w:after="20"/>
            </w:pPr>
            <w:r>
              <w:rPr>
                <w:rFonts w:ascii="Calibri" w:hAnsi="Calibri"/>
                <w:b w:val="0"/>
                <w:sz w:val="17"/>
              </w:rPr>
              <w:t>208 Dangjin 1154</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10/10</w:t>
            </w:r>
          </w:p>
        </w:tc>
        <w:tc>
          <w:tcPr>
            <w:tcW w:type="dxa" w:w="936"/>
          </w:tcPr>
          <w:p>
            <w:pPr>
              <w:spacing w:after="20"/>
              <w:jc w:val="right"/>
            </w:pPr>
            <w:r>
              <w:rPr>
                <w:rFonts w:ascii="Calibri" w:hAnsi="Calibri"/>
                <w:b w:val="0"/>
                <w:sz w:val="17"/>
              </w:rPr>
              <w:t>+0.042</w:t>
            </w:r>
          </w:p>
        </w:tc>
        <w:tc>
          <w:tcPr>
            <w:tcW w:type="dxa" w:w="1123"/>
          </w:tcPr>
          <w:p>
            <w:pPr>
              <w:spacing w:after="20"/>
              <w:jc w:val="right"/>
            </w:pPr>
            <w:r>
              <w:rPr>
                <w:rFonts w:ascii="Calibri" w:hAnsi="Calibri"/>
                <w:b w:val="0"/>
                <w:sz w:val="17"/>
              </w:rPr>
              <w:t>19,106</w:t>
            </w:r>
          </w:p>
        </w:tc>
        <w:tc>
          <w:tcPr>
            <w:tcW w:type="dxa" w:w="936"/>
          </w:tcPr>
          <w:p>
            <w:pPr>
              <w:spacing w:after="20"/>
              <w:jc w:val="right"/>
            </w:pPr>
            <w:r>
              <w:rPr>
                <w:rFonts w:ascii="Calibri" w:hAnsi="Calibri"/>
                <w:b w:val="0"/>
                <w:sz w:val="17"/>
              </w:rPr>
              <w:t>8/28</w:t>
            </w:r>
          </w:p>
        </w:tc>
      </w:tr>
      <w:tr>
        <w:tc>
          <w:tcPr>
            <w:tcW w:type="dxa" w:w="374"/>
          </w:tcPr>
          <w:p>
            <w:pPr>
              <w:spacing w:after="20"/>
            </w:pPr>
            <w:r>
              <w:rPr>
                <w:rFonts w:ascii="Calibri" w:hAnsi="Calibri"/>
                <w:b w:val="0"/>
                <w:sz w:val="17"/>
              </w:rPr>
              <w:t>12</w:t>
            </w:r>
          </w:p>
        </w:tc>
        <w:tc>
          <w:tcPr>
            <w:tcW w:type="dxa" w:w="2995"/>
          </w:tcPr>
          <w:p>
            <w:pPr>
              <w:spacing w:after="20"/>
            </w:pPr>
            <w:r>
              <w:rPr>
                <w:rFonts w:ascii="Calibri" w:hAnsi="Calibri"/>
                <w:b w:val="0"/>
                <w:sz w:val="17"/>
              </w:rPr>
              <w:t>206 Dangjin 1145</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9/10</w:t>
            </w:r>
          </w:p>
        </w:tc>
        <w:tc>
          <w:tcPr>
            <w:tcW w:type="dxa" w:w="936"/>
          </w:tcPr>
          <w:p>
            <w:pPr>
              <w:spacing w:after="20"/>
              <w:jc w:val="right"/>
            </w:pPr>
            <w:r>
              <w:rPr>
                <w:rFonts w:ascii="Calibri" w:hAnsi="Calibri"/>
                <w:b w:val="0"/>
                <w:sz w:val="17"/>
              </w:rPr>
              <w:t>+0.043</w:t>
            </w:r>
          </w:p>
        </w:tc>
        <w:tc>
          <w:tcPr>
            <w:tcW w:type="dxa" w:w="1123"/>
          </w:tcPr>
          <w:p>
            <w:pPr>
              <w:spacing w:after="20"/>
              <w:jc w:val="right"/>
            </w:pPr>
            <w:r>
              <w:rPr>
                <w:rFonts w:ascii="Calibri" w:hAnsi="Calibri"/>
                <w:b w:val="0"/>
                <w:sz w:val="17"/>
              </w:rPr>
              <w:t>9,698</w:t>
            </w:r>
          </w:p>
        </w:tc>
        <w:tc>
          <w:tcPr>
            <w:tcW w:type="dxa" w:w="936"/>
          </w:tcPr>
          <w:p>
            <w:pPr>
              <w:spacing w:after="20"/>
              <w:jc w:val="right"/>
            </w:pPr>
            <w:r>
              <w:rPr>
                <w:rFonts w:ascii="Calibri" w:hAnsi="Calibri"/>
                <w:b w:val="0"/>
                <w:sz w:val="17"/>
              </w:rPr>
              <w:t>3/28</w:t>
            </w:r>
          </w:p>
        </w:tc>
      </w:tr>
      <w:tr>
        <w:tc>
          <w:tcPr>
            <w:tcW w:type="dxa" w:w="374"/>
          </w:tcPr>
          <w:p>
            <w:pPr>
              <w:spacing w:after="20"/>
            </w:pPr>
            <w:r>
              <w:rPr>
                <w:rFonts w:ascii="Calibri" w:hAnsi="Calibri"/>
                <w:b w:val="0"/>
                <w:sz w:val="17"/>
              </w:rPr>
              <w:t>13</w:t>
            </w:r>
          </w:p>
        </w:tc>
        <w:tc>
          <w:tcPr>
            <w:tcW w:type="dxa" w:w="2995"/>
          </w:tcPr>
          <w:p>
            <w:pPr>
              <w:spacing w:after="20"/>
            </w:pPr>
            <w:r>
              <w:rPr>
                <w:rFonts w:ascii="Calibri" w:hAnsi="Calibri"/>
                <w:b w:val="0"/>
                <w:sz w:val="17"/>
              </w:rPr>
              <w:t>205 Dangjin 1023</w:t>
            </w:r>
          </w:p>
        </w:tc>
        <w:tc>
          <w:tcPr>
            <w:tcW w:type="dxa" w:w="1030"/>
          </w:tcPr>
          <w:p>
            <w:pPr>
              <w:spacing w:after="20"/>
            </w:pPr>
            <w:r>
              <w:rPr>
                <w:rFonts w:ascii="Calibri" w:hAnsi="Calibri"/>
                <w:b w:val="0"/>
                <w:sz w:val="17"/>
              </w:rPr>
              <w:t>Void</w:t>
            </w:r>
          </w:p>
        </w:tc>
        <w:tc>
          <w:tcPr>
            <w:tcW w:type="dxa" w:w="1123"/>
          </w:tcPr>
          <w:p>
            <w:pPr>
              <w:spacing w:after="20"/>
            </w:pPr>
            <w:r>
              <w:rPr>
                <w:rFonts w:ascii="Calibri" w:hAnsi="Calibri"/>
                <w:b w:val="0"/>
                <w:sz w:val="17"/>
              </w:rPr>
              <w:t>20220427</w:t>
            </w:r>
          </w:p>
        </w:tc>
        <w:tc>
          <w:tcPr>
            <w:tcW w:type="dxa" w:w="842"/>
          </w:tcPr>
          <w:p>
            <w:pPr>
              <w:spacing w:after="20"/>
              <w:jc w:val="right"/>
            </w:pPr>
            <w:r>
              <w:rPr>
                <w:rFonts w:ascii="Calibri" w:hAnsi="Calibri"/>
                <w:b w:val="0"/>
                <w:sz w:val="17"/>
              </w:rPr>
              <w:t>9/10</w:t>
            </w:r>
          </w:p>
        </w:tc>
        <w:tc>
          <w:tcPr>
            <w:tcW w:type="dxa" w:w="936"/>
          </w:tcPr>
          <w:p>
            <w:pPr>
              <w:spacing w:after="20"/>
              <w:jc w:val="right"/>
            </w:pPr>
            <w:r>
              <w:rPr>
                <w:rFonts w:ascii="Calibri" w:hAnsi="Calibri"/>
                <w:b w:val="0"/>
                <w:sz w:val="17"/>
              </w:rPr>
              <w:t>+0.047</w:t>
            </w:r>
          </w:p>
        </w:tc>
        <w:tc>
          <w:tcPr>
            <w:tcW w:type="dxa" w:w="1123"/>
          </w:tcPr>
          <w:p>
            <w:pPr>
              <w:spacing w:after="20"/>
              <w:jc w:val="right"/>
            </w:pPr>
            <w:r>
              <w:rPr>
                <w:rFonts w:ascii="Calibri" w:hAnsi="Calibri"/>
                <w:b w:val="0"/>
                <w:sz w:val="17"/>
              </w:rPr>
              <w:t>2,590</w:t>
            </w:r>
          </w:p>
        </w:tc>
        <w:tc>
          <w:tcPr>
            <w:tcW w:type="dxa" w:w="936"/>
          </w:tcPr>
          <w:p>
            <w:pPr>
              <w:spacing w:after="20"/>
              <w:jc w:val="right"/>
            </w:pPr>
            <w:r>
              <w:rPr>
                <w:rFonts w:ascii="Calibri" w:hAnsi="Calibri"/>
                <w:b w:val="0"/>
                <w:sz w:val="17"/>
              </w:rPr>
              <w:t>2/28</w:t>
            </w:r>
          </w:p>
        </w:tc>
      </w:tr>
      <w:tr>
        <w:tc>
          <w:tcPr>
            <w:tcW w:type="dxa" w:w="374"/>
          </w:tcPr>
          <w:p>
            <w:pPr>
              <w:spacing w:after="20"/>
            </w:pPr>
            <w:r>
              <w:rPr>
                <w:rFonts w:ascii="Calibri" w:hAnsi="Calibri"/>
                <w:b w:val="0"/>
                <w:sz w:val="17"/>
              </w:rPr>
              <w:t>14</w:t>
            </w:r>
          </w:p>
        </w:tc>
        <w:tc>
          <w:tcPr>
            <w:tcW w:type="dxa" w:w="2995"/>
          </w:tcPr>
          <w:p>
            <w:pPr>
              <w:spacing w:after="20"/>
            </w:pPr>
            <w:r>
              <w:rPr>
                <w:rFonts w:ascii="Calibri" w:hAnsi="Calibri"/>
                <w:b w:val="0"/>
                <w:sz w:val="17"/>
              </w:rPr>
              <w:t>AsanSS Yuho76</w:t>
            </w:r>
          </w:p>
        </w:tc>
        <w:tc>
          <w:tcPr>
            <w:tcW w:type="dxa" w:w="1030"/>
          </w:tcPr>
          <w:p>
            <w:pPr>
              <w:spacing w:after="20"/>
            </w:pPr>
            <w:r>
              <w:rPr>
                <w:rFonts w:ascii="Calibri" w:hAnsi="Calibri"/>
                <w:b w:val="0"/>
                <w:sz w:val="17"/>
              </w:rPr>
              <w:t>Corona</w:t>
            </w:r>
          </w:p>
        </w:tc>
        <w:tc>
          <w:tcPr>
            <w:tcW w:type="dxa" w:w="1123"/>
          </w:tcPr>
          <w:p>
            <w:pPr>
              <w:spacing w:after="20"/>
            </w:pPr>
            <w:r>
              <w:rPr>
                <w:rFonts w:ascii="Calibri" w:hAnsi="Calibri"/>
                <w:b w:val="0"/>
                <w:sz w:val="17"/>
              </w:rPr>
              <w:t>20231023</w:t>
            </w:r>
          </w:p>
        </w:tc>
        <w:tc>
          <w:tcPr>
            <w:tcW w:type="dxa" w:w="842"/>
          </w:tcPr>
          <w:p>
            <w:pPr>
              <w:spacing w:after="20"/>
              <w:jc w:val="right"/>
            </w:pPr>
            <w:r>
              <w:rPr>
                <w:rFonts w:ascii="Calibri" w:hAnsi="Calibri"/>
                <w:b w:val="0"/>
                <w:sz w:val="17"/>
              </w:rPr>
              <w:t>6/10</w:t>
            </w:r>
          </w:p>
        </w:tc>
        <w:tc>
          <w:tcPr>
            <w:tcW w:type="dxa" w:w="936"/>
          </w:tcPr>
          <w:p>
            <w:pPr>
              <w:spacing w:after="20"/>
              <w:jc w:val="right"/>
            </w:pPr>
            <w:r>
              <w:rPr>
                <w:rFonts w:ascii="Calibri" w:hAnsi="Calibri"/>
                <w:b w:val="0"/>
                <w:sz w:val="17"/>
              </w:rPr>
              <w:t>+0.019</w:t>
            </w:r>
          </w:p>
        </w:tc>
        <w:tc>
          <w:tcPr>
            <w:tcW w:type="dxa" w:w="1123"/>
          </w:tcPr>
          <w:p>
            <w:pPr>
              <w:spacing w:after="20"/>
              <w:jc w:val="right"/>
            </w:pPr>
            <w:r>
              <w:rPr>
                <w:rFonts w:ascii="Calibri" w:hAnsi="Calibri"/>
                <w:b w:val="0"/>
                <w:sz w:val="17"/>
              </w:rPr>
              <w:t>3,568</w:t>
            </w:r>
          </w:p>
        </w:tc>
        <w:tc>
          <w:tcPr>
            <w:tcW w:type="dxa" w:w="936"/>
          </w:tcPr>
          <w:p>
            <w:pPr>
              <w:spacing w:after="20"/>
              <w:jc w:val="right"/>
            </w:pPr>
            <w:r>
              <w:rPr>
                <w:rFonts w:ascii="Calibri" w:hAnsi="Calibri"/>
                <w:b w:val="0"/>
                <w:sz w:val="17"/>
              </w:rPr>
              <w:t>10/28</w:t>
            </w:r>
          </w:p>
        </w:tc>
      </w:tr>
      <w:tr>
        <w:tc>
          <w:tcPr>
            <w:tcW w:type="dxa" w:w="374"/>
          </w:tcPr>
          <w:p>
            <w:pPr>
              <w:spacing w:after="20"/>
            </w:pPr>
            <w:r>
              <w:rPr>
                <w:rFonts w:ascii="Calibri" w:hAnsi="Calibri"/>
                <w:b w:val="0"/>
                <w:sz w:val="17"/>
              </w:rPr>
              <w:t>15</w:t>
            </w:r>
          </w:p>
        </w:tc>
        <w:tc>
          <w:tcPr>
            <w:tcW w:type="dxa" w:w="2995"/>
          </w:tcPr>
          <w:p>
            <w:pPr>
              <w:spacing w:after="20"/>
            </w:pPr>
            <w:r>
              <w:rPr>
                <w:rFonts w:ascii="Calibri" w:hAnsi="Calibri"/>
                <w:b w:val="0"/>
                <w:sz w:val="17"/>
              </w:rPr>
              <w:t>AsanSS Yuho74</w:t>
            </w:r>
          </w:p>
        </w:tc>
        <w:tc>
          <w:tcPr>
            <w:tcW w:type="dxa" w:w="1030"/>
          </w:tcPr>
          <w:p>
            <w:pPr>
              <w:spacing w:after="20"/>
            </w:pPr>
            <w:r>
              <w:rPr>
                <w:rFonts w:ascii="Calibri" w:hAnsi="Calibri"/>
                <w:b w:val="0"/>
                <w:sz w:val="17"/>
              </w:rPr>
              <w:t>Corona</w:t>
            </w:r>
          </w:p>
        </w:tc>
        <w:tc>
          <w:tcPr>
            <w:tcW w:type="dxa" w:w="1123"/>
          </w:tcPr>
          <w:p>
            <w:pPr>
              <w:spacing w:after="20"/>
            </w:pPr>
            <w:r>
              <w:rPr>
                <w:rFonts w:ascii="Calibri" w:hAnsi="Calibri"/>
                <w:b w:val="0"/>
                <w:sz w:val="17"/>
              </w:rPr>
              <w:t>20231023</w:t>
            </w:r>
          </w:p>
        </w:tc>
        <w:tc>
          <w:tcPr>
            <w:tcW w:type="dxa" w:w="842"/>
          </w:tcPr>
          <w:p>
            <w:pPr>
              <w:spacing w:after="20"/>
              <w:jc w:val="right"/>
            </w:pPr>
            <w:r>
              <w:rPr>
                <w:rFonts w:ascii="Calibri" w:hAnsi="Calibri"/>
                <w:b w:val="0"/>
                <w:sz w:val="17"/>
              </w:rPr>
              <w:t>4/10</w:t>
            </w:r>
          </w:p>
        </w:tc>
        <w:tc>
          <w:tcPr>
            <w:tcW w:type="dxa" w:w="936"/>
          </w:tcPr>
          <w:p>
            <w:pPr>
              <w:spacing w:after="20"/>
              <w:jc w:val="right"/>
            </w:pPr>
            <w:r>
              <w:rPr>
                <w:rFonts w:ascii="Calibri" w:hAnsi="Calibri"/>
                <w:b w:val="0"/>
                <w:sz w:val="17"/>
              </w:rPr>
              <w:t>+0.048</w:t>
            </w:r>
          </w:p>
        </w:tc>
        <w:tc>
          <w:tcPr>
            <w:tcW w:type="dxa" w:w="1123"/>
          </w:tcPr>
          <w:p>
            <w:pPr>
              <w:spacing w:after="20"/>
              <w:jc w:val="right"/>
            </w:pPr>
            <w:r>
              <w:rPr>
                <w:rFonts w:ascii="Calibri" w:hAnsi="Calibri"/>
                <w:b w:val="0"/>
                <w:sz w:val="17"/>
              </w:rPr>
              <w:t>2,510</w:t>
            </w:r>
          </w:p>
        </w:tc>
        <w:tc>
          <w:tcPr>
            <w:tcW w:type="dxa" w:w="936"/>
          </w:tcPr>
          <w:p>
            <w:pPr>
              <w:spacing w:after="20"/>
              <w:jc w:val="right"/>
            </w:pPr>
            <w:r>
              <w:rPr>
                <w:rFonts w:ascii="Calibri" w:hAnsi="Calibri"/>
                <w:b w:val="0"/>
                <w:sz w:val="17"/>
              </w:rPr>
              <w:t>8/28</w:t>
            </w:r>
          </w:p>
        </w:tc>
      </w:tr>
      <w:tr>
        <w:tc>
          <w:tcPr>
            <w:tcW w:type="dxa" w:w="374"/>
          </w:tcPr>
          <w:p>
            <w:pPr>
              <w:spacing w:after="20"/>
            </w:pPr>
            <w:r>
              <w:rPr>
                <w:rFonts w:ascii="Calibri" w:hAnsi="Calibri"/>
                <w:b w:val="0"/>
                <w:sz w:val="17"/>
              </w:rPr>
              <w:t>16</w:t>
            </w:r>
          </w:p>
        </w:tc>
        <w:tc>
          <w:tcPr>
            <w:tcW w:type="dxa" w:w="2995"/>
          </w:tcPr>
          <w:p>
            <w:pPr>
              <w:spacing w:after="20"/>
            </w:pPr>
            <w:r>
              <w:rPr>
                <w:rFonts w:ascii="Calibri" w:hAnsi="Calibri"/>
                <w:b w:val="0"/>
                <w:sz w:val="17"/>
              </w:rPr>
              <w:t>AsanSS Yuho78</w:t>
            </w:r>
          </w:p>
        </w:tc>
        <w:tc>
          <w:tcPr>
            <w:tcW w:type="dxa" w:w="1030"/>
          </w:tcPr>
          <w:p>
            <w:pPr>
              <w:spacing w:after="20"/>
            </w:pPr>
            <w:r>
              <w:rPr>
                <w:rFonts w:ascii="Calibri" w:hAnsi="Calibri"/>
                <w:b w:val="0"/>
                <w:sz w:val="17"/>
              </w:rPr>
              <w:t>Corona</w:t>
            </w:r>
          </w:p>
        </w:tc>
        <w:tc>
          <w:tcPr>
            <w:tcW w:type="dxa" w:w="1123"/>
          </w:tcPr>
          <w:p>
            <w:pPr>
              <w:spacing w:after="20"/>
            </w:pPr>
            <w:r>
              <w:rPr>
                <w:rFonts w:ascii="Calibri" w:hAnsi="Calibri"/>
                <w:b w:val="0"/>
                <w:sz w:val="17"/>
              </w:rPr>
              <w:t>20231023</w:t>
            </w:r>
          </w:p>
        </w:tc>
        <w:tc>
          <w:tcPr>
            <w:tcW w:type="dxa" w:w="842"/>
          </w:tcPr>
          <w:p>
            <w:pPr>
              <w:spacing w:after="20"/>
              <w:jc w:val="right"/>
            </w:pPr>
            <w:r>
              <w:rPr>
                <w:rFonts w:ascii="Calibri" w:hAnsi="Calibri"/>
                <w:b w:val="0"/>
                <w:sz w:val="17"/>
              </w:rPr>
              <w:t>7/10</w:t>
            </w:r>
          </w:p>
        </w:tc>
        <w:tc>
          <w:tcPr>
            <w:tcW w:type="dxa" w:w="936"/>
          </w:tcPr>
          <w:p>
            <w:pPr>
              <w:spacing w:after="20"/>
              <w:jc w:val="right"/>
            </w:pPr>
            <w:r>
              <w:rPr>
                <w:rFonts w:ascii="Calibri" w:hAnsi="Calibri"/>
                <w:b w:val="0"/>
                <w:sz w:val="17"/>
              </w:rPr>
              <w:t>+0.083</w:t>
            </w:r>
          </w:p>
        </w:tc>
        <w:tc>
          <w:tcPr>
            <w:tcW w:type="dxa" w:w="1123"/>
          </w:tcPr>
          <w:p>
            <w:pPr>
              <w:spacing w:after="20"/>
              <w:jc w:val="right"/>
            </w:pPr>
            <w:r>
              <w:rPr>
                <w:rFonts w:ascii="Calibri" w:hAnsi="Calibri"/>
                <w:b w:val="0"/>
                <w:sz w:val="17"/>
              </w:rPr>
              <w:t>3,706</w:t>
            </w:r>
          </w:p>
        </w:tc>
        <w:tc>
          <w:tcPr>
            <w:tcW w:type="dxa" w:w="936"/>
          </w:tcPr>
          <w:p>
            <w:pPr>
              <w:spacing w:after="20"/>
              <w:jc w:val="right"/>
            </w:pPr>
            <w:r>
              <w:rPr>
                <w:rFonts w:ascii="Calibri" w:hAnsi="Calibri"/>
                <w:b w:val="0"/>
                <w:sz w:val="17"/>
              </w:rPr>
              <w:t>9/28</w:t>
            </w:r>
          </w:p>
        </w:tc>
      </w:tr>
      <w:tr>
        <w:tc>
          <w:tcPr>
            <w:tcW w:type="dxa" w:w="374"/>
          </w:tcPr>
          <w:p>
            <w:pPr>
              <w:spacing w:after="20"/>
            </w:pPr>
            <w:r>
              <w:rPr>
                <w:rFonts w:ascii="Calibri" w:hAnsi="Calibri"/>
                <w:b w:val="0"/>
                <w:sz w:val="17"/>
              </w:rPr>
              <w:t>17</w:t>
            </w:r>
          </w:p>
        </w:tc>
        <w:tc>
          <w:tcPr>
            <w:tcW w:type="dxa" w:w="2995"/>
          </w:tcPr>
          <w:p>
            <w:pPr>
              <w:spacing w:after="20"/>
            </w:pPr>
            <w:r>
              <w:rPr>
                <w:rFonts w:ascii="Calibri" w:hAnsi="Calibri"/>
                <w:b w:val="0"/>
                <w:sz w:val="17"/>
              </w:rPr>
              <w:t>AsanSS Yuho73</w:t>
            </w:r>
          </w:p>
        </w:tc>
        <w:tc>
          <w:tcPr>
            <w:tcW w:type="dxa" w:w="1030"/>
          </w:tcPr>
          <w:p>
            <w:pPr>
              <w:spacing w:after="20"/>
            </w:pPr>
            <w:r>
              <w:rPr>
                <w:rFonts w:ascii="Calibri" w:hAnsi="Calibri"/>
                <w:b w:val="0"/>
                <w:sz w:val="17"/>
              </w:rPr>
              <w:t>Corona</w:t>
            </w:r>
          </w:p>
        </w:tc>
        <w:tc>
          <w:tcPr>
            <w:tcW w:type="dxa" w:w="1123"/>
          </w:tcPr>
          <w:p>
            <w:pPr>
              <w:spacing w:after="20"/>
            </w:pPr>
            <w:r>
              <w:rPr>
                <w:rFonts w:ascii="Calibri" w:hAnsi="Calibri"/>
                <w:b w:val="0"/>
                <w:sz w:val="17"/>
              </w:rPr>
              <w:t>20231023</w:t>
            </w:r>
          </w:p>
        </w:tc>
        <w:tc>
          <w:tcPr>
            <w:tcW w:type="dxa" w:w="842"/>
          </w:tcPr>
          <w:p>
            <w:pPr>
              <w:spacing w:after="20"/>
              <w:jc w:val="right"/>
            </w:pPr>
            <w:r>
              <w:rPr>
                <w:rFonts w:ascii="Calibri" w:hAnsi="Calibri"/>
                <w:b w:val="0"/>
                <w:sz w:val="17"/>
              </w:rPr>
              <w:t>9/10</w:t>
            </w:r>
          </w:p>
        </w:tc>
        <w:tc>
          <w:tcPr>
            <w:tcW w:type="dxa" w:w="936"/>
          </w:tcPr>
          <w:p>
            <w:pPr>
              <w:spacing w:after="20"/>
              <w:jc w:val="right"/>
            </w:pPr>
            <w:r>
              <w:rPr>
                <w:rFonts w:ascii="Calibri" w:hAnsi="Calibri"/>
                <w:b w:val="0"/>
                <w:sz w:val="17"/>
              </w:rPr>
              <w:t>+0.087</w:t>
            </w:r>
          </w:p>
        </w:tc>
        <w:tc>
          <w:tcPr>
            <w:tcW w:type="dxa" w:w="1123"/>
          </w:tcPr>
          <w:p>
            <w:pPr>
              <w:spacing w:after="20"/>
              <w:jc w:val="right"/>
            </w:pPr>
            <w:r>
              <w:rPr>
                <w:rFonts w:ascii="Calibri" w:hAnsi="Calibri"/>
                <w:b w:val="0"/>
                <w:sz w:val="17"/>
              </w:rPr>
              <w:t>3,131</w:t>
            </w:r>
          </w:p>
        </w:tc>
        <w:tc>
          <w:tcPr>
            <w:tcW w:type="dxa" w:w="936"/>
          </w:tcPr>
          <w:p>
            <w:pPr>
              <w:spacing w:after="20"/>
              <w:jc w:val="right"/>
            </w:pPr>
            <w:r>
              <w:rPr>
                <w:rFonts w:ascii="Calibri" w:hAnsi="Calibri"/>
                <w:b w:val="0"/>
                <w:sz w:val="17"/>
              </w:rPr>
              <w:t>4/28</w:t>
            </w:r>
          </w:p>
        </w:tc>
      </w:tr>
      <w:tr>
        <w:tc>
          <w:tcPr>
            <w:tcW w:type="dxa" w:w="374"/>
          </w:tcPr>
          <w:p>
            <w:pPr>
              <w:spacing w:after="20"/>
            </w:pPr>
            <w:r>
              <w:rPr>
                <w:rFonts w:ascii="Calibri" w:hAnsi="Calibri"/>
                <w:b w:val="0"/>
                <w:sz w:val="17"/>
              </w:rPr>
              <w:t>18</w:t>
            </w:r>
          </w:p>
        </w:tc>
        <w:tc>
          <w:tcPr>
            <w:tcW w:type="dxa" w:w="2995"/>
          </w:tcPr>
          <w:p>
            <w:pPr>
              <w:spacing w:after="20"/>
            </w:pPr>
            <w:r>
              <w:rPr>
                <w:rFonts w:ascii="Calibri" w:hAnsi="Calibri"/>
                <w:b w:val="0"/>
                <w:sz w:val="17"/>
              </w:rPr>
              <w:t>AsanSS Yuho77</w:t>
            </w:r>
          </w:p>
        </w:tc>
        <w:tc>
          <w:tcPr>
            <w:tcW w:type="dxa" w:w="1030"/>
          </w:tcPr>
          <w:p>
            <w:pPr>
              <w:spacing w:after="20"/>
            </w:pPr>
            <w:r>
              <w:rPr>
                <w:rFonts w:ascii="Calibri" w:hAnsi="Calibri"/>
                <w:b w:val="0"/>
                <w:sz w:val="17"/>
              </w:rPr>
              <w:t>Corona</w:t>
            </w:r>
          </w:p>
        </w:tc>
        <w:tc>
          <w:tcPr>
            <w:tcW w:type="dxa" w:w="1123"/>
          </w:tcPr>
          <w:p>
            <w:pPr>
              <w:spacing w:after="20"/>
            </w:pPr>
            <w:r>
              <w:rPr>
                <w:rFonts w:ascii="Calibri" w:hAnsi="Calibri"/>
                <w:b w:val="0"/>
                <w:sz w:val="17"/>
              </w:rPr>
              <w:t>20231023</w:t>
            </w:r>
          </w:p>
        </w:tc>
        <w:tc>
          <w:tcPr>
            <w:tcW w:type="dxa" w:w="842"/>
          </w:tcPr>
          <w:p>
            <w:pPr>
              <w:spacing w:after="20"/>
              <w:jc w:val="right"/>
            </w:pPr>
            <w:r>
              <w:rPr>
                <w:rFonts w:ascii="Calibri" w:hAnsi="Calibri"/>
                <w:b w:val="0"/>
                <w:sz w:val="17"/>
              </w:rPr>
              <w:t>9/10</w:t>
            </w:r>
          </w:p>
        </w:tc>
        <w:tc>
          <w:tcPr>
            <w:tcW w:type="dxa" w:w="936"/>
          </w:tcPr>
          <w:p>
            <w:pPr>
              <w:spacing w:after="20"/>
              <w:jc w:val="right"/>
            </w:pPr>
            <w:r>
              <w:rPr>
                <w:rFonts w:ascii="Calibri" w:hAnsi="Calibri"/>
                <w:b w:val="0"/>
                <w:sz w:val="17"/>
              </w:rPr>
              <w:t>+0.118</w:t>
            </w:r>
          </w:p>
        </w:tc>
        <w:tc>
          <w:tcPr>
            <w:tcW w:type="dxa" w:w="1123"/>
          </w:tcPr>
          <w:p>
            <w:pPr>
              <w:spacing w:after="20"/>
              <w:jc w:val="right"/>
            </w:pPr>
            <w:r>
              <w:rPr>
                <w:rFonts w:ascii="Calibri" w:hAnsi="Calibri"/>
                <w:b w:val="0"/>
                <w:sz w:val="17"/>
              </w:rPr>
              <w:t>3,868</w:t>
            </w:r>
          </w:p>
        </w:tc>
        <w:tc>
          <w:tcPr>
            <w:tcW w:type="dxa" w:w="936"/>
          </w:tcPr>
          <w:p>
            <w:pPr>
              <w:spacing w:after="20"/>
              <w:jc w:val="right"/>
            </w:pPr>
            <w:r>
              <w:rPr>
                <w:rFonts w:ascii="Calibri" w:hAnsi="Calibri"/>
                <w:b w:val="0"/>
                <w:sz w:val="17"/>
              </w:rPr>
              <w:t>7/28</w:t>
            </w:r>
          </w:p>
        </w:tc>
      </w:tr>
    </w:tbl>
    <w:p>
      <w:pPr>
        <w:spacing w:after="200"/>
      </w:pPr>
    </w:p>
    <w:p>
      <w:pPr>
        <w:pStyle w:val="Heading1"/>
        <w:keepNext/>
        <w:spacing w:before="320" w:after="100"/>
      </w:pPr>
      <w:r>
        <w:rPr>
          <w:rFonts w:ascii="Calibri" w:hAnsi="Calibri"/>
          <w:b/>
          <w:color w:val="1B3F6B"/>
          <w:sz w:val="30"/>
        </w:rPr>
        <w:t>2. What distinguishes the three groups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34"/>
            <w:shd w:val="clear" w:color="auto" w:fill="E8EEF6"/>
          </w:tcPr>
          <w:p>
            <w:pPr>
              <w:spacing w:after="20"/>
            </w:pPr>
            <w:r>
              <w:rPr>
                <w:rFonts w:ascii="Calibri" w:hAnsi="Calibri"/>
                <w:b/>
                <w:sz w:val="18"/>
              </w:rPr>
              <w:t>Measure</w:t>
            </w:r>
          </w:p>
        </w:tc>
        <w:tc>
          <w:tcPr>
            <w:tcW w:type="dxa" w:w="1778"/>
            <w:shd w:val="clear" w:color="auto" w:fill="E8EEF6"/>
          </w:tcPr>
          <w:p>
            <w:pPr>
              <w:spacing w:after="20"/>
              <w:jc w:val="right"/>
            </w:pPr>
            <w:r>
              <w:rPr>
                <w:rFonts w:ascii="Calibri" w:hAnsi="Calibri"/>
                <w:b/>
                <w:sz w:val="18"/>
              </w:rPr>
              <w:t>A. Dangjin Void (7)</w:t>
            </w:r>
          </w:p>
        </w:tc>
        <w:tc>
          <w:tcPr>
            <w:tcW w:type="dxa" w:w="1685"/>
            <w:shd w:val="clear" w:color="auto" w:fill="E8EEF6"/>
          </w:tcPr>
          <w:p>
            <w:pPr>
              <w:spacing w:after="20"/>
              <w:jc w:val="right"/>
            </w:pPr>
            <w:r>
              <w:rPr>
                <w:rFonts w:ascii="Calibri" w:hAnsi="Calibri"/>
                <w:b/>
                <w:sz w:val="18"/>
              </w:rPr>
              <w:t>B. Asan Corona (5)</w:t>
            </w:r>
          </w:p>
        </w:tc>
        <w:tc>
          <w:tcPr>
            <w:tcW w:type="dxa" w:w="1685"/>
            <w:shd w:val="clear" w:color="auto" w:fill="E8EEF6"/>
          </w:tcPr>
          <w:p>
            <w:pPr>
              <w:spacing w:after="20"/>
              <w:jc w:val="right"/>
            </w:pPr>
            <w:r>
              <w:rPr>
                <w:rFonts w:ascii="Calibri" w:hAnsi="Calibri"/>
                <w:b/>
                <w:sz w:val="18"/>
              </w:rPr>
              <w:t>C. Sparse (6)</w:t>
            </w:r>
          </w:p>
        </w:tc>
        <w:tc>
          <w:tcPr>
            <w:tcW w:type="dxa" w:w="1778"/>
            <w:shd w:val="clear" w:color="auto" w:fill="E8EEF6"/>
          </w:tcPr>
          <w:p>
            <w:pPr>
              <w:spacing w:after="20"/>
              <w:jc w:val="right"/>
            </w:pPr>
            <w:r>
              <w:rPr>
                <w:rFonts w:ascii="Calibri" w:hAnsi="Calibri"/>
                <w:b/>
                <w:sz w:val="18"/>
              </w:rPr>
              <w:t>Detected PD (57)</w:t>
            </w:r>
          </w:p>
        </w:tc>
      </w:tr>
      <w:tr>
        <w:tc>
          <w:tcPr>
            <w:tcW w:type="dxa" w:w="2434"/>
          </w:tcPr>
          <w:p>
            <w:pPr>
              <w:spacing w:after="20"/>
            </w:pPr>
            <w:r>
              <w:rPr>
                <w:rFonts w:ascii="Calibri" w:hAnsi="Calibri"/>
                <w:b w:val="0"/>
                <w:sz w:val="18"/>
              </w:rPr>
              <w:t>Total pulses (median)</w:t>
            </w:r>
          </w:p>
        </w:tc>
        <w:tc>
          <w:tcPr>
            <w:tcW w:type="dxa" w:w="1778"/>
          </w:tcPr>
          <w:p>
            <w:pPr>
              <w:spacing w:after="20"/>
              <w:jc w:val="right"/>
            </w:pPr>
            <w:r>
              <w:rPr>
                <w:rFonts w:ascii="Calibri" w:hAnsi="Calibri"/>
                <w:b w:val="0"/>
                <w:sz w:val="18"/>
              </w:rPr>
              <w:t>17,970</w:t>
            </w:r>
          </w:p>
        </w:tc>
        <w:tc>
          <w:tcPr>
            <w:tcW w:type="dxa" w:w="1685"/>
          </w:tcPr>
          <w:p>
            <w:pPr>
              <w:spacing w:after="20"/>
              <w:jc w:val="right"/>
            </w:pPr>
            <w:r>
              <w:rPr>
                <w:rFonts w:ascii="Calibri" w:hAnsi="Calibri"/>
                <w:b w:val="0"/>
                <w:sz w:val="18"/>
              </w:rPr>
              <w:t>3,568</w:t>
            </w:r>
          </w:p>
        </w:tc>
        <w:tc>
          <w:tcPr>
            <w:tcW w:type="dxa" w:w="1685"/>
          </w:tcPr>
          <w:p>
            <w:pPr>
              <w:spacing w:after="20"/>
              <w:jc w:val="right"/>
            </w:pPr>
            <w:r>
              <w:rPr>
                <w:rFonts w:ascii="Calibri" w:hAnsi="Calibri"/>
                <w:b w:val="0"/>
                <w:sz w:val="18"/>
              </w:rPr>
              <w:t>569</w:t>
            </w:r>
          </w:p>
        </w:tc>
        <w:tc>
          <w:tcPr>
            <w:tcW w:type="dxa" w:w="1778"/>
          </w:tcPr>
          <w:p>
            <w:pPr>
              <w:spacing w:after="20"/>
              <w:jc w:val="right"/>
            </w:pPr>
            <w:r>
              <w:rPr>
                <w:rFonts w:ascii="Calibri" w:hAnsi="Calibri"/>
                <w:b/>
                <w:sz w:val="18"/>
              </w:rPr>
              <w:t>34,086</w:t>
            </w:r>
          </w:p>
        </w:tc>
      </w:tr>
      <w:tr>
        <w:tc>
          <w:tcPr>
            <w:tcW w:type="dxa" w:w="2434"/>
          </w:tcPr>
          <w:p>
            <w:pPr>
              <w:spacing w:after="20"/>
            </w:pPr>
            <w:r>
              <w:rPr>
                <w:rFonts w:ascii="Calibri" w:hAnsi="Calibri"/>
                <w:b w:val="0"/>
                <w:sz w:val="18"/>
              </w:rPr>
              <w:t>Half-cycle correlation</w:t>
            </w:r>
          </w:p>
        </w:tc>
        <w:tc>
          <w:tcPr>
            <w:tcW w:type="dxa" w:w="1778"/>
          </w:tcPr>
          <w:p>
            <w:pPr>
              <w:spacing w:after="20"/>
              <w:jc w:val="right"/>
            </w:pPr>
            <w:r>
              <w:rPr>
                <w:rFonts w:ascii="Calibri" w:hAnsi="Calibri"/>
                <w:b w:val="0"/>
                <w:sz w:val="18"/>
              </w:rPr>
              <w:t>0.71</w:t>
            </w:r>
          </w:p>
        </w:tc>
        <w:tc>
          <w:tcPr>
            <w:tcW w:type="dxa" w:w="1685"/>
          </w:tcPr>
          <w:p>
            <w:pPr>
              <w:spacing w:after="20"/>
              <w:jc w:val="right"/>
            </w:pPr>
            <w:r>
              <w:rPr>
                <w:rFonts w:ascii="Calibri" w:hAnsi="Calibri"/>
                <w:b w:val="0"/>
                <w:sz w:val="18"/>
              </w:rPr>
              <w:t>0.39</w:t>
            </w:r>
          </w:p>
        </w:tc>
        <w:tc>
          <w:tcPr>
            <w:tcW w:type="dxa" w:w="1685"/>
          </w:tcPr>
          <w:p>
            <w:pPr>
              <w:spacing w:after="20"/>
              <w:jc w:val="right"/>
            </w:pPr>
            <w:r>
              <w:rPr>
                <w:rFonts w:ascii="Calibri" w:hAnsi="Calibri"/>
                <w:b w:val="0"/>
                <w:sz w:val="18"/>
              </w:rPr>
              <w:t>0.82</w:t>
            </w:r>
          </w:p>
        </w:tc>
        <w:tc>
          <w:tcPr>
            <w:tcW w:type="dxa" w:w="1778"/>
          </w:tcPr>
          <w:p>
            <w:pPr>
              <w:spacing w:after="20"/>
              <w:jc w:val="right"/>
            </w:pPr>
            <w:r>
              <w:rPr>
                <w:rFonts w:ascii="Calibri" w:hAnsi="Calibri"/>
                <w:b w:val="0"/>
                <w:sz w:val="18"/>
              </w:rPr>
              <w:t>0.84</w:t>
            </w:r>
          </w:p>
        </w:tc>
      </w:tr>
      <w:tr>
        <w:tc>
          <w:tcPr>
            <w:tcW w:type="dxa" w:w="2434"/>
          </w:tcPr>
          <w:p>
            <w:pPr>
              <w:spacing w:after="20"/>
            </w:pPr>
            <w:r>
              <w:rPr>
                <w:rFonts w:ascii="Calibri" w:hAnsi="Calibri"/>
                <w:b w:val="0"/>
                <w:sz w:val="18"/>
              </w:rPr>
              <w:t>Analyzer suspect score</w:t>
            </w:r>
          </w:p>
        </w:tc>
        <w:tc>
          <w:tcPr>
            <w:tcW w:type="dxa" w:w="1778"/>
          </w:tcPr>
          <w:p>
            <w:pPr>
              <w:spacing w:after="20"/>
              <w:jc w:val="right"/>
            </w:pPr>
            <w:r>
              <w:rPr>
                <w:rFonts w:ascii="Calibri" w:hAnsi="Calibri"/>
                <w:b w:val="0"/>
                <w:sz w:val="18"/>
              </w:rPr>
              <w:t>8.9</w:t>
            </w:r>
          </w:p>
        </w:tc>
        <w:tc>
          <w:tcPr>
            <w:tcW w:type="dxa" w:w="1685"/>
          </w:tcPr>
          <w:p>
            <w:pPr>
              <w:spacing w:after="20"/>
              <w:jc w:val="right"/>
            </w:pPr>
            <w:r>
              <w:rPr>
                <w:rFonts w:ascii="Calibri" w:hAnsi="Calibri"/>
                <w:b/>
                <w:sz w:val="18"/>
              </w:rPr>
              <w:t>426</w:t>
            </w:r>
          </w:p>
        </w:tc>
        <w:tc>
          <w:tcPr>
            <w:tcW w:type="dxa" w:w="1685"/>
          </w:tcPr>
          <w:p>
            <w:pPr>
              <w:spacing w:after="20"/>
              <w:jc w:val="right"/>
            </w:pPr>
            <w:r>
              <w:rPr>
                <w:rFonts w:ascii="Calibri" w:hAnsi="Calibri"/>
                <w:b w:val="0"/>
                <w:sz w:val="18"/>
              </w:rPr>
              <w:t>143</w:t>
            </w:r>
          </w:p>
        </w:tc>
        <w:tc>
          <w:tcPr>
            <w:tcW w:type="dxa" w:w="1778"/>
          </w:tcPr>
          <w:p>
            <w:pPr>
              <w:spacing w:after="20"/>
              <w:jc w:val="right"/>
            </w:pPr>
            <w:r>
              <w:rPr>
                <w:rFonts w:ascii="Calibri" w:hAnsi="Calibri"/>
                <w:b w:val="0"/>
                <w:sz w:val="18"/>
              </w:rPr>
              <w:t>—</w:t>
            </w:r>
          </w:p>
        </w:tc>
      </w:tr>
      <w:tr>
        <w:tc>
          <w:tcPr>
            <w:tcW w:type="dxa" w:w="2434"/>
          </w:tcPr>
          <w:p>
            <w:pPr>
              <w:spacing w:after="20"/>
            </w:pPr>
            <w:r>
              <w:rPr>
                <w:rFonts w:ascii="Calibri" w:hAnsi="Calibri"/>
                <w:b w:val="0"/>
                <w:sz w:val="18"/>
              </w:rPr>
              <w:t>Matches from Lab data</w:t>
            </w:r>
          </w:p>
        </w:tc>
        <w:tc>
          <w:tcPr>
            <w:tcW w:type="dxa" w:w="1778"/>
          </w:tcPr>
          <w:p>
            <w:pPr>
              <w:spacing w:after="20"/>
              <w:jc w:val="right"/>
            </w:pPr>
            <w:r>
              <w:rPr>
                <w:rFonts w:ascii="Calibri" w:hAnsi="Calibri"/>
                <w:b w:val="0"/>
                <w:sz w:val="18"/>
              </w:rPr>
              <w:t>0.8</w:t>
            </w:r>
          </w:p>
        </w:tc>
        <w:tc>
          <w:tcPr>
            <w:tcW w:type="dxa" w:w="1685"/>
          </w:tcPr>
          <w:p>
            <w:pPr>
              <w:spacing w:after="20"/>
              <w:jc w:val="right"/>
            </w:pPr>
            <w:r>
              <w:rPr>
                <w:rFonts w:ascii="Calibri" w:hAnsi="Calibri"/>
                <w:b w:val="0"/>
                <w:sz w:val="18"/>
              </w:rPr>
              <w:t>1.0</w:t>
            </w:r>
          </w:p>
        </w:tc>
        <w:tc>
          <w:tcPr>
            <w:tcW w:type="dxa" w:w="1685"/>
          </w:tcPr>
          <w:p>
            <w:pPr>
              <w:spacing w:after="20"/>
              <w:jc w:val="right"/>
            </w:pPr>
            <w:r>
              <w:rPr>
                <w:rFonts w:ascii="Calibri" w:hAnsi="Calibri"/>
                <w:b w:val="0"/>
                <w:sz w:val="18"/>
              </w:rPr>
              <w:t>0.6</w:t>
            </w:r>
          </w:p>
        </w:tc>
        <w:tc>
          <w:tcPr>
            <w:tcW w:type="dxa" w:w="1778"/>
          </w:tcPr>
          <w:p>
            <w:pPr>
              <w:spacing w:after="20"/>
              <w:jc w:val="right"/>
            </w:pPr>
            <w:r>
              <w:rPr>
                <w:rFonts w:ascii="Calibri" w:hAnsi="Calibri"/>
                <w:b w:val="0"/>
                <w:sz w:val="18"/>
              </w:rPr>
              <w:t>0.2</w:t>
            </w:r>
          </w:p>
        </w:tc>
      </w:tr>
      <w:tr>
        <w:tc>
          <w:tcPr>
            <w:tcW w:type="dxa" w:w="2434"/>
          </w:tcPr>
          <w:p>
            <w:pPr>
              <w:spacing w:after="20"/>
            </w:pPr>
            <w:r>
              <w:rPr>
                <w:rFonts w:ascii="Calibri" w:hAnsi="Calibri"/>
                <w:b w:val="0"/>
                <w:sz w:val="18"/>
              </w:rPr>
              <w:t>Gap between banks</w:t>
            </w:r>
          </w:p>
        </w:tc>
        <w:tc>
          <w:tcPr>
            <w:tcW w:type="dxa" w:w="1778"/>
          </w:tcPr>
          <w:p>
            <w:pPr>
              <w:spacing w:after="20"/>
              <w:jc w:val="right"/>
            </w:pPr>
            <w:r>
              <w:rPr>
                <w:rFonts w:ascii="Calibri" w:hAnsi="Calibri"/>
                <w:b w:val="0"/>
                <w:sz w:val="18"/>
              </w:rPr>
              <w:t>0.13</w:t>
            </w:r>
          </w:p>
        </w:tc>
        <w:tc>
          <w:tcPr>
            <w:tcW w:type="dxa" w:w="1685"/>
          </w:tcPr>
          <w:p>
            <w:pPr>
              <w:spacing w:after="20"/>
              <w:jc w:val="right"/>
            </w:pPr>
            <w:r>
              <w:rPr>
                <w:rFonts w:ascii="Calibri" w:hAnsi="Calibri"/>
                <w:b w:val="0"/>
                <w:sz w:val="18"/>
              </w:rPr>
              <w:t>0.51</w:t>
            </w:r>
          </w:p>
        </w:tc>
        <w:tc>
          <w:tcPr>
            <w:tcW w:type="dxa" w:w="1685"/>
          </w:tcPr>
          <w:p>
            <w:pPr>
              <w:spacing w:after="20"/>
              <w:jc w:val="right"/>
            </w:pPr>
            <w:r>
              <w:rPr>
                <w:rFonts w:ascii="Calibri" w:hAnsi="Calibri"/>
                <w:b w:val="0"/>
                <w:sz w:val="18"/>
              </w:rPr>
              <w:t>0.19</w:t>
            </w:r>
          </w:p>
        </w:tc>
        <w:tc>
          <w:tcPr>
            <w:tcW w:type="dxa" w:w="1778"/>
          </w:tcPr>
          <w:p>
            <w:pPr>
              <w:spacing w:after="20"/>
              <w:jc w:val="right"/>
            </w:pPr>
            <w:r>
              <w:rPr>
                <w:rFonts w:ascii="Calibri" w:hAnsi="Calibri"/>
                <w:b w:val="0"/>
                <w:sz w:val="18"/>
              </w:rPr>
              <w:t>0.93</w:t>
            </w:r>
          </w:p>
        </w:tc>
      </w:tr>
      <w:tr>
        <w:tc>
          <w:tcPr>
            <w:tcW w:type="dxa" w:w="2434"/>
          </w:tcPr>
          <w:p>
            <w:pPr>
              <w:spacing w:after="20"/>
            </w:pPr>
            <w:r>
              <w:rPr>
                <w:rFonts w:ascii="Calibri" w:hAnsi="Calibri"/>
                <w:b w:val="0"/>
                <w:sz w:val="18"/>
              </w:rPr>
              <w:t>Missed in n/10 seeds</w:t>
            </w:r>
          </w:p>
        </w:tc>
        <w:tc>
          <w:tcPr>
            <w:tcW w:type="dxa" w:w="1778"/>
          </w:tcPr>
          <w:p>
            <w:pPr>
              <w:spacing w:after="20"/>
              <w:jc w:val="right"/>
            </w:pPr>
            <w:r>
              <w:rPr>
                <w:rFonts w:ascii="Calibri" w:hAnsi="Calibri"/>
                <w:b/>
                <w:sz w:val="18"/>
              </w:rPr>
              <w:t>10</w:t>
            </w:r>
          </w:p>
        </w:tc>
        <w:tc>
          <w:tcPr>
            <w:tcW w:type="dxa" w:w="1685"/>
          </w:tcPr>
          <w:p>
            <w:pPr>
              <w:spacing w:after="20"/>
              <w:jc w:val="right"/>
            </w:pPr>
            <w:r>
              <w:rPr>
                <w:rFonts w:ascii="Calibri" w:hAnsi="Calibri"/>
                <w:b w:val="0"/>
                <w:sz w:val="18"/>
              </w:rPr>
              <w:t>7</w:t>
            </w:r>
          </w:p>
        </w:tc>
        <w:tc>
          <w:tcPr>
            <w:tcW w:type="dxa" w:w="1685"/>
          </w:tcPr>
          <w:p>
            <w:pPr>
              <w:spacing w:after="20"/>
              <w:jc w:val="right"/>
            </w:pPr>
            <w:r>
              <w:rPr>
                <w:rFonts w:ascii="Calibri" w:hAnsi="Calibri"/>
                <w:b w:val="0"/>
                <w:sz w:val="18"/>
              </w:rPr>
              <w:t>6.5</w:t>
            </w:r>
          </w:p>
        </w:tc>
        <w:tc>
          <w:tcPr>
            <w:tcW w:type="dxa" w:w="1778"/>
          </w:tcPr>
          <w:p>
            <w:pPr>
              <w:spacing w:after="20"/>
              <w:jc w:val="right"/>
            </w:pPr>
            <w:r>
              <w:rPr>
                <w:rFonts w:ascii="Calibri" w:hAnsi="Calibri"/>
                <w:b w:val="0"/>
                <w:sz w:val="18"/>
              </w:rPr>
              <w:t>—</w:t>
            </w:r>
          </w:p>
        </w:tc>
      </w:tr>
    </w:tbl>
    <w:p>
      <w:pPr>
        <w:spacing w:after="200"/>
      </w:pPr>
    </w:p>
    <w:p>
      <w:pPr>
        <w:pStyle w:val="ListBullet"/>
        <w:spacing w:after="80"/>
      </w:pPr>
      <w:r>
        <w:rPr>
          <w:rFonts w:ascii="Calibri" w:hAnsi="Calibri"/>
          <w:b/>
          <w:color w:val="1A1A1A"/>
          <w:sz w:val="21"/>
        </w:rPr>
        <w:t xml:space="preserve">Suspect score </w:t>
      </w:r>
      <w:r>
        <w:rPr>
          <w:rFonts w:ascii="Calibri" w:hAnsi="Calibri"/>
          <w:b w:val="0"/>
          <w:color w:val="1A1A1A"/>
          <w:sz w:val="21"/>
        </w:rPr>
        <w:t>is the Analyzer's independent label-quality measure (pooled shrinkage Mahalanobis on the 256-D feature). The 95th-percentile cut is 210 and the 99th is 306. Group B sits at 358–453; group A sits at 7.8–17.2, i.e. entirely typical for Void.</w:t>
      </w:r>
    </w:p>
    <w:p>
      <w:pPr>
        <w:pStyle w:val="ListBullet"/>
        <w:spacing w:after="80"/>
      </w:pPr>
      <w:r>
        <w:rPr>
          <w:rFonts w:ascii="Calibri" w:hAnsi="Calibri"/>
          <w:b/>
          <w:color w:val="1A1A1A"/>
          <w:sz w:val="21"/>
        </w:rPr>
        <w:t xml:space="preserve">Gap between banks </w:t>
      </w:r>
      <w:r>
        <w:rPr>
          <w:rFonts w:ascii="Calibri" w:hAnsi="Calibri"/>
          <w:b w:val="0"/>
          <w:color w:val="1A1A1A"/>
          <w:sz w:val="21"/>
        </w:rPr>
        <w:t>is distance to the Noise bank minus distance to the PD bank. Correctly detected PD files average 0.93; every missed group is far lower, meaning the two memory banks look almost equally close and the decision is effectively a coin flip.</w:t>
      </w:r>
    </w:p>
    <w:p>
      <w:r>
        <w:br w:type="page"/>
      </w:r>
    </w:p>
    <w:p>
      <w:pPr>
        <w:pStyle w:val="Heading1"/>
        <w:keepNext/>
        <w:spacing w:before="320" w:after="100"/>
      </w:pPr>
      <w:r>
        <w:rPr>
          <w:rFonts w:ascii="Calibri" w:hAnsi="Calibri"/>
          <w:b/>
          <w:color w:val="1B3F6B"/>
          <w:sz w:val="30"/>
        </w:rPr>
        <w:t>3. The 2D patterns</w:t>
      </w:r>
    </w:p>
    <w:p>
      <w:pPr>
        <w:spacing w:after="60"/>
        <w:jc w:val="center"/>
      </w:pPr>
      <w:r>
        <w:drawing>
          <wp:inline xmlns:a="http://schemas.openxmlformats.org/drawingml/2006/main" xmlns:pic="http://schemas.openxmlformats.org/drawingml/2006/picture">
            <wp:extent cx="5852160" cy="6077243"/>
            <wp:docPr id="1" name="Picture 1"/>
            <wp:cNvGraphicFramePr>
              <a:graphicFrameLocks noChangeAspect="1"/>
            </wp:cNvGraphicFramePr>
            <a:graphic>
              <a:graphicData uri="http://schemas.openxmlformats.org/drawingml/2006/picture">
                <pic:pic>
                  <pic:nvPicPr>
                    <pic:cNvPr id="0" name="overview_phi_q_n.png"/>
                    <pic:cNvPicPr/>
                  </pic:nvPicPr>
                  <pic:blipFill>
                    <a:blip r:embed="rId9"/>
                    <a:stretch>
                      <a:fillRect/>
                    </a:stretch>
                  </pic:blipFill>
                  <pic:spPr>
                    <a:xfrm>
                      <a:off x="0" y="0"/>
                      <a:ext cx="5852160" cy="6077243"/>
                    </a:xfrm>
                    <a:prstGeom prst="rect"/>
                  </pic:spPr>
                </pic:pic>
              </a:graphicData>
            </a:graphic>
          </wp:inline>
        </w:drawing>
      </w:r>
    </w:p>
    <w:p>
      <w:pPr>
        <w:spacing w:after="200"/>
        <w:jc w:val="center"/>
      </w:pPr>
      <w:r>
        <w:rPr>
          <w:rFonts w:ascii="Calibri" w:hAnsi="Calibri"/>
          <w:b w:val="0"/>
          <w:i/>
          <w:color w:val="5C6470"/>
          <w:sz w:val="16"/>
        </w:rPr>
        <w:t>Figure 1. All 18 missed files as φ-q-n PRPD patterns (phase on x, amplitude on y, colour = pulse count — the conventional representation in the PD literature). The three groups are visually distinct: rows 2–4 left (Dangjin) show the paired half-cycle clusters typical of Void; the Asan Corona files show one dense single-polarity cluster; the remaining files are nearly empty.</w:t>
      </w:r>
    </w:p>
    <w:p>
      <w:pPr>
        <w:spacing w:after="60"/>
        <w:jc w:val="center"/>
      </w:pPr>
      <w:r>
        <w:drawing>
          <wp:inline xmlns:a="http://schemas.openxmlformats.org/drawingml/2006/main" xmlns:pic="http://schemas.openxmlformats.org/drawingml/2006/picture">
            <wp:extent cx="5852160" cy="1395515"/>
            <wp:docPr id="2" name="Picture 2"/>
            <wp:cNvGraphicFramePr>
              <a:graphicFrameLocks noChangeAspect="1"/>
            </wp:cNvGraphicFramePr>
            <a:graphic>
              <a:graphicData uri="http://schemas.openxmlformats.org/drawingml/2006/picture">
                <pic:pic>
                  <pic:nvPicPr>
                    <pic:cNvPr id="0" name="reference_detected.png"/>
                    <pic:cNvPicPr/>
                  </pic:nvPicPr>
                  <pic:blipFill>
                    <a:blip r:embed="rId10"/>
                    <a:stretch>
                      <a:fillRect/>
                    </a:stretch>
                  </pic:blipFill>
                  <pic:spPr>
                    <a:xfrm>
                      <a:off x="0" y="0"/>
                      <a:ext cx="5852160" cy="1395515"/>
                    </a:xfrm>
                    <a:prstGeom prst="rect"/>
                  </pic:spPr>
                </pic:pic>
              </a:graphicData>
            </a:graphic>
          </wp:inline>
        </w:drawing>
      </w:r>
    </w:p>
    <w:p>
      <w:pPr>
        <w:spacing w:after="200"/>
        <w:jc w:val="center"/>
      </w:pPr>
      <w:r>
        <w:rPr>
          <w:rFonts w:ascii="Calibri" w:hAnsi="Calibri"/>
          <w:b w:val="0"/>
          <w:i/>
          <w:color w:val="5C6470"/>
          <w:sz w:val="17"/>
        </w:rPr>
        <w:t>Figure 2. For contrast: the four Field PD files PatchCore detects most confidently. Note the much denser, structured activity across both half cycles.</w:t>
      </w:r>
    </w:p>
    <w:p>
      <w:r>
        <w:br w:type="page"/>
      </w:r>
    </w:p>
    <w:p>
      <w:pPr>
        <w:pStyle w:val="Heading1"/>
        <w:keepNext/>
        <w:spacing w:before="320" w:after="100"/>
      </w:pPr>
      <w:r>
        <w:rPr>
          <w:rFonts w:ascii="Calibri" w:hAnsi="Calibri"/>
          <w:b/>
          <w:color w:val="1B3F6B"/>
          <w:sz w:val="30"/>
        </w:rPr>
        <w:t>4. Group A — Dangjin Void: a genuine model failure</w:t>
      </w:r>
    </w:p>
    <w:p>
      <w:pPr>
        <w:spacing w:after="120"/>
      </w:pPr>
      <w:r>
        <w:rPr>
          <w:rFonts w:ascii="Calibri" w:hAnsi="Calibri"/>
          <w:b w:val="0"/>
          <w:i w:val="0"/>
          <w:color w:val="1A1A1A"/>
          <w:sz w:val="21"/>
        </w:rPr>
        <w:t xml:space="preserve">Seven Void measurements from 20220427 (Dangjin thermal power station), all missed in 8–10 of 10 seeds — the most systematic failure in the test set. </w:t>
      </w:r>
      <w:r>
        <w:rPr>
          <w:rFonts w:ascii="Calibri" w:hAnsi="Calibri"/>
          <w:b/>
          <w:i w:val="0"/>
          <w:color w:val="1A1A1A"/>
          <w:sz w:val="21"/>
        </w:rPr>
        <w:t xml:space="preserve">These are not ambiguous measurements. </w:t>
      </w:r>
      <w:r>
        <w:rPr>
          <w:rFonts w:ascii="Calibri" w:hAnsi="Calibri"/>
          <w:b w:val="0"/>
          <w:i w:val="0"/>
          <w:color w:val="1A1A1A"/>
          <w:sz w:val="21"/>
        </w:rPr>
        <w:t>The φ-q-n patterns show the paired, phase-symmetric clusters in both half cycles that characterise void discharge, with 13,700–20,700 pulses. The Analyzer's label-quality check places them in the 0.6th–20th percentile of their class, i.e. more typical of Void than most Void files.</w:t>
      </w:r>
    </w:p>
    <w:p>
      <w:pPr>
        <w:spacing w:after="120"/>
      </w:pPr>
      <w:r>
        <w:rPr>
          <w:rFonts w:ascii="Calibri" w:hAnsi="Calibri"/>
          <w:b w:val="0"/>
          <w:i w:val="0"/>
          <w:color w:val="1A1A1A"/>
          <w:sz w:val="21"/>
        </w:rPr>
        <w:t>The model nevertheless scores them on the noise side, with the smallest bank gap of any group (0.13 against 0.93 for detected PD). Their nearest matches in the PD memory bank are predominantly laboratory windows (0.8), which supports the domain-gap explanation: field void discharge of this shape is under-represented in a bank that is 80% laboratory data.</w:t>
      </w:r>
    </w:p>
    <w:p>
      <w:pPr>
        <w:spacing w:after="60"/>
        <w:jc w:val="center"/>
      </w:pPr>
      <w:r>
        <w:drawing>
          <wp:inline xmlns:a="http://schemas.openxmlformats.org/drawingml/2006/main" xmlns:pic="http://schemas.openxmlformats.org/drawingml/2006/picture">
            <wp:extent cx="5669280" cy="1392143"/>
            <wp:docPr id="3" name="Picture 3"/>
            <wp:cNvGraphicFramePr>
              <a:graphicFrameLocks noChangeAspect="1"/>
            </wp:cNvGraphicFramePr>
            <a:graphic>
              <a:graphicData uri="http://schemas.openxmlformats.org/drawingml/2006/picture">
                <pic:pic>
                  <pic:nvPicPr>
                    <pic:cNvPr id="0" name="case_07_39f25e73161ae770.png"/>
                    <pic:cNvPicPr/>
                  </pic:nvPicPr>
                  <pic:blipFill>
                    <a:blip r:embed="rId11"/>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3. Case 7 — Void, 20220427, missed in 8/10 seeds. Left: φ-q-n pattern. Middle: the pulse-sequence view the model consumes. Right: the 28 window scores, of which 15 fall on the PD side.</w:t>
      </w:r>
    </w:p>
    <w:p>
      <w:pPr>
        <w:spacing w:after="60"/>
        <w:jc w:val="center"/>
      </w:pPr>
      <w:r>
        <w:drawing>
          <wp:inline xmlns:a="http://schemas.openxmlformats.org/drawingml/2006/main" xmlns:pic="http://schemas.openxmlformats.org/drawingml/2006/picture">
            <wp:extent cx="5669280" cy="1392143"/>
            <wp:docPr id="4" name="Picture 4"/>
            <wp:cNvGraphicFramePr>
              <a:graphicFrameLocks noChangeAspect="1"/>
            </wp:cNvGraphicFramePr>
            <a:graphic>
              <a:graphicData uri="http://schemas.openxmlformats.org/drawingml/2006/picture">
                <pic:pic>
                  <pic:nvPicPr>
                    <pic:cNvPr id="0" name="case_08_710ffd2d4f8a99d3.png"/>
                    <pic:cNvPicPr/>
                  </pic:nvPicPr>
                  <pic:blipFill>
                    <a:blip r:embed="rId12"/>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4. Case 8 — Void, 20220427, missed in 10/10 seeds. Left: φ-q-n pattern. Middle: the pulse-sequence view the model consumes. Right: the 28 window scores, of which 14 fall on the PD side.</w:t>
      </w:r>
    </w:p>
    <w:p>
      <w:pPr>
        <w:spacing w:after="60"/>
        <w:jc w:val="center"/>
      </w:pPr>
      <w:r>
        <w:drawing>
          <wp:inline xmlns:a="http://schemas.openxmlformats.org/drawingml/2006/main" xmlns:pic="http://schemas.openxmlformats.org/drawingml/2006/picture">
            <wp:extent cx="5669280" cy="1392143"/>
            <wp:docPr id="5" name="Picture 5"/>
            <wp:cNvGraphicFramePr>
              <a:graphicFrameLocks noChangeAspect="1"/>
            </wp:cNvGraphicFramePr>
            <a:graphic>
              <a:graphicData uri="http://schemas.openxmlformats.org/drawingml/2006/picture">
                <pic:pic>
                  <pic:nvPicPr>
                    <pic:cNvPr id="0" name="case_09_5377bde8fd533872.png"/>
                    <pic:cNvPicPr/>
                  </pic:nvPicPr>
                  <pic:blipFill>
                    <a:blip r:embed="rId13"/>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5. Case 9 — Void, 20220427, missed in 10/10 seeds. Left: φ-q-n pattern. Middle: the pulse-sequence view the model consumes. Right: the 28 window scores, of which 10 fall on the PD side.</w:t>
      </w:r>
    </w:p>
    <w:p>
      <w:r>
        <w:br w:type="page"/>
      </w:r>
    </w:p>
    <w:p>
      <w:pPr>
        <w:pStyle w:val="Heading1"/>
        <w:keepNext/>
        <w:spacing w:before="320" w:after="100"/>
      </w:pPr>
      <w:r>
        <w:rPr>
          <w:rFonts w:ascii="Calibri" w:hAnsi="Calibri"/>
          <w:b/>
          <w:color w:val="1B3F6B"/>
          <w:sz w:val="30"/>
        </w:rPr>
        <w:t>5. Group B — Asan Corona: a label-quality question</w:t>
      </w:r>
    </w:p>
    <w:p>
      <w:pPr>
        <w:spacing w:after="120"/>
      </w:pPr>
      <w:r>
        <w:rPr>
          <w:rFonts w:ascii="Calibri" w:hAnsi="Calibri"/>
          <w:b w:val="0"/>
          <w:i w:val="0"/>
          <w:color w:val="1A1A1A"/>
          <w:sz w:val="21"/>
        </w:rPr>
        <w:t xml:space="preserve">Five Corona measurements from 20231023, all from the same site and series. Their filenames read </w:t>
      </w:r>
      <w:r>
        <w:rPr>
          <w:rFonts w:ascii="Calibri" w:hAnsi="Calibri"/>
          <w:b/>
          <w:i w:val="0"/>
          <w:color w:val="1A1A1A"/>
          <w:sz w:val="21"/>
        </w:rPr>
        <w:t>“Noise_Removal_After_Improvement”</w:t>
      </w:r>
      <w:r>
        <w:rPr>
          <w:rFonts w:ascii="Calibri" w:hAnsi="Calibri"/>
          <w:b w:val="0"/>
          <w:i w:val="0"/>
          <w:color w:val="1A1A1A"/>
          <w:sz w:val="21"/>
        </w:rPr>
        <w:t>, i.e. they were recorded after noise mitigation work. Three facts point the same way:</w:t>
      </w:r>
    </w:p>
    <w:p>
      <w:pPr>
        <w:pStyle w:val="ListBullet"/>
        <w:spacing w:after="80"/>
      </w:pPr>
      <w:r>
        <w:rPr>
          <w:rFonts w:ascii="Calibri" w:hAnsi="Calibri"/>
          <w:b w:val="0"/>
          <w:color w:val="1A1A1A"/>
          <w:sz w:val="21"/>
        </w:rPr>
        <w:t>Their suspect scores (358–453) are the highest in the test set, far above the 95th-percentile cut of 210.</w:t>
      </w:r>
    </w:p>
    <w:p>
      <w:pPr>
        <w:pStyle w:val="ListBullet"/>
        <w:spacing w:after="80"/>
      </w:pPr>
      <w:r>
        <w:rPr>
          <w:rFonts w:ascii="Calibri" w:hAnsi="Calibri"/>
          <w:b w:val="0"/>
          <w:color w:val="1A1A1A"/>
          <w:sz w:val="21"/>
        </w:rPr>
        <w:t>Their half-cycle correlation is 0.39, against 0.84 for detected PD — the activity sits in one polarity only.</w:t>
      </w:r>
    </w:p>
    <w:p>
      <w:pPr>
        <w:pStyle w:val="ListBullet"/>
        <w:spacing w:after="80"/>
      </w:pPr>
      <w:r>
        <w:rPr>
          <w:rFonts w:ascii="Calibri" w:hAnsi="Calibri"/>
          <w:b w:val="0"/>
          <w:color w:val="1A1A1A"/>
          <w:sz w:val="21"/>
        </w:rPr>
        <w:t>Four of the five match laboratory training windows exclusively (median 1.0), and their bank gap (0.51) is the largest among the missed groups, so the model is not merely undecided here — it leans toward noise.</w:t>
      </w:r>
    </w:p>
    <w:p>
      <w:pPr>
        <w:spacing w:after="120"/>
      </w:pPr>
      <w:r>
        <w:rPr>
          <w:rFonts w:ascii="Calibri" w:hAnsi="Calibri"/>
          <w:b/>
          <w:i w:val="0"/>
          <w:color w:val="1A1A1A"/>
          <w:sz w:val="21"/>
        </w:rPr>
        <w:t xml:space="preserve">Recommendation: </w:t>
      </w:r>
      <w:r>
        <w:rPr>
          <w:rFonts w:ascii="Calibri" w:hAnsi="Calibri"/>
          <w:b w:val="0"/>
          <w:i w:val="0"/>
          <w:color w:val="1A1A1A"/>
          <w:sz w:val="21"/>
        </w:rPr>
        <w:t>these five files should be re-examined by a domain expert before they are counted as model errors. If the measurements capture residual interference rather than corona discharge, the label is wrong and the model is right. No labels were changed in this analysis.</w:t>
      </w:r>
    </w:p>
    <w:p>
      <w:pPr>
        <w:spacing w:after="60"/>
        <w:jc w:val="center"/>
      </w:pPr>
      <w:r>
        <w:drawing>
          <wp:inline xmlns:a="http://schemas.openxmlformats.org/drawingml/2006/main" xmlns:pic="http://schemas.openxmlformats.org/drawingml/2006/picture">
            <wp:extent cx="5669280" cy="1392143"/>
            <wp:docPr id="6" name="Picture 6"/>
            <wp:cNvGraphicFramePr>
              <a:graphicFrameLocks noChangeAspect="1"/>
            </wp:cNvGraphicFramePr>
            <a:graphic>
              <a:graphicData uri="http://schemas.openxmlformats.org/drawingml/2006/picture">
                <pic:pic>
                  <pic:nvPicPr>
                    <pic:cNvPr id="0" name="case_14_a84fe20ce88c5fd2.png"/>
                    <pic:cNvPicPr/>
                  </pic:nvPicPr>
                  <pic:blipFill>
                    <a:blip r:embed="rId14"/>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6. Case 14 — Corona, 20231023, suspect score 426, missed in 6/10 seeds. The single-polarity cluster is visible in the φ-q-n pattern at left.</w:t>
      </w:r>
    </w:p>
    <w:p>
      <w:pPr>
        <w:spacing w:after="60"/>
        <w:jc w:val="center"/>
      </w:pPr>
      <w:r>
        <w:drawing>
          <wp:inline xmlns:a="http://schemas.openxmlformats.org/drawingml/2006/main" xmlns:pic="http://schemas.openxmlformats.org/drawingml/2006/picture">
            <wp:extent cx="5669280" cy="1392143"/>
            <wp:docPr id="7" name="Picture 7"/>
            <wp:cNvGraphicFramePr>
              <a:graphicFrameLocks noChangeAspect="1"/>
            </wp:cNvGraphicFramePr>
            <a:graphic>
              <a:graphicData uri="http://schemas.openxmlformats.org/drawingml/2006/picture">
                <pic:pic>
                  <pic:nvPicPr>
                    <pic:cNvPr id="0" name="case_18_96bb9b1481031827.png"/>
                    <pic:cNvPicPr/>
                  </pic:nvPicPr>
                  <pic:blipFill>
                    <a:blip r:embed="rId15"/>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7. Case 18 — Corona, 20231023, suspect score 358, missed in 9/10 seeds. The single-polarity cluster is visible in the φ-q-n pattern at left.</w:t>
      </w:r>
    </w:p>
    <w:p>
      <w:r>
        <w:br w:type="page"/>
      </w:r>
    </w:p>
    <w:p>
      <w:pPr>
        <w:pStyle w:val="Heading1"/>
        <w:keepNext/>
        <w:spacing w:before="320" w:after="100"/>
      </w:pPr>
      <w:r>
        <w:rPr>
          <w:rFonts w:ascii="Calibri" w:hAnsi="Calibri"/>
          <w:b/>
          <w:color w:val="1B3F6B"/>
          <w:sz w:val="30"/>
        </w:rPr>
        <w:t>6. Group C — sparse measurements: too little evidence</w:t>
      </w:r>
    </w:p>
    <w:p>
      <w:pPr>
        <w:spacing w:after="120"/>
      </w:pPr>
      <w:r>
        <w:rPr>
          <w:rFonts w:ascii="Calibri" w:hAnsi="Calibri"/>
          <w:b w:val="0"/>
          <w:i w:val="0"/>
          <w:color w:val="1A1A1A"/>
          <w:sz w:val="21"/>
        </w:rPr>
        <w:t>Six files spread over four dates (Sinjungbu 2019, Haenam 2021, Anin 2021), with a median of 569 pulses against 34,086 for detected PD — roughly sixty times fewer. The three Anin files contain 261, 380 and 440 pulses in a whole minute of recording.</w:t>
      </w:r>
    </w:p>
    <w:p>
      <w:pPr>
        <w:spacing w:after="120"/>
      </w:pPr>
      <w:r>
        <w:rPr>
          <w:rFonts w:ascii="Calibri" w:hAnsi="Calibri"/>
          <w:b w:val="0"/>
          <w:i w:val="0"/>
          <w:color w:val="1A1A1A"/>
          <w:sz w:val="21"/>
        </w:rPr>
        <w:t>With this little activity the 128×128 windows are almost empty, and near-empty windows are well represented in both memory banks. Both distances shrink, their difference collapses, and the file lands on the threshold. This is the general mechanism identified in the main error analysis, in its most extreme form. These files are also the least stable across seeds (missed in 5–8 of 10).</w:t>
      </w:r>
    </w:p>
    <w:p>
      <w:pPr>
        <w:spacing w:after="60"/>
        <w:jc w:val="center"/>
      </w:pPr>
      <w:r>
        <w:drawing>
          <wp:inline xmlns:a="http://schemas.openxmlformats.org/drawingml/2006/main" xmlns:pic="http://schemas.openxmlformats.org/drawingml/2006/picture">
            <wp:extent cx="5669280" cy="1392143"/>
            <wp:docPr id="8" name="Picture 8"/>
            <wp:cNvGraphicFramePr>
              <a:graphicFrameLocks noChangeAspect="1"/>
            </wp:cNvGraphicFramePr>
            <a:graphic>
              <a:graphicData uri="http://schemas.openxmlformats.org/drawingml/2006/picture">
                <pic:pic>
                  <pic:nvPicPr>
                    <pic:cNvPr id="0" name="case_04_d05936eb690f9c00.png"/>
                    <pic:cNvPicPr/>
                  </pic:nvPicPr>
                  <pic:blipFill>
                    <a:blip r:embed="rId16"/>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8. Case 4 — Void, 20210605, only 261 pulses in the whole measurement.</w:t>
      </w:r>
    </w:p>
    <w:p>
      <w:pPr>
        <w:spacing w:after="60"/>
        <w:jc w:val="center"/>
      </w:pPr>
      <w:r>
        <w:drawing>
          <wp:inline xmlns:a="http://schemas.openxmlformats.org/drawingml/2006/main" xmlns:pic="http://schemas.openxmlformats.org/drawingml/2006/picture">
            <wp:extent cx="5669280" cy="1392143"/>
            <wp:docPr id="9" name="Picture 9"/>
            <wp:cNvGraphicFramePr>
              <a:graphicFrameLocks noChangeAspect="1"/>
            </wp:cNvGraphicFramePr>
            <a:graphic>
              <a:graphicData uri="http://schemas.openxmlformats.org/drawingml/2006/picture">
                <pic:pic>
                  <pic:nvPicPr>
                    <pic:cNvPr id="0" name="case_03_a571a0b69a1b8a58.png"/>
                    <pic:cNvPicPr/>
                  </pic:nvPicPr>
                  <pic:blipFill>
                    <a:blip r:embed="rId17"/>
                    <a:stretch>
                      <a:fillRect/>
                    </a:stretch>
                  </pic:blipFill>
                  <pic:spPr>
                    <a:xfrm>
                      <a:off x="0" y="0"/>
                      <a:ext cx="5669280" cy="1392143"/>
                    </a:xfrm>
                    <a:prstGeom prst="rect"/>
                  </pic:spPr>
                </pic:pic>
              </a:graphicData>
            </a:graphic>
          </wp:inline>
        </w:drawing>
      </w:r>
    </w:p>
    <w:p>
      <w:pPr>
        <w:spacing w:after="200"/>
        <w:jc w:val="center"/>
      </w:pPr>
      <w:r>
        <w:rPr>
          <w:rFonts w:ascii="Calibri" w:hAnsi="Calibri"/>
          <w:b w:val="0"/>
          <w:i/>
          <w:color w:val="5C6470"/>
          <w:sz w:val="17"/>
        </w:rPr>
        <w:t>Figure 9. Case 3 — Void, 20210221, only 698 pulses in the whole measurement.</w:t>
      </w:r>
    </w:p>
    <w:p>
      <w:r>
        <w:br w:type="page"/>
      </w:r>
    </w:p>
    <w:p>
      <w:pPr>
        <w:pStyle w:val="Heading1"/>
        <w:keepNext/>
        <w:spacing w:before="320" w:after="100"/>
      </w:pPr>
      <w:r>
        <w:rPr>
          <w:rFonts w:ascii="Calibri" w:hAnsi="Calibri"/>
          <w:b/>
          <w:color w:val="1B3F6B"/>
          <w:sz w:val="30"/>
        </w:rPr>
        <w:t>7. Conclusions</w:t>
      </w:r>
    </w:p>
    <w:p>
      <w:pPr>
        <w:pStyle w:val="ListBullet"/>
        <w:spacing w:after="80"/>
      </w:pPr>
      <w:r>
        <w:rPr>
          <w:rFonts w:ascii="Calibri" w:hAnsi="Calibri"/>
          <w:b/>
          <w:color w:val="1A1A1A"/>
          <w:sz w:val="21"/>
        </w:rPr>
        <w:t xml:space="preserve">Only 7 of the 18 are clear model failures. </w:t>
      </w:r>
      <w:r>
        <w:rPr>
          <w:rFonts w:ascii="Calibri" w:hAnsi="Calibri"/>
          <w:b w:val="0"/>
          <w:color w:val="1A1A1A"/>
          <w:sz w:val="21"/>
        </w:rPr>
        <w:t>The Dangjin Void group carries textbook patterns and is missed almost every seed. These should be the target of any further model work and the case study in the paper.</w:t>
      </w:r>
    </w:p>
    <w:p>
      <w:pPr>
        <w:pStyle w:val="ListBullet"/>
        <w:spacing w:after="80"/>
      </w:pPr>
      <w:r>
        <w:rPr>
          <w:rFonts w:ascii="Calibri" w:hAnsi="Calibri"/>
          <w:b/>
          <w:color w:val="1A1A1A"/>
          <w:sz w:val="21"/>
        </w:rPr>
        <w:t xml:space="preserve">5 of the 18 are label-quality candidates. </w:t>
      </w:r>
      <w:r>
        <w:rPr>
          <w:rFonts w:ascii="Calibri" w:hAnsi="Calibri"/>
          <w:b w:val="0"/>
          <w:color w:val="1A1A1A"/>
          <w:sz w:val="21"/>
        </w:rPr>
        <w:t>The Asan Corona group is flagged independently by the Analyzer, shows single-polarity activity, and was recorded after noise mitigation. Expert review should settle whether they are discharge at all.</w:t>
      </w:r>
    </w:p>
    <w:p>
      <w:pPr>
        <w:pStyle w:val="ListBullet"/>
        <w:spacing w:after="80"/>
      </w:pPr>
      <w:r>
        <w:rPr>
          <w:rFonts w:ascii="Calibri" w:hAnsi="Calibri"/>
          <w:b/>
          <w:color w:val="1A1A1A"/>
          <w:sz w:val="21"/>
        </w:rPr>
        <w:t xml:space="preserve">6 of the 18 cannot be decided from the data. </w:t>
      </w:r>
      <w:r>
        <w:rPr>
          <w:rFonts w:ascii="Calibri" w:hAnsi="Calibri"/>
          <w:b w:val="0"/>
          <w:color w:val="1A1A1A"/>
          <w:sz w:val="21"/>
        </w:rPr>
        <w:t>With a few hundred pulses per minute there is too little evidence for any method. Reporting a minimum-activity criterion alongside the detector would be more honest than counting these as errors.</w:t>
      </w:r>
    </w:p>
    <w:p>
      <w:pPr>
        <w:pStyle w:val="ListBullet"/>
        <w:spacing w:after="80"/>
      </w:pPr>
      <w:r>
        <w:rPr>
          <w:rFonts w:ascii="Calibri" w:hAnsi="Calibri"/>
          <w:b/>
          <w:color w:val="1A1A1A"/>
          <w:sz w:val="21"/>
        </w:rPr>
        <w:t xml:space="preserve">The domain gap is visible throughout. </w:t>
      </w:r>
      <w:r>
        <w:rPr>
          <w:rFonts w:ascii="Calibri" w:hAnsi="Calibri"/>
          <w:b w:val="0"/>
          <w:color w:val="1A1A1A"/>
          <w:sz w:val="21"/>
        </w:rPr>
        <w:t>Missed files match laboratory training windows 0.6–1.0 of the time, while detected files match them only 0.2. Rebalancing the PD memory bank toward field data remains the best-supported model change.</w:t>
      </w:r>
    </w:p>
    <w:p>
      <w:pPr>
        <w:spacing w:after="240"/>
      </w:pPr>
      <w:r>
        <w:rPr>
          <w:rFonts w:ascii="Calibri" w:hAnsi="Calibri"/>
          <w:b w:val="0"/>
          <w:i w:val="0"/>
          <w:color w:val="1A1A1A"/>
          <w:sz w:val="21"/>
        </w:rPr>
        <w:t>Taken together: of 75 Field PD measurements, the honest count of unexplained model failures is 7, not 18 — about 9%. The remaining 11 are a labelling question and a data-quality limit, and should be reported as such.</w:t>
      </w:r>
    </w:p>
    <w:p>
      <w:pPr>
        <w:pStyle w:val="Heading1"/>
        <w:keepNext/>
        <w:spacing w:before="320" w:after="100"/>
      </w:pPr>
      <w:r>
        <w:rPr>
          <w:rFonts w:ascii="Calibri" w:hAnsi="Calibri"/>
          <w:b/>
          <w:color w:val="1B3F6B"/>
          <w:sz w:val="30"/>
        </w:rPr>
        <w:t>Appendix: how to read the figures</w:t>
      </w:r>
    </w:p>
    <w:p>
      <w:pPr>
        <w:pStyle w:val="ListBullet"/>
        <w:spacing w:after="80"/>
      </w:pPr>
      <w:r>
        <w:rPr>
          <w:rFonts w:ascii="Calibri" w:hAnsi="Calibri"/>
          <w:b w:val="0"/>
          <w:color w:val="1A1A1A"/>
          <w:sz w:val="21"/>
        </w:rPr>
        <w:t>φ-q-n PRPD pattern — phase angle (0–360°) on x, pulse amplitude on y, colour = number of pulses on a log scale. This is the conventional diagnostic view.</w:t>
      </w:r>
    </w:p>
    <w:p>
      <w:pPr>
        <w:pStyle w:val="ListBullet"/>
        <w:spacing w:after="80"/>
      </w:pPr>
      <w:r>
        <w:rPr>
          <w:rFonts w:ascii="Calibri" w:hAnsi="Calibri"/>
          <w:b w:val="0"/>
          <w:color w:val="1A1A1A"/>
          <w:sz w:val="21"/>
        </w:rPr>
        <w:t>PRPS view (128×3,600) — the raw matrix the model consumes: phase bin on y, AC cycle on x, colour = peak amplitude. One minute of recording.</w:t>
      </w:r>
    </w:p>
    <w:p>
      <w:pPr>
        <w:pStyle w:val="ListBullet"/>
        <w:spacing w:after="80"/>
      </w:pPr>
      <w:r>
        <w:rPr>
          <w:rFonts w:ascii="Calibri" w:hAnsi="Calibri"/>
          <w:b w:val="0"/>
          <w:color w:val="1A1A1A"/>
          <w:sz w:val="21"/>
        </w:rPr>
        <w:t>Per-window scores — the file is tiled into 28 windows of 128 cycles; each is scored separately and the mean becomes the file score. Bars below the dashed line are PD-like.</w:t>
      </w:r>
    </w:p>
    <w:p>
      <w:pPr>
        <w:pStyle w:val="ListBullet"/>
        <w:spacing w:after="80"/>
      </w:pPr>
      <w:r>
        <w:rPr>
          <w:rFonts w:ascii="Calibri" w:hAnsi="Calibri"/>
          <w:b w:val="0"/>
          <w:color w:val="1A1A1A"/>
          <w:sz w:val="21"/>
        </w:rPr>
        <w:t>All figures and the underlying table: Results/patchcore/error_analysis/missed18/ and Comparison/missed_pd_figures.py in the repository.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