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Angavu — Controller Services Reference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2F5496"/>
          <w:sz w:val="22"/>
          <w:szCs w:val="22"/>
        </w:rPr>
        <w:t xml:space="preserve">Feature Access · Domain Helper · Permissions · Activity Logging · Platform Guards</w:t>
      </w:r>
    </w:p>
    <w:p>
      <w:pPr>
        <w:spacing w:after="200" w:before="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Four standalone services, each injected independently into any controller, covering plan gating, host/tenant resolution, permission checks, and activity logging.</w:t>
      </w:r>
    </w:p>
    <w:p>
      <w:pPr>
        <w:pBdr>
          <w:bottom w:val="single" w:color="1F3864" w:sz="6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Feature Access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Class: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TenantFeatureAccessService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Namespace: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App\Services\Feature\TenantFeatureAccessService</w:t>
      </w:r>
    </w:p>
    <w:p>
      <w:pPr>
        <w:spacing w:after="10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Checks whether a company's active subscription includes a feature. Throws FeatureNotAvailableException (HTTP 403) if not.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Injection</w:t>
      </w:r>
    </w:p>
    <w:p>
      <w:pPr>
        <w:pBdr>
          <w:top w:val="single" w:color="CCCCCC" w:sz="4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public function __construct(</w:t>
      </w:r>
    </w:p>
    <w:p>
      <w:pPr>
        <w:pBdr>
          <w:top w:val="none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private readonly TenantFeatureAccessService $features,</w:t>
      </w:r>
    </w:p>
    <w:p>
      <w:pPr>
        <w:pBdr>
          <w:top w:val="none"/>
          <w:bottom w:val="single" w:color="CCCCCC" w:sz="4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) {}</w:t>
      </w:r>
    </w:p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Methods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50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color="auto" w:val="clear"/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Method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color="auto" w:val="clear"/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Returns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color="auto" w:val="clear"/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When to use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7"/>
                <w:szCs w:val="17"/>
              </w:rPr>
              <w:t xml:space="preserve">require($session, FEATURE_*)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void / throws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Hard gate — use at top of action method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7"/>
                <w:szCs w:val="17"/>
              </w:rPr>
              <w:t xml:space="preserve">can($companyId, FEATURE_*)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bool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Soft check — conditionally show UI elements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7"/>
                <w:szCs w:val="17"/>
              </w:rPr>
              <w:t xml:space="preserve">canAll($companyId, ...$slugs)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bool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features must be available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7"/>
                <w:szCs w:val="17"/>
              </w:rPr>
              <w:t xml:space="preserve">canAny($companyId, ...$slugs)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bool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At least one must be available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7"/>
                <w:szCs w:val="17"/>
              </w:rPr>
              <w:t xml:space="preserve">all($companyId)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string[]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Full feature manifest (e.g. send to frontend on login)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Example</w:t>
      </w:r>
    </w:p>
    <w:p>
      <w:pPr>
        <w:pBdr>
          <w:top w:val="single" w:color="CCCCCC" w:sz="4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use App\Services\Feature\TenantFeatureAccessService as FA;</w:t>
      </w:r>
    </w:p>
    <w:p>
      <w:pPr>
        <w:pBdr>
          <w:top w:val="none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Hard gate — throws 403 if not on a plan that includes MPesa</w:t>
      </w:r>
    </w:p>
    <w:p>
      <w:pPr>
        <w:pBdr>
          <w:top w:val="none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$this-&gt;features-&gt;require($session, FA::FEATURE_MPESA);</w:t>
      </w:r>
    </w:p>
    <w:p>
      <w:pPr>
        <w:pBdr>
          <w:top w:val="none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Soft check — hide the button rather than throw</w:t>
      </w:r>
    </w:p>
    <w:p>
      <w:pPr>
        <w:pBdr>
          <w:top w:val="none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if ($this-&gt;features-&gt;can($session-&gt;company-&gt;id, FA::FEATURE_BULK_IMPORT)) {</w:t>
      </w:r>
    </w:p>
    <w:p>
      <w:pPr>
        <w:pBdr>
          <w:top w:val="none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// show import button</w:t>
      </w:r>
    </w:p>
    <w:p>
      <w:pPr>
        <w:pBdr>
          <w:top w:val="none"/>
          <w:bottom w:val="single" w:color="CCCCCC" w:sz="4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pPr>
        <w:spacing w:after="6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/>
          <w:bCs/>
          <w:i/>
          <w:iCs/>
          <w:color w:val="2F5496"/>
          <w:sz w:val="18"/>
          <w:szCs w:val="18"/>
        </w:rPr>
        <w:t xml:space="preserve">Note: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Grace period — past_due subscriptions retain access until grace_ends_at (set per plan, default 3 days). No extra code needed; the service handles it automatically.</w:t>
      </w:r>
    </w:p>
    <w:p>
      <w:pPr>
        <w:pBdr>
          <w:bottom w:val="single" w:color="1F3864" w:sz="6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Domain Helper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Class: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DomainHelper  |  Namespace: App\Support\DomainHelper  |  Twig: DomainExtension (currentDomain(), currentSubdomain(), isAdminHost())</w:t>
      </w:r>
    </w:p>
    <w:p>
      <w:pPr>
        <w:spacing w:after="10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The app's canonical host parser for its multi-domain setup. Reads APP_ROOT_DOMAINS from .env and uses that list to correctly resolve the real base domain, tenant/admin subdomain, and whether the current request is on the admin host. Mandatory in any controller that makes a host-aware decision — if host logic exists without DomainHelper, treat it as suspicious.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Why it exists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Generic Symfony route placeholders such as {subdomain}.{domain} misread apex domains. For example, everify.co.ke gets parsed as subdomain=everify and domain=co.ke. DomainHelper corrects this by checking the host against the APP_ROOT_DOMAINS list first, making it the source of truth rather than route attributes.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Injection</w:t>
      </w:r>
    </w:p>
    <w:p>
      <w:pPr>
        <w:pBdr>
          <w:top w:val="single" w:color="CCCCCC" w:sz="4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public function __construct(</w:t>
      </w:r>
    </w:p>
    <w:p>
      <w:pPr>
        <w:pBdr>
          <w:top w:val="none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private readonly DomainHelper $domains,  // plural — project convention</w:t>
      </w:r>
    </w:p>
    <w:p>
      <w:pPr>
        <w:pBdr>
          <w:top w:val="none"/>
          <w:bottom w:val="single" w:color="CCCCCC" w:sz="4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) {}</w:t>
      </w:r>
    </w:p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Methods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50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color="auto" w:val="clear"/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Method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color="auto" w:val="clear"/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Returns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color="auto" w:val="clear"/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7"/>
                <w:szCs w:val="17"/>
              </w:rPr>
              <w:t xml:space="preserve">getBaseDomain($request)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Real apex domain e.g. angavu.co.ke. Checks APP_ROOT_DOMAINS first, then falls back to route attribute, then host parsing.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7"/>
                <w:szCs w:val="17"/>
              </w:rPr>
              <w:t xml:space="preserve">getBaseDomainFromHost($host)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Same logic but accepts a raw host string instead of a Request object.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7"/>
                <w:szCs w:val="17"/>
              </w:rPr>
              <w:t xml:space="preserve">getSubdomain($request)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string|null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Tenant subdomain e.g. "acme". Returns null on apex hosts or admin host.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7"/>
                <w:szCs w:val="17"/>
              </w:rPr>
              <w:t xml:space="preserve">isAdminHost($request)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bool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True when subdomain is "admin". Use for platform vs tenant branching.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Route hosts vs DomainHelper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Route definitions still use generic Symfony host patterns (host: '{subdomain}.{domain}', host: 'admin.{domain}', host: '{domain}') so one codebase can serve both localhost and public domains. But those captured placeholders are NOT the source of truth for business logic. The safe pattern is:</w:t>
      </w:r>
    </w:p>
    <w:p>
      <w:pPr>
        <w:pBdr>
          <w:top w:val="single" w:color="CCCCCC" w:sz="4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✓ Correct — normalise with DomainHelper after route match</w:t>
      </w:r>
    </w:p>
    <w:p>
      <w:pPr>
        <w:pBdr>
          <w:top w:val="none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$baseDomain = $this-&gt;domains-&gt;getBaseDomain($request);   // authoritative</w:t>
      </w:r>
    </w:p>
    <w:p>
      <w:pPr>
        <w:pBdr>
          <w:top w:val="none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$subdomain  = $this-&gt;domains-&gt;getSubdomain($request);    // authoritative</w:t>
      </w:r>
    </w:p>
    <w:p>
      <w:pPr>
        <w:pBdr>
          <w:top w:val="none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✗ Wrong — do not trust raw route attribute for business logic</w:t>
      </w:r>
    </w:p>
    <w:p>
      <w:pPr>
        <w:pBdr>
          <w:top w:val="none"/>
          <w:bottom w:val="single" w:color="CCCCCC" w:sz="4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$domain = $request-&gt;attributes-&gt;get('domain');           // may be wrong on apex domains</w:t>
      </w:r>
    </w:p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Usage in controllers</w:t>
      </w:r>
    </w:p>
    <w:p>
      <w:pPr>
        <w:pBdr>
          <w:top w:val="single" w:color="CCCCCC" w:sz="4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Tenant/admin branching</w:t>
      </w:r>
    </w:p>
    <w:p>
      <w:pPr>
        <w:pBdr>
          <w:top w:val="none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if ($this-&gt;domains-&gt;isAdminHost($request)) {</w:t>
      </w:r>
    </w:p>
    <w:p>
      <w:pPr>
        <w:pBdr>
          <w:top w:val="none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return $this-&gt;redirectToRoute('platform_dashboard');</w:t>
      </w:r>
    </w:p>
    <w:p>
      <w:pPr>
        <w:pBdr>
          <w:top w:val="none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Building a redirect back to the correct apex domain</w:t>
      </w:r>
    </w:p>
    <w:p>
      <w:pPr>
        <w:pBdr>
          <w:top w:val="none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$base = $this-&gt;domains-&gt;getBaseDomain($request);</w:t>
      </w:r>
    </w:p>
    <w:p>
      <w:pPr>
        <w:pBdr>
          <w:top w:val="none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return $this-&gt;redirect("https://{$base}/login");</w:t>
      </w:r>
    </w:p>
    <w:p>
      <w:pPr>
        <w:pBdr>
          <w:top w:val="none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Resolving the tenant from the current request</w:t>
      </w:r>
    </w:p>
    <w:p>
      <w:pPr>
        <w:pBdr>
          <w:top w:val="none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$subdomain = $this-&gt;domains-&gt;getSubdomain($request);</w:t>
      </w:r>
    </w:p>
    <w:p>
      <w:pPr>
        <w:pBdr>
          <w:top w:val="none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if ($subdomain === null) {</w:t>
      </w:r>
    </w:p>
    <w:p>
      <w:pPr>
        <w:pBdr>
          <w:top w:val="none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return $this-&gt;redirectToRoute('public_home');</w:t>
      </w:r>
    </w:p>
    <w:p>
      <w:pPr>
        <w:pBdr>
          <w:top w:val="none"/>
          <w:bottom w:val="single" w:color="CCCCCC" w:sz="4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Usage in Twig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Use the functions exposed by DomainExtension — do not call the service directly from templates.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50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color="auto" w:val="clear"/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Function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color="auto" w:val="clear"/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Equivalent service call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color="auto" w:val="clear"/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Example output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7"/>
                <w:szCs w:val="17"/>
              </w:rPr>
              <w:t xml:space="preserve">currentDomain()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getBaseDomain($request)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angavu.co.ke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7"/>
                <w:szCs w:val="17"/>
              </w:rPr>
              <w:t xml:space="preserve">currentSubdomain()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getSubdomain($request)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acme (or null)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7"/>
                <w:szCs w:val="17"/>
              </w:rPr>
              <w:t xml:space="preserve">isAdminHost()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isAdminHost($request)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true / false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When to use / when to skip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color="auto" w:val="clear"/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Use DomainHelper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color="auto" w:val="clear"/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Skip it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Tenant entry &amp; login flows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Same-host relative calls (/mpesa/search)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Dashboard entry &amp; routing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Pure business logic with no host decision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Public home redirects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Frontend fetch() calls to the same origin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Admin / platform branching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Any URL generation that depends on the domain family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/>
          <w:bCs/>
          <w:i/>
          <w:iCs/>
          <w:color w:val="2F5496"/>
          <w:sz w:val="18"/>
          <w:szCs w:val="18"/>
        </w:rPr>
        <w:t xml:space="preserve">Note: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APP_ROOT_DOMAINS — When adding a new real base domain (e.g. newproduct.co.ke), add it to APP_ROOT_DOMAINS in .env. Without this, DomainHelper cannot classify that host correctly and will fall back to generic host splitting.</w:t>
      </w:r>
    </w:p>
    <w:p>
      <w:pPr>
        <w:pBdr>
          <w:bottom w:val="single" w:color="1F3864" w:sz="6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Permissions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Class: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CheckPermissionService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Namespace: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App\Services\Permission\CheckPermissionService</w:t>
      </w:r>
    </w:p>
    <w:p>
      <w:pPr>
        <w:spacing w:after="10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Checks whether the authenticated user's roles grant a specific permission. Separate from plan access — a feature can be in the plan but still restricted by role.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Injection</w:t>
      </w:r>
    </w:p>
    <w:p>
      <w:pPr>
        <w:pBdr>
          <w:top w:val="single" w:color="CCCCCC" w:sz="4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public function __construct(</w:t>
      </w:r>
    </w:p>
    <w:p>
      <w:pPr>
        <w:pBdr>
          <w:top w:val="none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private readonly CheckPermissionService $can,</w:t>
      </w:r>
    </w:p>
    <w:p>
      <w:pPr>
        <w:pBdr>
          <w:top w:val="none"/>
          <w:bottom w:val="single" w:color="CCCCCC" w:sz="4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) {}</w:t>
      </w:r>
    </w:p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Methods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50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color="auto" w:val="clear"/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Method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color="auto" w:val="clear"/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Returns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color="auto" w:val="clear"/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7"/>
                <w:szCs w:val="17"/>
              </w:rPr>
              <w:t xml:space="preserve">check($session, 'permission_name')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bool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Accepts snake_case or ACTION_KEY format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7"/>
                <w:szCs w:val="17"/>
              </w:rPr>
              <w:t xml:space="preserve">checkAll($session, ...$permissions)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bool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must pass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7"/>
                <w:szCs w:val="17"/>
              </w:rPr>
              <w:t xml:space="preserve">checkAny($session, ...$permissions)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bool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At least one must pass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7"/>
                <w:szCs w:val="17"/>
              </w:rPr>
              <w:t xml:space="preserve">constraint($session, 'perm', 'key', $default)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mixed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Read a constraint value on a permission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7"/>
                <w:szCs w:val="17"/>
              </w:rPr>
              <w:t xml:space="preserve">constraints($session, 'permission')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array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Full constraints map for a permission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Example</w:t>
      </w:r>
    </w:p>
    <w:p>
      <w:pPr>
        <w:pBdr>
          <w:top w:val="single" w:color="CCCCCC" w:sz="4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Simple yes/no</w:t>
      </w:r>
    </w:p>
    <w:p>
      <w:pPr>
        <w:pBdr>
          <w:top w:val="none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if (!$this-&gt;can-&gt;check($session, 'send_stk')) {</w:t>
      </w:r>
    </w:p>
    <w:p>
      <w:pPr>
        <w:pBdr>
          <w:top w:val="none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return $this-&gt;json(['error' =&gt; 'Access denied'], 403);</w:t>
      </w:r>
    </w:p>
    <w:p>
      <w:pPr>
        <w:pBdr>
          <w:top w:val="none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Read a constraint (e.g. max transaction history in hours)</w:t>
      </w:r>
    </w:p>
    <w:p>
      <w:pPr>
        <w:pBdr>
          <w:top w:val="none"/>
          <w:bottom w:val="single" w:color="CCCCCC" w:sz="4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$hours = $this-&gt;can-&gt;constraint($session, 'view_transactions', 'max_hours_history', 24);</w:t>
      </w:r>
    </w:p>
    <w:p>
      <w:pPr>
        <w:spacing w:after="60" w:before="0"/>
      </w:pPr>
      <w:r>
        <w:t xml:space="preserve"/>
      </w:r>
    </w:p>
    <w:p>
      <w:pPr>
        <w:pBdr>
          <w:bottom w:val="single" w:color="1F3864" w:sz="6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Activity Log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Class: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UserActivityLogService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Namespace: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App\Services\ActivityLog\UserActivityLogService</w:t>
      </w:r>
    </w:p>
    <w:p>
      <w:pPr>
        <w:spacing w:after="10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Writes an activity log row. Never throws. Never checks permissions or plan access — pure logging only.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Injection</w:t>
      </w:r>
    </w:p>
    <w:p>
      <w:pPr>
        <w:pBdr>
          <w:top w:val="single" w:color="CCCCCC" w:sz="4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public function __construct(</w:t>
      </w:r>
    </w:p>
    <w:p>
      <w:pPr>
        <w:pBdr>
          <w:top w:val="none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private readonly UserActivityLogService $activityLog,</w:t>
      </w:r>
    </w:p>
    <w:p>
      <w:pPr>
        <w:pBdr>
          <w:top w:val="none"/>
          <w:bottom w:val="single" w:color="CCCCCC" w:sz="4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) {}</w:t>
      </w:r>
    </w:p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Methods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50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color="auto" w:val="clear"/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Method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color="auto" w:val="clear"/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Use case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color="auto" w:val="clear"/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7"/>
                <w:szCs w:val="17"/>
              </w:rPr>
              <w:t xml:space="preserve">record($session, 'action.key', $context[])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Preferred — template-driven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Looks up description from activity_log_templates, fills {placeholders} from $context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7"/>
                <w:szCs w:val="17"/>
              </w:rPr>
              <w:t xml:space="preserve">log($session, $module, $action, $description)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Legacy / one-off narratives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 when description cannot be templated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7"/>
                <w:szCs w:val="17"/>
              </w:rPr>
              <w:t xml:space="preserve">view() / create() / update() / delete() / send()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Shortcut wrappers around log()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Pass description explicitly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7"/>
                <w:szCs w:val="17"/>
              </w:rPr>
              <w:t xml:space="preserve">recent($companyId, $limit)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Query helper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Returns latest N logs with joined names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7"/>
                <w:szCs w:val="17"/>
              </w:rPr>
              <w:t xml:space="preserve">forSubject($companyId, $type, $id)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Query helper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Full history of one entity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record() — Template driven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action_key maps to a row in activity_log_templates. The service fills {placeholder} tokens from the $context array, resolves module/submodule/feature IDs automatically, and inserts the row. If no template exists, it falls back to a readable string derived from the action key — the log is always written.</w:t>
      </w:r>
    </w:p>
    <w:p>
      <w:pPr>
        <w:spacing w:after="40" w:before="0"/>
      </w:pPr>
      <w:r>
        <w:t xml:space="preserve"/>
      </w:r>
    </w:p>
    <w:p>
      <w:pPr>
        <w:pBdr>
          <w:top w:val="single" w:color="CCCCCC" w:sz="4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STK push — template: "Sent STK push to {customer} ({phone}) · KES {amount}"</w:t>
      </w:r>
    </w:p>
    <w:p>
      <w:pPr>
        <w:pBdr>
          <w:top w:val="none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$this-&gt;activityLog-&gt;record(</w:t>
      </w:r>
    </w:p>
    <w:p>
      <w:pPr>
        <w:pBdr>
          <w:top w:val="none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$session,</w:t>
      </w:r>
    </w:p>
    <w:p>
      <w:pPr>
        <w:pBdr>
          <w:top w:val="none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'payment.stk.send',</w:t>
      </w:r>
    </w:p>
    <w:p>
      <w:pPr>
        <w:pBdr>
          <w:top w:val="none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['customer' =&gt; $name, 'phone' =&gt; $phone, 'amount' =&gt; number_format($amount)],</w:t>
      </w:r>
    </w:p>
    <w:p>
      <w:pPr>
        <w:pBdr>
          <w:top w:val="none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permission:  'send_stk',</w:t>
      </w:r>
    </w:p>
    <w:p>
      <w:pPr>
        <w:pBdr>
          <w:top w:val="none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subjectType: 'stk_push',</w:t>
      </w:r>
    </w:p>
    <w:p>
      <w:pPr>
        <w:pBdr>
          <w:top w:val="none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subjectId:   $pushId,</w:t>
      </w:r>
    </w:p>
    <w:p>
      <w:pPr>
        <w:pBdr>
          <w:top w:val="none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request:     $request,</w:t>
      </w:r>
    </w:p>
    <w:p>
      <w:pPr>
        <w:pBdr>
          <w:top w:val="none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);</w:t>
      </w:r>
    </w:p>
    <w:p>
      <w:pPr>
        <w:pBdr>
          <w:top w:val="none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Payment method change — template: "Changed default payment method from {from} to {to}"</w:t>
      </w:r>
    </w:p>
    <w:p>
      <w:pPr>
        <w:pBdr>
          <w:top w:val="none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$this-&gt;activityLog-&gt;record(</w:t>
      </w:r>
    </w:p>
    <w:p>
      <w:pPr>
        <w:pBdr>
          <w:top w:val="none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$session,</w:t>
      </w:r>
    </w:p>
    <w:p>
      <w:pPr>
        <w:pBdr>
          <w:top w:val="none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'payment.method.set_default',</w:t>
      </w:r>
    </w:p>
    <w:p>
      <w:pPr>
        <w:pBdr>
          <w:top w:val="none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['from' =&gt; $old['name'], 'to' =&gt; $new['name']],</w:t>
      </w:r>
    </w:p>
    <w:p>
      <w:pPr>
        <w:pBdr>
          <w:top w:val="none"/>
          <w:bottom w:val="single" w:color="CCCCCC" w:sz="4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);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pacing w:before="320" w:after="120"/>
        <w:outlineLvl w:val="1"/>
      </w:pPr>
      <w:r>
        <w:t>4.1 Activity Log Architecture &amp; Visibility Rules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Single table for all actors.</w:t>
      </w: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 Both tenant users and platform admins write to the same </w:t>
      </w: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user_activity_logs</w:t>
      </w: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 table. The </w:t>
      </w: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actor_type</w:t>
      </w: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 column distinguishes them: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50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color="auto" w:val="clear"/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actor_type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color="auto" w:val="clear"/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Who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color="auto" w:val="clear"/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7"/>
                <w:szCs w:val="17"/>
              </w:rPr>
              <w:t xml:space="preserve">tenant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Company staff (users table)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for all tenant controller logs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7"/>
                <w:szCs w:val="17"/>
              </w:rPr>
              <w:t xml:space="preserve">superadmin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Platform admins (platform_admins table)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Logged when a platform admin acts — in a tenant context or platform-wide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No separate platform logging service.</w:t>
      </w: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 Do not create a </w:t>
      </w: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PlatformActivityLogService</w:t>
      </w: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. Always inject </w:t>
      </w: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UserActivityLogService</w:t>
      </w: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 and call </w:t>
      </w: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record()</w:t>
      </w: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 regardless of whether the actor is a tenant user or a platform admin.</w:t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Tenant activity logs page — visibility rules (</w:t>
      </w: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/dashboard/admin/activity-logs</w:t>
      </w: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):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The page always shows </w:t>
      </w: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actor_type = 'tenant'</w:t>
      </w: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 rows. Platform admin rows are additionally shown based on the viewer’s platform permissions: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color="auto" w:val="clear"/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Viewer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color="auto" w:val="clear"/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Sees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Regular tenant user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actor_type = 'tenant' only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Platform admin with view_superadmin_activity_logs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Tenant rows + non-owner platform admin rows for that company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Platform admin with view_owner_activity_logs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Tenant rows + ALL platform admin rows (including owner)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Platform owner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Everything — bypasses all permission checks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Platform activity logs page — visibility rules (</w:t>
      </w: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/platform/activity-logs</w:t>
      </w: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):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Shows only </w:t>
      </w: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actor_type = 'superadmin'</w:t>
      </w: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 rows. Access requires at least one of: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•  </w:t>
      </w: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view_superadmin_activity_logs</w:t>
      </w: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 — sees non-owner platform admin logs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•  </w:t>
      </w: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view_owner_activity_logs</w:t>
      </w: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 — sees all platform admin logs including owner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•  Platform owner — sees everything, no permission check applied</w:t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Platform owners never appear in the Admin filter dropdown for users who lack </w:t>
      </w: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view_owner_activity_logs</w:t>
      </w: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. The query uses </w:t>
      </w: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INNER JOIN platform_admins</w:t>
      </w: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 (filtered to </w:t>
      </w: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is_platform_owner = 0</w:t>
      </w: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) when the owner restriction is active, ensuring owner rows are excluded from both the table and the count.</w:t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User name resolution.</w:t>
      </w: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 Platform admins are not in the </w:t>
      </w: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users</w:t>
      </w: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 table. The query joins both tables and uses COALESCE:</w:t>
      </w:r>
    </w:p>
    <w:p>
      <w:pPr>
        <w:pBdr>
          <w:top w:val="single" w:color="CCCCCC" w:sz="4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LEFT JOIN platform_admins pa ON pa.id = ual.user_id AND ual.actor_type = 'superadmin'</w:t>
      </w:r>
    </w:p>
    <w:p>
      <w:pPr>
        <w:pBdr>
          <w:top w:val="none" w:color="CCCCCC" w:sz="4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LEFT JOIN users u ON u.id = ual.user_id AND ual.actor_type = 'tenant'</w:t>
      </w:r>
    </w:p>
    <w:p>
      <w:pPr>
        <w:pBdr>
          <w:top w:val="none" w:color="CCCCCC" w:sz="4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-- then in SELECT:</w:t>
      </w:r>
    </w:p>
    <w:p>
      <w:pPr>
        <w:pBdr>
          <w:top w:val="none" w:color="CCCCCC" w:sz="4"/>
          <w:bottom w:val="singl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COALESCE(pa.name, u.name) AS user_name</w:t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New platform permissions added (platform_permissions table):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500"/>
        <w:gridCol w:w="280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color="auto" w:val="clear"/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color="auto" w:val="clear"/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action_key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color="auto" w:val="clear"/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name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color="auto" w:val="clear"/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(auto)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7"/>
                <w:szCs w:val="17"/>
              </w:rPr>
              <w:t xml:space="preserve">VIEW_SUPERADMIN_ACTIVITY_LOGS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7"/>
                <w:szCs w:val="17"/>
              </w:rPr>
              <w:t xml:space="preserve">view_superadmin_activity_logs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View non-owner platform admin activity logs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(auto)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7"/>
                <w:szCs w:val="17"/>
              </w:rPr>
              <w:t xml:space="preserve">VIEW_OWNER_ACTIVITY_LOGS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7"/>
                <w:szCs w:val="17"/>
              </w:rPr>
              <w:t xml:space="preserve">view_owner_activity_logs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View platform owner activity logs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1F3864" w:sz="6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Combined Controller Pattern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services are independent — inject whichever you need. Recommended order: resolve domain first, feature gate second, permission gate third, log last (fire and forget).</w:t>
      </w:r>
    </w:p>
    <w:p>
      <w:pPr>
        <w:spacing w:after="40" w:before="0"/>
      </w:pPr>
      <w:r>
        <w:t xml:space="preserve"/>
      </w:r>
    </w:p>
    <w:p>
      <w:pPr>
        <w:pBdr>
          <w:top w:val="single" w:color="CCCCCC" w:sz="4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public function sendStk(Request $request): Response</w:t>
      </w:r>
    </w:p>
    <w:p>
      <w:pPr>
        <w:pBdr>
          <w:top w:val="none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{</w:t>
      </w:r>
    </w:p>
    <w:p>
      <w:pPr>
        <w:pBdr>
          <w:top w:val="none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$baseDomain = $this-&gt;domain-&gt;getBaseDomain($request); // tenant-aware URL building</w:t>
      </w:r>
    </w:p>
    <w:p>
      <w:pPr>
        <w:pBdr>
          <w:top w:val="none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$session = $this-&gt;auth-&gt;require($request);</w:t>
      </w:r>
    </w:p>
    <w:p>
      <w:pPr>
        <w:pBdr>
          <w:top w:val="none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// 1. Plan gate — is MPesa in their subscription?</w:t>
      </w:r>
    </w:p>
    <w:p>
      <w:pPr>
        <w:pBdr>
          <w:top w:val="none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$this-&gt;features-&gt;require($session, FA::FEATURE_MPESA);</w:t>
      </w:r>
    </w:p>
    <w:p>
      <w:pPr>
        <w:pBdr>
          <w:top w:val="none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// 2. Permission gate — does this user's role allow sending STK?</w:t>
      </w:r>
    </w:p>
    <w:p>
      <w:pPr>
        <w:pBdr>
          <w:top w:val="none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if (!$this-&gt;can-&gt;check($session, 'send_stk')) {</w:t>
      </w:r>
    </w:p>
    <w:p>
      <w:pPr>
        <w:pBdr>
          <w:top w:val="none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return $this-&gt;json(['error' =&gt; 'Permission denied'], 403);</w:t>
      </w:r>
    </w:p>
    <w:p>
      <w:pPr>
        <w:pBdr>
          <w:top w:val="none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}</w:t>
      </w:r>
    </w:p>
    <w:p>
      <w:pPr>
        <w:pBdr>
          <w:top w:val="none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// ... process the STK push ...</w:t>
      </w:r>
    </w:p>
    <w:p>
      <w:pPr>
        <w:pBdr>
          <w:top w:val="none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// 3. Log — fire and forget, never throws</w:t>
      </w:r>
    </w:p>
    <w:p>
      <w:pPr>
        <w:pBdr>
          <w:top w:val="none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$this-&gt;activityLog-&gt;record(</w:t>
      </w:r>
    </w:p>
    <w:p>
      <w:pPr>
        <w:pBdr>
          <w:top w:val="none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$session,</w:t>
      </w:r>
    </w:p>
    <w:p>
      <w:pPr>
        <w:pBdr>
          <w:top w:val="none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'payment.stk.send',</w:t>
      </w:r>
    </w:p>
    <w:p>
      <w:pPr>
        <w:pBdr>
          <w:top w:val="none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['customer' =&gt; $customerName, 'phone' =&gt; $phone, 'amount' =&gt; number_format($amount)],</w:t>
      </w:r>
    </w:p>
    <w:p>
      <w:pPr>
        <w:pBdr>
          <w:top w:val="none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permission:  'send_stk',</w:t>
      </w:r>
    </w:p>
    <w:p>
      <w:pPr>
        <w:pBdr>
          <w:top w:val="none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subjectType: 'stk_push',</w:t>
      </w:r>
    </w:p>
    <w:p>
      <w:pPr>
        <w:pBdr>
          <w:top w:val="none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subjectId:   $pushId,</w:t>
      </w:r>
    </w:p>
    <w:p>
      <w:pPr>
        <w:pBdr>
          <w:top w:val="none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request:     $request,</w:t>
      </w:r>
    </w:p>
    <w:p>
      <w:pPr>
        <w:pBdr>
          <w:top w:val="none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);</w:t>
      </w:r>
    </w:p>
    <w:p>
      <w:pPr>
        <w:pBdr>
          <w:top w:val="none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return $this-&gt;json(['ok' =&gt; true]);</w:t>
      </w:r>
    </w:p>
    <w:p>
      <w:pPr>
        <w:pBdr>
          <w:top w:val="none"/>
          <w:bottom w:val="single" w:color="CCCCCC" w:sz="4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pPr>
        <w:spacing w:after="60" w:before="0"/>
      </w:pPr>
      <w:r>
        <w:t xml:space="preserve"/>
      </w:r>
    </w:p>
    <w:p>
      <w:pPr>
        <w:pBdr>
          <w:bottom w:val="single" w:color="1F3864" w:sz="6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Platform Guards &amp; Owner Access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Guards: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requireAdmin() · requirePlatform() · requirePlatformOwner()</w:t>
      </w:r>
    </w:p>
    <w:p>
      <w:pPr>
        <w:spacing w:after="10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Angavu has two separate permission layers — tenant and platform. Each layer has its own session guard. Never mix them: a tenant controller always uses requireAdmin(), a platform controller always uses requirePlatform() or requirePlatformOwner().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>Two-Layer Architecture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50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color="auto" w:val="clear"/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>Layer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color="auto" w:val="clear"/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>Guard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color="auto" w:val="clear"/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>Notes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>Tenant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7"/>
                <w:szCs w:val="17"/>
              </w:rPr>
              <w:t>requireAdmin($request, 'perm')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>Company users (users table). Platform admins bypass all tenant checks.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>Platform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7"/>
                <w:szCs w:val="17"/>
              </w:rPr>
              <w:t>requirePlatform($request, 'perm')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>Platform admins only. Owners always pass the permission check.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>Platform Owner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7"/>
                <w:szCs w:val="17"/>
              </w:rPr>
              <w:t>requirePlatformOwner($request)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>is_platform_owner = 1 only. No permission argument needed.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>AuthUser — Session Fields</w:t>
      </w:r>
    </w:p>
    <w:p>
      <w:pPr>
        <w:spacing w:after="8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Every guard returns an AuthResult on success. The user snapshot inside it carries these fields relevant to access control:</w:t>
      </w:r>
    </w:p>
    <w:p>
      <w:pPr>
        <w:pBdr>
          <w:top w:val="single" w:color="CCCCCC" w:sz="4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$session-&gt;user-&gt;id                // int</w:t>
      </w:r>
    </w:p>
    <w:p>
      <w:pPr>
        <w:pBdr>
          <w:top w:val="none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$session-&gt;user-&gt;name              // string</w:t>
      </w:r>
    </w:p>
    <w:p>
      <w:pPr>
        <w:pBdr>
          <w:top w:val="none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$session-&gt;user-&gt;isSuperAdmin      // true for ALL platform admins</w:t>
      </w:r>
    </w:p>
    <w:p>
      <w:pPr>
        <w:pBdr>
          <w:top w:val="none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$session-&gt;user-&gt;roles             // string[] assigned platform role names</w:t>
      </w:r>
    </w:p>
    <w:p>
      <w:pPr>
        <w:pBdr>
          <w:top w:val="none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$session-&gt;user-&gt;isPlatformOwner   // true if platform_admins.is_platform_owner = 1</w:t>
      </w:r>
    </w:p>
    <w:p>
      <w:pPr>
        <w:pBdr>
          <w:top w:val="none"/>
          <w:bottom w:val="single" w:color="CCCCCC" w:sz="4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            // populated at login — log out/in to refresh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isPlatformOwner is read from the database column at login. It is baked into the session token. Changing the flag in the database takes effect on the next login — existing sessions are not affected.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>requireAdmin() — Tenant Controllers</w:t>
      </w:r>
    </w:p>
    <w:p>
      <w:pPr>
        <w:spacing w:after="8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Validates the session is a dashboard session from the users table. Optionally checks a tenant permission. Platform admin sessions bypass all tenant permission checks automatically.</w:t>
      </w:r>
    </w:p>
    <w:p>
      <w:pPr>
        <w:pBdr>
          <w:top w:val="single" w:color="CCCCCC" w:sz="4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$session = $this-&gt;requireAdmin($request, 'view_transactions');</w:t>
      </w:r>
    </w:p>
    <w:p>
      <w:pPr>
        <w:pBdr>
          <w:top w:val="none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if ($session instanceof Response) return $session; // MUST check</w:t>
      </w:r>
    </w:p>
    <w:p>
      <w:pPr>
        <w:pBdr>
          <w:top w:val="none"/>
          <w:bottom w:val="single" w:color="CCCCCC" w:sz="4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$session is AuthResult — safe to use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>requirePlatform() — Platform Controllers</w:t>
      </w:r>
    </w:p>
    <w:p>
      <w:pPr>
        <w:spacing w:after="8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Validates the session belongs to a platform admin. Optionally checks a platform permission. Non-platform sessions are redirected to platform_login with the cookie cleared. Platform owners always pass the permission check.</w:t>
      </w:r>
    </w:p>
    <w:p>
      <w:pPr>
        <w:pBdr>
          <w:top w:val="single" w:color="CCCCCC" w:sz="4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$session = $this-&gt;requirePlatform($request, 'view_platform_admins');</w:t>
      </w:r>
    </w:p>
    <w:p>
      <w:pPr>
        <w:pBdr>
          <w:top w:val="none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if ($session instanceof Response) return $session;</w:t>
      </w:r>
    </w:p>
    <w:p>
      <w:pPr>
        <w:pBdr>
          <w:top w:val="none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Pass null to skip permission check (validate session only)</w:t>
      </w:r>
    </w:p>
    <w:p>
      <w:pPr>
        <w:pBdr>
          <w:top w:val="none"/>
          <w:bottom w:val="single" w:color="CCCCCC" w:sz="4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$session = $this-&gt;requirePlatform($request, null);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>requirePlatformOwner() — Owner-Only Pages</w:t>
      </w:r>
    </w:p>
    <w:p>
      <w:pPr>
        <w:spacing w:after="8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Use for routes that must only be accessible to platform owners, regardless of what permissions other admins hold. Internally calls requirePlatform() then asserts isPlatformOwner(). Non-owners get a 403 — no permission argument is taken. Used in OwnerConfigController, PlanController, and ModuleController.</w:t>
      </w:r>
    </w:p>
    <w:p>
      <w:pPr>
        <w:pBdr>
          <w:top w:val="single" w:color="CCCCCC" w:sz="4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$session = $this-&gt;requirePlatformOwner($request);</w:t>
      </w:r>
    </w:p>
    <w:p>
      <w:pPr>
        <w:pBdr>
          <w:top w:val="none"/>
          <w:bottom w:val="none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if ($session instanceof Response) return $session;</w:t>
      </w:r>
    </w:p>
    <w:p>
      <w:pPr>
        <w:pBdr>
          <w:top w:val="none"/>
          <w:bottom w:val="single" w:color="CCCCCC" w:sz="4"/>
          <w:left w:val="single" w:color="CCCCCC" w:sz="4"/>
          <w:right w:val="single" w:color="CCCCCC" w:sz="4"/>
        </w:pBdr>
        <w:shd w:fill="F3F4F6" w:color="auto" w:val="clear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Only platform owners ($session-&gt;user-&gt;isPlatformOwner === true) reach here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>PlatformCheckPermissionService Methods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50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color="auto" w:val="clear"/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>Method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color="auto" w:val="clear"/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>Returns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color="auto" w:val="clear"/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>Notes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7"/>
                <w:szCs w:val="17"/>
              </w:rPr>
              <w:t>isPlatformAdminSession($session)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>bool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>true if isSuperAdmin. Gate for all platform operations.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7"/>
                <w:szCs w:val="17"/>
              </w:rPr>
              <w:t>isPlatformOwner($session)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>bool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>Reads session-&gt;user-&gt;isPlatformOwner (from platform_admins.is_platform_owner)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7"/>
                <w:szCs w:val="17"/>
              </w:rPr>
              <w:t>check($session, 'permission')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>bool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>Queries platform_role_permissions. Owners always return true.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>Guard Failure Reference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400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color="auto" w:val="clear"/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>Guard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color="auto" w:val="clear"/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>Condition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color="auto" w:val="clear"/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>Response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7"/>
                <w:szCs w:val="17"/>
              </w:rPr>
              <w:t>requireAdmin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>No token / expired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>Redirect to app_login (JSON 401 for fetch requests)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7"/>
                <w:szCs w:val="17"/>
              </w:rPr>
              <w:t>requireAdmin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>Missing permission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>errors/403.html.twig (JSON 403 for fetch requests)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7"/>
                <w:szCs w:val="17"/>
              </w:rPr>
              <w:t>requirePlatform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>No token / not a platform admin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>Redirect to platform_login + angavu_token cookie cleared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7"/>
                <w:szCs w:val="17"/>
              </w:rPr>
              <w:t>requirePlatform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>Missing permission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>platform/errors/403.html.twig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7"/>
                <w:szCs w:val="17"/>
              </w:rPr>
              <w:t>requirePlatformOwner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>Not a platform owner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ind w:left="80" w:right="8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>platform/errors/403.html.twig — “This area is restricted to platform owners.”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before="320" w:after="120"/>
        <w:outlineLvl w:val="1"/>
      </w:pPr>
      <w:r>
        <w:t>6.7 APP_PERMISSION_MAP — Correct Action Key Mappings</w:t>
      </w:r>
    </w:p>
    <w:p>
      <w:pPr>
        <w:spacing w:before="0" w:after="120"/>
      </w:pPr>
      <w:r>
        <w:rPr>
          <w:i/>
        </w:rPr>
        <w:t xml:space="preserve">File: </w:t>
      </w:r>
      <w:r>
        <w:rPr>
          <w:i/>
          <w:color w:val="4F46E5"/>
          <w:rFonts w:ascii="Courier New" w:hAnsi="Courier New"/>
          <w:sz w:val="18"/>
        </w:rPr>
        <w:t>src/Services/Permission/PlatformCheckPermissionService.php</w:t>
      </w:r>
    </w:p>
    <w:p>
      <w:pPr>
        <w:spacing w:before="0" w:after="120"/>
      </w:pPr>
      <w:r>
        <w:t xml:space="preserve">The private </w:t>
      </w:r>
      <w:r>
        <w:rPr>
          <w:rFonts w:ascii="Courier New" w:hAnsi="Courier New"/>
          <w:sz w:val="18"/>
          <w:color w:val="4F46E5"/>
        </w:rPr>
        <w:t>APP_PERMISSION_MAP</w:t>
      </w:r>
      <w:r>
        <w:t xml:space="preserve"> translates short app-level permission names (used in controllers) to the real </w:t>
      </w:r>
      <w:r>
        <w:rPr>
          <w:rFonts w:ascii="Courier New" w:hAnsi="Courier New"/>
          <w:sz w:val="18"/>
          <w:color w:val="4F46E5"/>
        </w:rPr>
        <w:t>action_key</w:t>
      </w:r>
      <w:r>
        <w:t xml:space="preserve"> values stored in </w:t>
      </w:r>
      <w:r>
        <w:rPr>
          <w:rFonts w:ascii="Courier New" w:hAnsi="Courier New"/>
          <w:sz w:val="18"/>
          <w:color w:val="4F46E5"/>
        </w:rPr>
        <w:t>platform_permissions</w:t>
      </w:r>
      <w:r>
        <w:t xml:space="preserve">. Previously this map pointed to </w:t>
      </w:r>
      <w:r>
        <w:rPr>
          <w:b/>
        </w:rPr>
        <w:t>company-tenant</w:t>
      </w:r>
      <w:r>
        <w:t xml:space="preserve"> action keys (</w:t>
      </w:r>
      <w:r>
        <w:rPr>
          <w:rFonts w:ascii="Courier New" w:hAnsi="Courier New"/>
          <w:sz w:val="18"/>
          <w:color w:val="DC2626"/>
        </w:rPr>
        <w:t>VIEW_COMPANY_USERS</w:t>
      </w:r>
      <w:r>
        <w:t xml:space="preserve">, </w:t>
      </w:r>
      <w:r>
        <w:rPr>
          <w:rFonts w:ascii="Courier New" w:hAnsi="Courier New"/>
          <w:sz w:val="18"/>
          <w:color w:val="DC2626"/>
        </w:rPr>
        <w:t>CREATE_COMPANY_USERS</w:t>
      </w:r>
      <w:r>
        <w:t xml:space="preserve">, etc.) which meant any platform admin whose role included those company-level keys was incorrectly granted full access to the Access Control page.</w:t>
      </w:r>
    </w:p>
    <w:tbl>
      <w:tblPr>
        <w:tblStyle w:val="TableGrid"/>
        <w:tblW w:w="9026" w:type="dxa"/>
        <w:tblBorders>
          <w:top w:val="single" w:sz="4" w:color="E2E8F0"/>
          <w:left w:val="single" w:sz="4" w:color="E2E8F0"/>
          <w:bottom w:val="single" w:sz="4" w:color="E2E8F0"/>
          <w:right w:val="single" w:sz="4" w:color="E2E8F0"/>
          <w:insideH w:val="single" w:sz="4" w:color="E2E8F0"/>
          <w:insideV w:val="single" w:sz="4" w:color="E2E8F0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400"/>
        <w:gridCol w:w="3113"/>
        <w:gridCol w:w="3513"/>
      </w:tblGrid>
      <w:tr>
        <w:trPr>
          <w:tblHeader/>
        </w:trPr>
        <w:tc>
          <w:tcPr>
            <w:tcW w:w="2400" w:type="dxa"/>
            <w:shd w:val="clear" w:fill="EEF2FF"/>
          </w:tcPr>
          <w:p>
            <w:pPr>
              <w:spacing w:before="60" w:after="60"/>
            </w:pPr>
            <w:r>
              <w:rPr>
                <w:b/>
                <w:sz w:val="18"/>
                <w:color w:val="312E81"/>
              </w:rPr>
              <w:t>App Permission</w:t>
            </w:r>
          </w:p>
        </w:tc>
        <w:tc>
          <w:tcPr>
            <w:tcW w:w="3113" w:type="dxa"/>
            <w:shd w:val="clear" w:fill="EEF2FF"/>
          </w:tcPr>
          <w:p>
            <w:pPr>
              <w:spacing w:before="60" w:after="60"/>
            </w:pPr>
            <w:r>
              <w:rPr>
                <w:b/>
                <w:sz w:val="18"/>
                <w:color w:val="312E81"/>
              </w:rPr>
              <w:t>Old Key (wrong)</w:t>
            </w:r>
          </w:p>
        </w:tc>
        <w:tc>
          <w:tcPr>
            <w:tcW w:w="3513" w:type="dxa"/>
            <w:shd w:val="clear" w:fill="EEF2FF"/>
          </w:tcPr>
          <w:p>
            <w:pPr>
              <w:spacing w:before="60" w:after="60"/>
            </w:pPr>
            <w:r>
              <w:rPr>
                <w:b/>
                <w:sz w:val="18"/>
                <w:color w:val="312E81"/>
              </w:rPr>
              <w:t>Correct Key</w:t>
            </w:r>
          </w:p>
        </w:tc>
      </w:tr>
      <w:tr>
        <w:tc>
          <w:tcPr>
            <w:tcW w:w="2400" w:type="dxa"/>
          </w:tcPr>
          <w:p>
            <w:pPr>
              <w:spacing w:before="60" w:after="60"/>
            </w:pPr>
            <w:r>
              <w:rPr>
                <w:rFonts w:ascii="Courier New" w:hAnsi="Courier New"/>
                <w:sz w:val="17"/>
              </w:rPr>
              <w:t>view_users</w:t>
            </w:r>
          </w:p>
        </w:tc>
        <w:tc>
          <w:tcPr>
            <w:tcW w:w="3113" w:type="dxa"/>
          </w:tcPr>
          <w:p>
            <w:pPr>
              <w:spacing w:before="60" w:after="60"/>
            </w:pPr>
            <w:r>
              <w:rPr>
                <w:rFonts w:ascii="Courier New" w:hAnsi="Courier New"/>
                <w:sz w:val="17"/>
                <w:color w:val="DC2626"/>
              </w:rPr>
              <w:t>VIEW_COMPANY_USERS</w:t>
            </w:r>
          </w:p>
        </w:tc>
        <w:tc>
          <w:tcPr>
            <w:tcW w:w="3513" w:type="dxa"/>
          </w:tcPr>
          <w:p>
            <w:pPr>
              <w:spacing w:before="60" w:after="60"/>
            </w:pPr>
            <w:r>
              <w:rPr>
                <w:rFonts w:ascii="Courier New" w:hAnsi="Courier New"/>
                <w:sz w:val="17"/>
                <w:color w:val="16A34A"/>
              </w:rPr>
              <w:t>VIEW_PLATFORM_ADMINS</w:t>
            </w:r>
          </w:p>
        </w:tc>
      </w:tr>
      <w:tr>
        <w:tc>
          <w:tcPr>
            <w:tcW w:w="2400" w:type="dxa"/>
          </w:tcPr>
          <w:p>
            <w:pPr>
              <w:spacing w:before="60" w:after="60"/>
            </w:pPr>
            <w:r>
              <w:rPr>
                <w:rFonts w:ascii="Courier New" w:hAnsi="Courier New"/>
                <w:sz w:val="17"/>
              </w:rPr>
              <w:t>create_users</w:t>
            </w:r>
          </w:p>
        </w:tc>
        <w:tc>
          <w:tcPr>
            <w:tcW w:w="3113" w:type="dxa"/>
          </w:tcPr>
          <w:p>
            <w:pPr>
              <w:spacing w:before="60" w:after="60"/>
            </w:pPr>
            <w:r>
              <w:rPr>
                <w:rFonts w:ascii="Courier New" w:hAnsi="Courier New"/>
                <w:sz w:val="17"/>
                <w:color w:val="DC2626"/>
              </w:rPr>
              <w:t>CREATE_COMPANY_USERS</w:t>
            </w:r>
          </w:p>
        </w:tc>
        <w:tc>
          <w:tcPr>
            <w:tcW w:w="3513" w:type="dxa"/>
          </w:tcPr>
          <w:p>
            <w:pPr>
              <w:spacing w:before="60" w:after="60"/>
            </w:pPr>
            <w:r>
              <w:rPr>
                <w:rFonts w:ascii="Courier New" w:hAnsi="Courier New"/>
                <w:sz w:val="17"/>
                <w:color w:val="16A34A"/>
              </w:rPr>
              <w:t>CREATE_PLATFORM_ADMINS</w:t>
            </w:r>
          </w:p>
        </w:tc>
      </w:tr>
      <w:tr>
        <w:tc>
          <w:tcPr>
            <w:tcW w:w="2400" w:type="dxa"/>
          </w:tcPr>
          <w:p>
            <w:pPr>
              <w:spacing w:before="60" w:after="60"/>
            </w:pPr>
            <w:r>
              <w:rPr>
                <w:rFonts w:ascii="Courier New" w:hAnsi="Courier New"/>
                <w:sz w:val="17"/>
              </w:rPr>
              <w:t>edit_users</w:t>
            </w:r>
          </w:p>
        </w:tc>
        <w:tc>
          <w:tcPr>
            <w:tcW w:w="3113" w:type="dxa"/>
          </w:tcPr>
          <w:p>
            <w:pPr>
              <w:spacing w:before="60" w:after="60"/>
            </w:pPr>
            <w:r>
              <w:rPr>
                <w:rFonts w:ascii="Courier New" w:hAnsi="Courier New"/>
                <w:sz w:val="17"/>
                <w:color w:val="DC2626"/>
              </w:rPr>
              <w:t>EDIT_COMPANY_USERS</w:t>
            </w:r>
          </w:p>
        </w:tc>
        <w:tc>
          <w:tcPr>
            <w:tcW w:w="3513" w:type="dxa"/>
          </w:tcPr>
          <w:p>
            <w:pPr>
              <w:spacing w:before="60" w:after="60"/>
            </w:pPr>
            <w:r>
              <w:rPr>
                <w:rFonts w:ascii="Courier New" w:hAnsi="Courier New"/>
                <w:sz w:val="17"/>
                <w:color w:val="16A34A"/>
              </w:rPr>
              <w:t>EDIT_PLATFORM_ADMINS</w:t>
            </w:r>
          </w:p>
        </w:tc>
      </w:tr>
      <w:tr>
        <w:tc>
          <w:tcPr>
            <w:tcW w:w="2400" w:type="dxa"/>
          </w:tcPr>
          <w:p>
            <w:pPr>
              <w:spacing w:before="60" w:after="60"/>
            </w:pPr>
            <w:r>
              <w:rPr>
                <w:rFonts w:ascii="Courier New" w:hAnsi="Courier New"/>
                <w:sz w:val="17"/>
              </w:rPr>
              <w:t>delete_users</w:t>
            </w:r>
          </w:p>
        </w:tc>
        <w:tc>
          <w:tcPr>
            <w:tcW w:w="3113" w:type="dxa"/>
          </w:tcPr>
          <w:p>
            <w:pPr>
              <w:spacing w:before="60" w:after="60"/>
            </w:pPr>
            <w:r>
              <w:rPr>
                <w:rFonts w:ascii="Courier New" w:hAnsi="Courier New"/>
                <w:sz w:val="17"/>
                <w:color w:val="DC2626"/>
              </w:rPr>
              <w:t>DISABLE_COMPANY_USERS</w:t>
            </w:r>
          </w:p>
        </w:tc>
        <w:tc>
          <w:tcPr>
            <w:tcW w:w="3513" w:type="dxa"/>
          </w:tcPr>
          <w:p>
            <w:pPr>
              <w:spacing w:before="60" w:after="60"/>
            </w:pPr>
            <w:r>
              <w:rPr>
                <w:rFonts w:ascii="Courier New" w:hAnsi="Courier New"/>
                <w:sz w:val="17"/>
                <w:color w:val="16A34A"/>
              </w:rPr>
              <w:t>DELETE_PLATFORM_ADMINS</w:t>
            </w:r>
          </w:p>
        </w:tc>
      </w:tr>
      <w:tr>
        <w:tc>
          <w:tcPr>
            <w:tcW w:w="2400" w:type="dxa"/>
          </w:tcPr>
          <w:p>
            <w:pPr>
              <w:spacing w:before="60" w:after="60"/>
            </w:pPr>
            <w:r>
              <w:rPr>
                <w:rFonts w:ascii="Courier New" w:hAnsi="Courier New"/>
                <w:sz w:val="17"/>
              </w:rPr>
              <w:t>assign_roles</w:t>
            </w:r>
          </w:p>
        </w:tc>
        <w:tc>
          <w:tcPr>
            <w:tcW w:w="3113" w:type="dxa"/>
          </w:tcPr>
          <w:p>
            <w:pPr>
              <w:spacing w:before="60" w:after="60"/>
            </w:pPr>
            <w:r>
              <w:rPr>
                <w:sz w:val="17"/>
                <w:color w:val="94A3B8"/>
                <w:i/>
              </w:rPr>
              <w:t>(missing)</w:t>
            </w:r>
          </w:p>
        </w:tc>
        <w:tc>
          <w:tcPr>
            <w:tcW w:w="3513" w:type="dxa"/>
          </w:tcPr>
          <w:p>
            <w:pPr>
              <w:spacing w:before="60" w:after="60"/>
            </w:pPr>
            <w:r>
              <w:rPr>
                <w:rFonts w:ascii="Courier New" w:hAnsi="Courier New"/>
                <w:sz w:val="17"/>
                <w:color w:val="16A34A"/>
              </w:rPr>
              <w:t>ASSIGN_PLATFORM_ROLES</w:t>
            </w:r>
          </w:p>
        </w:tc>
      </w:tr>
      <w:tr>
        <w:tc>
          <w:tcPr>
            <w:tcW w:w="2400" w:type="dxa"/>
          </w:tcPr>
          <w:p>
            <w:pPr>
              <w:spacing w:before="60" w:after="60"/>
            </w:pPr>
            <w:r>
              <w:rPr>
                <w:rFonts w:ascii="Courier New" w:hAnsi="Courier New"/>
                <w:sz w:val="17"/>
              </w:rPr>
              <w:t>view_roles</w:t>
            </w:r>
          </w:p>
        </w:tc>
        <w:tc>
          <w:tcPr>
            <w:tcW w:w="3113" w:type="dxa"/>
          </w:tcPr>
          <w:p>
            <w:pPr>
              <w:spacing w:before="60" w:after="60"/>
            </w:pPr>
            <w:r>
              <w:rPr>
                <w:rFonts w:ascii="Courier New" w:hAnsi="Courier New"/>
                <w:sz w:val="17"/>
                <w:color w:val="DC2626"/>
              </w:rPr>
              <w:t>VIEW_COMPANY_ROLES</w:t>
            </w:r>
          </w:p>
        </w:tc>
        <w:tc>
          <w:tcPr>
            <w:tcW w:w="3513" w:type="dxa"/>
          </w:tcPr>
          <w:p>
            <w:pPr>
              <w:spacing w:before="60" w:after="60"/>
            </w:pPr>
            <w:r>
              <w:rPr>
                <w:rFonts w:ascii="Courier New" w:hAnsi="Courier New"/>
                <w:sz w:val="17"/>
                <w:color w:val="16A34A"/>
              </w:rPr>
              <w:t>ASSIGN_PLATFORM_ROLES</w:t>
            </w:r>
          </w:p>
        </w:tc>
      </w:tr>
      <w:tr>
        <w:tc>
          <w:tcPr>
            <w:tcW w:w="2400" w:type="dxa"/>
          </w:tcPr>
          <w:p>
            <w:pPr>
              <w:spacing w:before="60" w:after="60"/>
            </w:pPr>
            <w:r>
              <w:rPr>
                <w:rFonts w:ascii="Courier New" w:hAnsi="Courier New"/>
                <w:sz w:val="17"/>
              </w:rPr>
              <w:t>create_roles</w:t>
            </w:r>
          </w:p>
        </w:tc>
        <w:tc>
          <w:tcPr>
            <w:tcW w:w="3113" w:type="dxa"/>
          </w:tcPr>
          <w:p>
            <w:pPr>
              <w:spacing w:before="60" w:after="60"/>
            </w:pPr>
            <w:r>
              <w:rPr>
                <w:rFonts w:ascii="Courier New" w:hAnsi="Courier New"/>
                <w:sz w:val="17"/>
                <w:color w:val="DC2626"/>
              </w:rPr>
              <w:t>EDIT_COMPANY_ROLES</w:t>
            </w:r>
          </w:p>
        </w:tc>
        <w:tc>
          <w:tcPr>
            <w:tcW w:w="3513" w:type="dxa"/>
          </w:tcPr>
          <w:p>
            <w:pPr>
              <w:spacing w:before="60" w:after="60"/>
            </w:pPr>
            <w:r>
              <w:rPr>
                <w:rFonts w:ascii="Courier New" w:hAnsi="Courier New"/>
                <w:sz w:val="17"/>
                <w:color w:val="16A34A"/>
              </w:rPr>
              <w:t>CREATE_PLATFORM_ROLES</w:t>
            </w:r>
            <w:r>
              <w:rPr>
                <w:sz w:val="17"/>
                <w:i/>
                <w:color w:val="94A3B8"/>
              </w:rPr>
              <w:t xml:space="preserve"> (new — id 71)</w:t>
            </w:r>
          </w:p>
        </w:tc>
      </w:tr>
      <w:tr>
        <w:tc>
          <w:tcPr>
            <w:tcW w:w="2400" w:type="dxa"/>
          </w:tcPr>
          <w:p>
            <w:pPr>
              <w:spacing w:before="60" w:after="60"/>
            </w:pPr>
            <w:r>
              <w:rPr>
                <w:rFonts w:ascii="Courier New" w:hAnsi="Courier New"/>
                <w:sz w:val="17"/>
              </w:rPr>
              <w:t>edit_roles</w:t>
            </w:r>
          </w:p>
        </w:tc>
        <w:tc>
          <w:tcPr>
            <w:tcW w:w="3113" w:type="dxa"/>
          </w:tcPr>
          <w:p>
            <w:pPr>
              <w:spacing w:before="60" w:after="60"/>
            </w:pPr>
            <w:r>
              <w:rPr>
                <w:rFonts w:ascii="Courier New" w:hAnsi="Courier New"/>
                <w:sz w:val="17"/>
                <w:color w:val="DC2626"/>
              </w:rPr>
              <w:t>EDIT_COMPANY_ROLES</w:t>
            </w:r>
          </w:p>
        </w:tc>
        <w:tc>
          <w:tcPr>
            <w:tcW w:w="3513" w:type="dxa"/>
          </w:tcPr>
          <w:p>
            <w:pPr>
              <w:spacing w:before="60" w:after="60"/>
            </w:pPr>
            <w:r>
              <w:rPr>
                <w:rFonts w:ascii="Courier New" w:hAnsi="Courier New"/>
                <w:sz w:val="17"/>
                <w:color w:val="16A34A"/>
              </w:rPr>
              <w:t>EDIT_PLATFORM_ROLES</w:t>
            </w:r>
            <w:r>
              <w:rPr>
                <w:sz w:val="17"/>
                <w:i/>
                <w:color w:val="94A3B8"/>
              </w:rPr>
              <w:t xml:space="preserve"> (new — id 72)</w:t>
            </w:r>
          </w:p>
        </w:tc>
      </w:tr>
      <w:tr>
        <w:tc>
          <w:tcPr>
            <w:tcW w:w="2400" w:type="dxa"/>
          </w:tcPr>
          <w:p>
            <w:pPr>
              <w:spacing w:before="60" w:after="60"/>
            </w:pPr>
            <w:r>
              <w:rPr>
                <w:rFonts w:ascii="Courier New" w:hAnsi="Courier New"/>
                <w:sz w:val="17"/>
              </w:rPr>
              <w:t>delete_roles</w:t>
            </w:r>
          </w:p>
        </w:tc>
        <w:tc>
          <w:tcPr>
            <w:tcW w:w="3113" w:type="dxa"/>
          </w:tcPr>
          <w:p>
            <w:pPr>
              <w:spacing w:before="60" w:after="60"/>
            </w:pPr>
            <w:r>
              <w:rPr>
                <w:rFonts w:ascii="Courier New" w:hAnsi="Courier New"/>
                <w:sz w:val="17"/>
                <w:color w:val="DC2626"/>
              </w:rPr>
              <w:t>EDIT_COMPANY_ROLES</w:t>
            </w:r>
          </w:p>
        </w:tc>
        <w:tc>
          <w:tcPr>
            <w:tcW w:w="3513" w:type="dxa"/>
          </w:tcPr>
          <w:p>
            <w:pPr>
              <w:spacing w:before="60" w:after="60"/>
            </w:pPr>
            <w:r>
              <w:rPr>
                <w:rFonts w:ascii="Courier New" w:hAnsi="Courier New"/>
                <w:sz w:val="17"/>
                <w:color w:val="16A34A"/>
              </w:rPr>
              <w:t>DELETE_PLATFORM_ROLES</w:t>
            </w:r>
            <w:r>
              <w:rPr>
                <w:sz w:val="17"/>
                <w:i/>
                <w:color w:val="94A3B8"/>
              </w:rPr>
              <w:t xml:space="preserve"> (new — id 73)</w:t>
            </w:r>
          </w:p>
        </w:tc>
      </w:tr>
      <w:tr>
        <w:tc>
          <w:tcPr>
            <w:tcW w:w="2400" w:type="dxa"/>
          </w:tcPr>
          <w:p>
            <w:pPr>
              <w:spacing w:before="60" w:after="60"/>
            </w:pPr>
            <w:r>
              <w:rPr>
                <w:rFonts w:ascii="Courier New" w:hAnsi="Courier New"/>
                <w:sz w:val="17"/>
              </w:rPr>
              <w:t>assign_permissions</w:t>
            </w:r>
          </w:p>
        </w:tc>
        <w:tc>
          <w:tcPr>
            <w:tcW w:w="3113" w:type="dxa"/>
          </w:tcPr>
          <w:p>
            <w:pPr>
              <w:spacing w:before="60" w:after="60"/>
            </w:pPr>
            <w:r>
              <w:rPr>
                <w:rFonts w:ascii="Courier New" w:hAnsi="Courier New"/>
                <w:sz w:val="17"/>
                <w:color w:val="DC2626"/>
              </w:rPr>
              <w:t>ASSIGN_COMPANY_PERMISSIONS</w:t>
            </w:r>
          </w:p>
        </w:tc>
        <w:tc>
          <w:tcPr>
            <w:tcW w:w="3513" w:type="dxa"/>
          </w:tcPr>
          <w:p>
            <w:pPr>
              <w:spacing w:before="60" w:after="60"/>
            </w:pPr>
            <w:r>
              <w:rPr>
                <w:rFonts w:ascii="Courier New" w:hAnsi="Courier New"/>
                <w:sz w:val="17"/>
                <w:color w:val="16A34A"/>
              </w:rPr>
              <w:t>ASSIGN_PLATFORM_ROLES</w:t>
            </w:r>
          </w:p>
        </w:tc>
      </w:tr>
      <w:tr>
        <w:tc>
          <w:tcPr>
            <w:tcW w:w="2400" w:type="dxa"/>
          </w:tcPr>
          <w:p>
            <w:pPr>
              <w:spacing w:before="60" w:after="60"/>
            </w:pPr>
            <w:r>
              <w:rPr>
                <w:rFonts w:ascii="Courier New" w:hAnsi="Courier New"/>
                <w:sz w:val="17"/>
              </w:rPr>
              <w:t>view_permissions</w:t>
            </w:r>
          </w:p>
        </w:tc>
        <w:tc>
          <w:tcPr>
            <w:tcW w:w="3113" w:type="dxa"/>
          </w:tcPr>
          <w:p>
            <w:pPr>
              <w:spacing w:before="60" w:after="60"/>
            </w:pPr>
            <w:r>
              <w:rPr>
                <w:rFonts w:ascii="Courier New" w:hAnsi="Courier New"/>
                <w:sz w:val="17"/>
                <w:color w:val="DC2626"/>
              </w:rPr>
              <w:t>VIEW_COMPANY_ROLES + VIEW_PLATFORM_PERMISSIONS</w:t>
            </w:r>
          </w:p>
        </w:tc>
        <w:tc>
          <w:tcPr>
            <w:tcW w:w="3513" w:type="dxa"/>
          </w:tcPr>
          <w:p>
            <w:pPr>
              <w:spacing w:before="60" w:after="60"/>
            </w:pPr>
            <w:r>
              <w:rPr>
                <w:rFonts w:ascii="Courier New" w:hAnsi="Courier New"/>
                <w:sz w:val="17"/>
                <w:color w:val="16A34A"/>
              </w:rPr>
              <w:t>VIEW_PLATFORM_PERMISSIONS</w:t>
            </w:r>
          </w:p>
        </w:tc>
      </w:tr>
      <w:tr>
        <w:tc>
          <w:tcPr>
            <w:tcW w:w="2400" w:type="dxa"/>
          </w:tcPr>
          <w:p>
            <w:pPr>
              <w:spacing w:before="60" w:after="60"/>
            </w:pPr>
            <w:r>
              <w:rPr>
                <w:rFonts w:ascii="Courier New" w:hAnsi="Courier New"/>
                <w:sz w:val="17"/>
              </w:rPr>
              <w:t>create/delete_permissions</w:t>
            </w:r>
          </w:p>
        </w:tc>
        <w:tc>
          <w:tcPr>
            <w:tcW w:w="3113" w:type="dxa"/>
          </w:tcPr>
          <w:p>
            <w:pPr>
              <w:spacing w:before="60" w:after="60"/>
            </w:pPr>
            <w:r>
              <w:rPr>
                <w:sz w:val="17"/>
                <w:color w:val="94A3B8"/>
                <w:i/>
              </w:rPr>
              <w:t>(missing)</w:t>
            </w:r>
          </w:p>
        </w:tc>
        <w:tc>
          <w:tcPr>
            <w:tcW w:w="3513" w:type="dxa"/>
          </w:tcPr>
          <w:p>
            <w:pPr>
              <w:spacing w:before="60" w:after="60"/>
            </w:pPr>
            <w:r>
              <w:rPr>
                <w:sz w:val="17"/>
                <w:i/>
                <w:color w:val="64748B"/>
              </w:rPr>
              <w:t>No mapping → resolves to non-existent key → owner-only</w:t>
            </w:r>
          </w:p>
        </w:tc>
      </w:tr>
    </w:tbl>
    <w:p>
      <w:pPr>
        <w:spacing w:before="120" w:after="60"/>
      </w:pPr>
      <w:r>
        <w:rPr>
          <w:b/>
        </w:rPr>
        <w:t xml:space="preserve">Why this matters: </w:t>
      </w:r>
      <w:r>
        <w:t xml:space="preserve">The old map used company-level permission keys (</w:t>
      </w:r>
      <w:r>
        <w:rPr>
          <w:rFonts w:ascii="Courier New" w:hAnsi="Courier New"/>
          <w:sz w:val="18"/>
        </w:rPr>
        <w:t>VIEW_COMPANY_USERS</w:t>
      </w:r>
      <w:r>
        <w:t xml:space="preserve"> etc.) which are shared with the tenant permission system. Any platform admin whose role included those tenant-side keys was being granted full access to the Access Control page regardless of whether they had been granted platform admin management rights. Always map to the </w:t>
      </w:r>
      <w:r>
        <w:rPr>
          <w:rFonts w:ascii="Courier New" w:hAnsi="Courier New"/>
          <w:sz w:val="18"/>
        </w:rPr>
        <w:t>_PLATFORM_ADMINS</w:t>
      </w:r>
      <w:r>
        <w:t xml:space="preserve"> / </w:t>
      </w:r>
      <w:r>
        <w:rPr>
          <w:rFonts w:ascii="Courier New" w:hAnsi="Courier New"/>
          <w:sz w:val="18"/>
        </w:rPr>
        <w:t>_PLATFORM_ROLES</w:t>
      </w:r>
      <w:r>
        <w:t xml:space="preserve"> family of action keys for platform-layer operations.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20" w:after="120"/>
        <w:outlineLvl w:val="1"/>
      </w:pPr>
      <w:r>
        <w:t>6.8 Self-Action Guards &amp; Privilege Escalation Prevention</w:t>
      </w:r>
    </w:p>
    <w:p>
      <w:pPr>
        <w:spacing w:before="0" w:after="120"/>
      </w:pPr>
      <w:r>
        <w:rPr>
          <w:i/>
        </w:rPr>
        <w:t xml:space="preserve">File: </w:t>
      </w:r>
      <w:r>
        <w:rPr>
          <w:i/>
          <w:color w:val="4F46E5"/>
          <w:rFonts w:ascii="Courier New" w:hAnsi="Courier New"/>
          <w:sz w:val="18"/>
        </w:rPr>
        <w:t>src/Controller/Platform/AccessController.php</w:t>
      </w:r>
    </w:p>
    <w:p>
      <w:pPr>
        <w:spacing w:before="120" w:after="80"/>
      </w:pPr>
      <w:r>
        <w:rPr>
          <w:b/>
        </w:rPr>
        <w:t>Self-action blocks</w:t>
      </w:r>
    </w:p>
    <w:tbl>
      <w:tblPr>
        <w:tblStyle w:val="TableGrid"/>
        <w:tblW w:w="9026" w:type="dxa"/>
        <w:tblBorders>
          <w:top w:val="single" w:sz="4" w:color="E2E8F0"/>
          <w:left w:val="single" w:sz="4" w:color="E2E8F0"/>
          <w:bottom w:val="single" w:sz="4" w:color="E2E8F0"/>
          <w:right w:val="single" w:sz="4" w:color="E2E8F0"/>
          <w:insideH w:val="single" w:sz="4" w:color="E2E8F0"/>
          <w:insideV w:val="single" w:sz="4" w:color="E2E8F0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0"/>
        <w:gridCol w:w="2513"/>
        <w:gridCol w:w="3513"/>
      </w:tblGrid>
      <w:tr>
        <w:trPr>
          <w:tblHeader/>
        </w:trPr>
        <w:tc>
          <w:tcPr>
            <w:tcW w:w="3000" w:type="dxa"/>
            <w:shd w:val="clear" w:fill="EEF2FF"/>
          </w:tcPr>
          <w:p>
            <w:pPr>
              <w:spacing w:before="60" w:after="60"/>
            </w:pPr>
            <w:r>
              <w:rPr>
                <w:b/>
                <w:sz w:val="18"/>
                <w:color w:val="312E81"/>
              </w:rPr>
              <w:t>Action</w:t>
            </w:r>
          </w:p>
        </w:tc>
        <w:tc>
          <w:tcPr>
            <w:tcW w:w="2513" w:type="dxa"/>
            <w:shd w:val="clear" w:fill="EEF2FF"/>
          </w:tcPr>
          <w:p>
            <w:pPr>
              <w:spacing w:before="60" w:after="60"/>
            </w:pPr>
            <w:r>
              <w:rPr>
                <w:b/>
                <w:sz w:val="18"/>
                <w:color w:val="312E81"/>
              </w:rPr>
              <w:t>Endpoint</w:t>
            </w:r>
          </w:p>
        </w:tc>
        <w:tc>
          <w:tcPr>
            <w:tcW w:w="3513" w:type="dxa"/>
            <w:shd w:val="clear" w:fill="EEF2FF"/>
          </w:tcPr>
          <w:p>
            <w:pPr>
              <w:spacing w:before="60" w:after="60"/>
            </w:pPr>
            <w:r>
              <w:rPr>
                <w:b/>
                <w:sz w:val="18"/>
                <w:color w:val="312E81"/>
              </w:rPr>
              <w:t>Error returned</w:t>
            </w:r>
          </w:p>
        </w:tc>
      </w:tr>
      <w:tr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18"/>
              </w:rPr>
              <w:t>Delete own account</w:t>
            </w:r>
          </w:p>
        </w:tc>
        <w:tc>
          <w:tcPr>
            <w:tcW w:w="2513" w:type="dxa"/>
          </w:tcPr>
          <w:p>
            <w:pPr>
              <w:spacing w:before="60" w:after="60"/>
            </w:pPr>
            <w:r>
              <w:rPr>
                <w:rFonts w:ascii="Courier New" w:hAnsi="Courier New"/>
                <w:sz w:val="17"/>
                <w:color w:val="4F46E5"/>
              </w:rPr>
              <w:t>DELETE /users/{id}/delete</w:t>
            </w:r>
          </w:p>
        </w:tc>
        <w:tc>
          <w:tcPr>
            <w:tcW w:w="3513" w:type="dxa"/>
          </w:tcPr>
          <w:p>
            <w:pPr>
              <w:spacing w:before="60" w:after="60"/>
            </w:pPr>
            <w:r>
              <w:rPr>
                <w:sz w:val="18"/>
                <w:i/>
                <w:color w:val="64748B"/>
              </w:rPr>
              <w:t>You cannot delete your own account.</w:t>
            </w:r>
          </w:p>
        </w:tc>
      </w:tr>
      <w:tr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18"/>
              </w:rPr>
              <w:t>Suspend / deactivate own account</w:t>
            </w:r>
          </w:p>
        </w:tc>
        <w:tc>
          <w:tcPr>
            <w:tcW w:w="2513" w:type="dxa"/>
          </w:tcPr>
          <w:p>
            <w:pPr>
              <w:spacing w:before="60" w:after="60"/>
            </w:pPr>
            <w:r>
              <w:rPr>
                <w:rFonts w:ascii="Courier New" w:hAnsi="Courier New"/>
                <w:sz w:val="17"/>
                <w:color w:val="4F46E5"/>
              </w:rPr>
              <w:t>POST /users/{id}/edit</w:t>
            </w:r>
          </w:p>
        </w:tc>
        <w:tc>
          <w:tcPr>
            <w:tcW w:w="3513" w:type="dxa"/>
          </w:tcPr>
          <w:p>
            <w:pPr>
              <w:spacing w:before="60" w:after="60"/>
            </w:pPr>
            <w:r>
              <w:rPr>
                <w:sz w:val="18"/>
                <w:i/>
                <w:color w:val="64748B"/>
              </w:rPr>
              <w:t>You cannot suspend or deactivate your own account.</w:t>
            </w:r>
          </w:p>
        </w:tc>
      </w:tr>
      <w:tr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18"/>
              </w:rPr>
              <w:t>Assign roles to own account</w:t>
            </w:r>
          </w:p>
        </w:tc>
        <w:tc>
          <w:tcPr>
            <w:tcW w:w="2513" w:type="dxa"/>
          </w:tcPr>
          <w:p>
            <w:pPr>
              <w:spacing w:before="60" w:after="60"/>
            </w:pPr>
            <w:r>
              <w:rPr>
                <w:rFonts w:ascii="Courier New" w:hAnsi="Courier New"/>
                <w:sz w:val="17"/>
                <w:color w:val="4F46E5"/>
              </w:rPr>
              <w:t>POST /users/{id}/roles/save</w:t>
            </w:r>
          </w:p>
        </w:tc>
        <w:tc>
          <w:tcPr>
            <w:tcW w:w="3513" w:type="dxa"/>
          </w:tcPr>
          <w:p>
            <w:pPr>
              <w:spacing w:before="60" w:after="60"/>
            </w:pPr>
            <w:r>
              <w:rPr>
                <w:sz w:val="18"/>
                <w:i/>
                <w:color w:val="64748B"/>
              </w:rPr>
              <w:t>You cannot assign roles to your own account.</w:t>
            </w:r>
          </w:p>
        </w:tc>
      </w:tr>
    </w:tbl>
    <w:p>
      <w:pPr>
        <w:spacing w:before="200" w:after="80"/>
      </w:pPr>
      <w:r>
        <w:rPr>
          <w:b/>
        </w:rPr>
        <w:t>Privilege escalation prevention</w:t>
      </w:r>
    </w:p>
    <w:p>
      <w:pPr>
        <w:spacing w:before="0" w:after="120"/>
      </w:pPr>
      <w:r>
        <w:t xml:space="preserve">When saving permissions to a role (</w:t>
      </w:r>
      <w:r>
        <w:rPr>
          <w:rFonts w:ascii="Courier New" w:hAnsi="Courier New"/>
          <w:sz w:val="18"/>
          <w:color w:val="4F46E5"/>
        </w:rPr>
        <w:t>POST /roles/{id}/permissions/save</w:t>
      </w:r>
      <w:r>
        <w:t xml:space="preserve">), a non-owner admin cannot include any permission they do not personally hold. The check uses a single NOT IN subquery against </w:t>
      </w:r>
      <w:r>
        <w:rPr>
          <w:rFonts w:ascii="Courier New" w:hAnsi="Courier New"/>
          <w:sz w:val="18"/>
          <w:color w:val="4F46E5"/>
        </w:rPr>
        <w:t>platform_admin_roles → platform_role_permissions</w:t>
      </w:r>
      <w:r>
        <w:t xml:space="preserve"> to find any submitted permission ID not present in the caller’s own permission set. If the count is &gt; 0, the entire save is rejected. Platform owners bypass this check entirely.</w:t>
      </w:r>
    </w:p>
    <w:p>
      <w:pPr>
        <w:pBdr>
          <w:left w:val="single" w:sz="12" w:space="6" w:color="6366F1"/>
        </w:pBdr>
        <w:ind w:left="240"/>
        <w:spacing w:before="80" w:after="80"/>
      </w:pPr>
      <w:r>
        <w:rPr>
          <w:rFonts w:ascii="Courier New" w:hAnsi="Courier New"/>
          <w:sz w:val="17"/>
          <w:color w:val="374151"/>
        </w:rPr>
        <w:t xml:space="preserve">SELECT COUNT(*) FROM platform_permissions pp</w:t>
      </w:r>
    </w:p>
    <w:p>
      <w:pPr>
        <w:pBdr>
          <w:left w:val="single" w:sz="12" w:space="6" w:color="6366F1"/>
        </w:pBdr>
        <w:ind w:left="240"/>
        <w:spacing w:before="0" w:after="0"/>
      </w:pPr>
      <w:r>
        <w:rPr>
          <w:rFonts w:ascii="Courier New" w:hAnsi="Courier New"/>
          <w:sz w:val="17"/>
          <w:color w:val="374151"/>
        </w:rPr>
        <w:t xml:space="preserve"> WHERE pp.id IN (:submitted_ids)</w:t>
      </w:r>
    </w:p>
    <w:p>
      <w:pPr>
        <w:pBdr>
          <w:left w:val="single" w:sz="12" w:space="6" w:color="6366F1"/>
        </w:pBdr>
        <w:ind w:left="240"/>
        <w:spacing w:before="0" w:after="0"/>
      </w:pPr>
      <w:r>
        <w:rPr>
          <w:rFonts w:ascii="Courier New" w:hAnsi="Courier New"/>
          <w:sz w:val="17"/>
          <w:color w:val="374151"/>
        </w:rPr>
        <w:t xml:space="preserve">   AND pp.id NOT IN (</w:t>
      </w:r>
    </w:p>
    <w:p>
      <w:pPr>
        <w:pBdr>
          <w:left w:val="single" w:sz="12" w:space="6" w:color="6366F1"/>
        </w:pBdr>
        <w:ind w:left="240"/>
        <w:spacing w:before="0" w:after="0"/>
      </w:pPr>
      <w:r>
        <w:rPr>
          <w:rFonts w:ascii="Courier New" w:hAnsi="Courier New"/>
          <w:sz w:val="17"/>
          <w:color w:val="374151"/>
        </w:rPr>
        <w:t xml:space="preserve">       SELECT prp.platform_permission_id</w:t>
      </w:r>
    </w:p>
    <w:p>
      <w:pPr>
        <w:pBdr>
          <w:left w:val="single" w:sz="12" w:space="6" w:color="6366F1"/>
        </w:pBdr>
        <w:ind w:left="240"/>
        <w:spacing w:before="0" w:after="0"/>
      </w:pPr>
      <w:r>
        <w:rPr>
          <w:rFonts w:ascii="Courier New" w:hAnsi="Courier New"/>
          <w:sz w:val="17"/>
          <w:color w:val="374151"/>
        </w:rPr>
        <w:t xml:space="preserve">         FROM platform_admin_roles par</w:t>
      </w:r>
    </w:p>
    <w:p>
      <w:pPr>
        <w:pBdr>
          <w:left w:val="single" w:sz="12" w:space="6" w:color="6366F1"/>
        </w:pBdr>
        <w:ind w:left="240"/>
        <w:spacing w:before="0" w:after="0"/>
      </w:pPr>
      <w:r>
        <w:rPr>
          <w:rFonts w:ascii="Courier New" w:hAnsi="Courier New"/>
          <w:sz w:val="17"/>
          <w:color w:val="374151"/>
        </w:rPr>
        <w:t xml:space="preserve">         JOIN platform_role_permissions prp ON prp.platform_role_id = par.platform_role_id</w:t>
      </w:r>
    </w:p>
    <w:p>
      <w:pPr>
        <w:pBdr>
          <w:left w:val="single" w:sz="12" w:space="6" w:color="6366F1"/>
        </w:pBdr>
        <w:ind w:left="240"/>
        <w:spacing w:before="0" w:after="80"/>
      </w:pPr>
      <w:r>
        <w:rPr>
          <w:rFonts w:ascii="Courier New" w:hAnsi="Courier New"/>
          <w:sz w:val="17"/>
          <w:color w:val="374151"/>
        </w:rPr>
        <w:t xml:space="preserve">        WHERE par.platform_admin_id = :caller_id)</w:t>
      </w:r>
    </w:p>
    <w:p>
      <w:pPr>
        <w:spacing w:before="100" w:after="60"/>
      </w:pPr>
      <w:r>
        <w:t xml:space="preserve">If </w:t>
      </w:r>
      <w:r>
        <w:rPr>
          <w:rFonts w:ascii="Courier New" w:hAnsi="Courier New"/>
          <w:sz w:val="18"/>
        </w:rPr>
        <w:t>COUNT(*) &gt; 0</w:t>
      </w:r>
      <w:r>
        <w:t xml:space="preserve">, the response is </w:t>
      </w:r>
      <w:r>
        <w:rPr>
          <w:i/>
          <w:color w:val="64748B"/>
        </w:rPr>
        <w:t>“You cannot assign permissions you do not hold yourself.”</w:t>
      </w:r>
      <w:r>
        <w:t xml:space="preserve"> (HTTP 403). The entire save is atomic — no partial writes.</w:t>
      </w:r>
    </w:p>
    <w:p>
      <w:pPr>
        <w:spacing w:before="200" w:after="80"/>
      </w:pPr>
      <w:r>
        <w:rPr>
          <w:b/>
        </w:rPr>
        <w:t>Status-change permission matrix</w:t>
      </w:r>
    </w:p>
    <w:tbl>
      <w:tblPr>
        <w:tblStyle w:val="TableGrid"/>
        <w:tblW w:w="9026" w:type="dxa"/>
        <w:tblBorders>
          <w:top w:val="single" w:sz="4" w:color="E2E8F0"/>
          <w:left w:val="single" w:sz="4" w:color="E2E8F0"/>
          <w:bottom w:val="single" w:sz="4" w:color="E2E8F0"/>
          <w:right w:val="single" w:sz="4" w:color="E2E8F0"/>
          <w:insideH w:val="single" w:sz="4" w:color="E2E8F0"/>
          <w:insideV w:val="single" w:sz="4" w:color="E2E8F0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00"/>
        <w:gridCol w:w="3313"/>
        <w:gridCol w:w="3513"/>
      </w:tblGrid>
      <w:tr>
        <w:trPr>
          <w:tblHeader/>
        </w:trPr>
        <w:tc>
          <w:tcPr>
            <w:tcW w:w="2200" w:type="dxa"/>
            <w:shd w:val="clear" w:fill="EEF2FF"/>
          </w:tcPr>
          <w:p>
            <w:pPr>
              <w:spacing w:before="60" w:after="60"/>
            </w:pPr>
            <w:r>
              <w:rPr>
                <w:b/>
                <w:sz w:val="18"/>
                <w:color w:val="312E81"/>
              </w:rPr>
              <w:t>New status</w:t>
            </w:r>
          </w:p>
        </w:tc>
        <w:tc>
          <w:tcPr>
            <w:tcW w:w="3313" w:type="dxa"/>
            <w:shd w:val="clear" w:fill="EEF2FF"/>
          </w:tcPr>
          <w:p>
            <w:pPr>
              <w:spacing w:before="60" w:after="60"/>
            </w:pPr>
            <w:r>
              <w:rPr>
                <w:b/>
                <w:sz w:val="18"/>
                <w:color w:val="312E81"/>
              </w:rPr>
              <w:t>Required permission key</w:t>
            </w:r>
          </w:p>
        </w:tc>
        <w:tc>
          <w:tcPr>
            <w:tcW w:w="3513" w:type="dxa"/>
            <w:shd w:val="clear" w:fill="EEF2FF"/>
          </w:tcPr>
          <w:p>
            <w:pPr>
              <w:spacing w:before="60" w:after="60"/>
            </w:pPr>
            <w:r>
              <w:rPr>
                <w:b/>
                <w:sz w:val="18"/>
                <w:color w:val="312E81"/>
              </w:rPr>
              <w:t>Notes</w:t>
            </w:r>
          </w:p>
        </w:tc>
      </w:tr>
      <w:tr>
        <w:tc>
          <w:tcPr>
            <w:tcW w:w="2200" w:type="dxa"/>
          </w:tcPr>
          <w:p>
            <w:pPr>
              <w:spacing w:before="60" w:after="60"/>
            </w:pPr>
            <w:r>
              <w:rPr>
                <w:rFonts w:ascii="Courier New" w:hAnsi="Courier New"/>
                <w:sz w:val="17"/>
              </w:rPr>
              <w:t>suspended</w:t>
            </w:r>
          </w:p>
        </w:tc>
        <w:tc>
          <w:tcPr>
            <w:tcW w:w="3313" w:type="dxa"/>
          </w:tcPr>
          <w:p>
            <w:pPr>
              <w:spacing w:before="60" w:after="60"/>
            </w:pPr>
            <w:r>
              <w:rPr>
                <w:rFonts w:ascii="Courier New" w:hAnsi="Courier New"/>
                <w:sz w:val="17"/>
                <w:color w:val="4F46E5"/>
              </w:rPr>
              <w:t>SUSPEND_PLATFORM_ADMINS</w:t>
            </w:r>
            <w:r>
              <w:rPr>
                <w:sz w:val="17"/>
                <w:i/>
                <w:color w:val="94A3B8"/>
              </w:rPr>
              <w:t xml:space="preserve"> (id 74, new)</w:t>
            </w:r>
          </w:p>
        </w:tc>
        <w:tc>
          <w:tcPr>
            <w:tcW w:w="3513" w:type="dxa"/>
          </w:tcPr>
          <w:p>
            <w:pPr>
              <w:spacing w:before="60" w:after="60"/>
            </w:pPr>
            <w:r>
              <w:rPr>
                <w:sz w:val="18"/>
              </w:rPr>
              <w:t>Only fires when status is actually changing</w:t>
            </w:r>
          </w:p>
        </w:tc>
      </w:tr>
      <w:tr>
        <w:tc>
          <w:tcPr>
            <w:tcW w:w="2200" w:type="dxa"/>
          </w:tcPr>
          <w:p>
            <w:pPr>
              <w:spacing w:before="60" w:after="60"/>
            </w:pPr>
            <w:r>
              <w:rPr>
                <w:rFonts w:ascii="Courier New" w:hAnsi="Courier New"/>
                <w:sz w:val="17"/>
              </w:rPr>
              <w:t>inactive</w:t>
            </w:r>
          </w:p>
        </w:tc>
        <w:tc>
          <w:tcPr>
            <w:tcW w:w="3313" w:type="dxa"/>
          </w:tcPr>
          <w:p>
            <w:pPr>
              <w:spacing w:before="60" w:after="60"/>
            </w:pPr>
            <w:r>
              <w:rPr>
                <w:rFonts w:ascii="Courier New" w:hAnsi="Courier New"/>
                <w:sz w:val="17"/>
                <w:color w:val="4F46E5"/>
              </w:rPr>
              <w:t>DEACTIVATE_PLATFORM_ADMINS</w:t>
            </w:r>
            <w:r>
              <w:rPr>
                <w:sz w:val="17"/>
                <w:i/>
                <w:color w:val="94A3B8"/>
              </w:rPr>
              <w:t xml:space="preserve"> (id 5, existing)</w:t>
            </w:r>
          </w:p>
        </w:tc>
        <w:tc>
          <w:tcPr>
            <w:tcW w:w="3513" w:type="dxa"/>
          </w:tcPr>
          <w:p>
            <w:pPr>
              <w:spacing w:before="60" w:after="60"/>
            </w:pPr>
            <w:r>
              <w:rPr>
                <w:sz w:val="18"/>
              </w:rPr>
              <w:t>Only fires when status is actually changing</w:t>
            </w:r>
          </w:p>
        </w:tc>
      </w:tr>
      <w:tr>
        <w:tc>
          <w:tcPr>
            <w:tcW w:w="2200" w:type="dxa"/>
          </w:tcPr>
          <w:p>
            <w:pPr>
              <w:spacing w:before="60" w:after="60"/>
            </w:pPr>
            <w:r>
              <w:rPr>
                <w:rFonts w:ascii="Courier New" w:hAnsi="Courier New"/>
                <w:sz w:val="17"/>
              </w:rPr>
              <w:t>active</w:t>
            </w:r>
          </w:p>
        </w:tc>
        <w:tc>
          <w:tcPr>
            <w:tcW w:w="3313" w:type="dxa"/>
          </w:tcPr>
          <w:p>
            <w:pPr>
              <w:spacing w:before="60" w:after="60"/>
            </w:pPr>
            <w:r>
              <w:rPr>
                <w:rFonts w:ascii="Courier New" w:hAnsi="Courier New"/>
                <w:sz w:val="17"/>
                <w:color w:val="4F46E5"/>
              </w:rPr>
              <w:t>EDIT_PLATFORM_ADMINS</w:t>
            </w:r>
          </w:p>
        </w:tc>
        <w:tc>
          <w:tcPr>
            <w:tcW w:w="3513" w:type="dxa"/>
          </w:tcPr>
          <w:p>
            <w:pPr>
              <w:spacing w:before="60" w:after="60"/>
            </w:pPr>
            <w:r>
              <w:rPr>
                <w:sz w:val="18"/>
              </w:rPr>
              <w:t>Reactivation uses the base edit permission</w:t>
            </w:r>
          </w:p>
        </w:tc>
      </w:tr>
    </w:tbl>
    <w:p>
      <w:pPr>
        <w:spacing w:before="0" w:after="60"/>
      </w:pPr>
      <w:r>
        <w:t xml:space="preserve"/>
      </w:r>
    </w:p>
    <w:sectPr>
      <w:footerReference w:type="default" r:id="rId7"/>
      <w:pgSz w:w="11908" w:h="16833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tabs>
        <w:tab w:val="right" w:pos="9360"/>
      </w:tabs>
      <w:spacing w:before="60"/>
    </w:pPr>
    <w:r>
      <w:rPr>
        <w:rFonts w:ascii="Arial" w:cs="Arial" w:eastAsia="Arial" w:hAnsi="Arial"/>
        <w:color w:val="555555"/>
        <w:sz w:val="16"/>
        <w:szCs w:val="16"/>
      </w:rPr>
      <w:t xml:space="preserve">Angavu CRM · Internal Developer Reference</w:t>
    </w:r>
    <w:r>
      <w:rPr>
        <w:rFonts w:ascii="Arial" w:cs="Arial" w:eastAsia="Arial" w:hAnsi="Arial"/>
        <w:color w:val="555555"/>
        <w:sz w:val="16"/>
        <w:szCs w:val="16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2026-03-19T22:45:32.954Z</dcterms:created>
  <dcterms:modified xsi:type="dcterms:W3CDTF">2026-03-19T22:45:32.956Z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