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ca24d7b3679dfe3cda1ce9885257fa9379cb5a1"/>
    <w:p>
      <w:pPr>
        <w:pStyle w:val="Heading1"/>
      </w:pPr>
      <w:r>
        <w:t xml:space="preserve">KingdomQuest Success Metrics &amp; Analytics Strategy</w:t>
      </w:r>
    </w:p>
    <w:bookmarkStart w:id="21" w:name="north-star-metric"/>
    <w:p>
      <w:pPr>
        <w:pStyle w:val="Heading2"/>
      </w:pPr>
      <w:r>
        <w:t xml:space="preserve">North Star Metric</w:t>
      </w:r>
    </w:p>
    <w:bookmarkStart w:id="20" w:name="Xadda10a3497fec18ecce8233e4081ff35fcf060"/>
    <w:p>
      <w:pPr>
        <w:pStyle w:val="Heading3"/>
      </w:pPr>
      <w:r>
        <w:rPr>
          <w:bCs/>
          <w:b/>
        </w:rPr>
        <w:t xml:space="preserve">Weekly Active Family Faith Quests Completed</w:t>
      </w:r>
    </w:p>
    <w:p>
      <w:pPr>
        <w:pStyle w:val="FirstParagraph"/>
      </w:pPr>
      <w:r>
        <w:rPr>
          <w:bCs/>
          <w:b/>
        </w:rPr>
        <w:t xml:space="preserve">Definition</w:t>
      </w:r>
      <w:r>
        <w:t xml:space="preserve">: The number of family units that complete at least one faith-building activity together within a 7-day period.</w:t>
      </w:r>
    </w:p>
    <w:p>
      <w:pPr>
        <w:pStyle w:val="BodyText"/>
      </w:pPr>
      <w:r>
        <w:rPr>
          <w:bCs/>
          <w:b/>
        </w:rPr>
        <w:t xml:space="preserve">Why This Metric</w:t>
      </w:r>
      <w:r>
        <w:t xml:space="preserve">:</w:t>
      </w:r>
      <w:r>
        <w:t xml:space="preserve"> </w:t>
      </w:r>
      <w:r>
        <w:t xml:space="preserve">- Captures multi-generational engagement (core to KingdomQuest’s mission)</w:t>
      </w:r>
      <w:r>
        <w:t xml:space="preserve"> </w:t>
      </w:r>
      <w:r>
        <w:t xml:space="preserve">- Measures meaningful spiritual activity, not just app opens</w:t>
      </w:r>
      <w:r>
        <w:t xml:space="preserve"> </w:t>
      </w:r>
      <w:r>
        <w:t xml:space="preserve">- Indicates successful family bonding through faith</w:t>
      </w:r>
      <w:r>
        <w:t xml:space="preserve"> </w:t>
      </w:r>
      <w:r>
        <w:t xml:space="preserve">- Correlates with long-term retention and spiritual growth</w:t>
      </w:r>
      <w:r>
        <w:t xml:space="preserve"> </w:t>
      </w:r>
      <w:r>
        <w:t xml:space="preserve">- Differentiates from individual engagement metrics</w:t>
      </w:r>
    </w:p>
    <w:p>
      <w:pPr>
        <w:pStyle w:val="BodyText"/>
      </w:pPr>
      <w:r>
        <w:rPr>
          <w:bCs/>
          <w:b/>
        </w:rPr>
        <w:t xml:space="preserve">Target</w:t>
      </w:r>
      <w:r>
        <w:t xml:space="preserve">: 70% of active family accounts complete at least 1 quest weekly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input-metrics-leading-indicators"/>
    <w:p>
      <w:pPr>
        <w:pStyle w:val="Heading2"/>
      </w:pPr>
      <w:r>
        <w:t xml:space="preserve">Input Metrics (Leading Indicators)</w:t>
      </w:r>
    </w:p>
    <w:bookmarkStart w:id="22" w:name="daily-family-prayer-streak-participation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Daily Family Prayer Streak Participation</w:t>
      </w:r>
    </w:p>
    <w:p>
      <w:pPr>
        <w:pStyle w:val="FirstParagraph"/>
      </w:pPr>
      <w:r>
        <w:rPr>
          <w:bCs/>
          <w:b/>
        </w:rPr>
        <w:t xml:space="preserve">Definition</w:t>
      </w:r>
      <w:r>
        <w:t xml:space="preserve">: Percentage of family accounts where 2+ members engage in prayer activities on the same day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Target</w:t>
      </w:r>
      <w:r>
        <w:t xml:space="preserve">: 45% of family accounts daily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Why</w:t>
      </w:r>
      <w:r>
        <w:t xml:space="preserve">: Prayer is the foundation of Christian faith; family prayer indicates deep engagement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Measurement</w:t>
      </w:r>
      <w:r>
        <w:t xml:space="preserve">: Track when multiple family members log prayers within 24-hour window</w:t>
      </w:r>
    </w:p>
    <w:bookmarkEnd w:id="22"/>
    <w:bookmarkStart w:id="23" w:name="scripture-discovery-rate-per-age-group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Scripture Discovery Rate per Age Group</w:t>
      </w:r>
    </w:p>
    <w:p>
      <w:pPr>
        <w:pStyle w:val="FirstParagraph"/>
      </w:pPr>
      <w:r>
        <w:rPr>
          <w:bCs/>
          <w:b/>
        </w:rPr>
        <w:t xml:space="preserve">Definition</w:t>
      </w:r>
      <w:r>
        <w:t xml:space="preserve">: Average number of Bible verses/stories explored per active user, segmented by age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Kids (4-12)</w:t>
      </w:r>
      <w:r>
        <w:t xml:space="preserve">: 5 stories/week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Teens (13-17)</w:t>
      </w:r>
      <w:r>
        <w:t xml:space="preserve">: 3 deeper studies/week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Adults (18+)</w:t>
      </w:r>
      <w:r>
        <w:t xml:space="preserve">: 4 scripture explorations/week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Why</w:t>
      </w:r>
      <w:r>
        <w:t xml:space="preserve">: Measures depth of biblical engagement across generations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Measurement</w:t>
      </w:r>
      <w:r>
        <w:t xml:space="preserve">: Track story_play_started, story_completed events by age cohort</w:t>
      </w:r>
    </w:p>
    <w:bookmarkEnd w:id="23"/>
    <w:bookmarkStart w:id="24" w:name="community-connection-index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Community Connection Index</w:t>
      </w:r>
    </w:p>
    <w:p>
      <w:pPr>
        <w:pStyle w:val="FirstParagraph"/>
      </w:pPr>
      <w:r>
        <w:rPr>
          <w:bCs/>
          <w:b/>
        </w:rPr>
        <w:t xml:space="preserve">Definition</w:t>
      </w:r>
      <w:r>
        <w:t xml:space="preserve">: Percentage of users who engage with others through sharing, prayer requests, or community features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Target</w:t>
      </w:r>
      <w:r>
        <w:t xml:space="preserve">: 35% of active users monthly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Why</w:t>
      </w:r>
      <w:r>
        <w:t xml:space="preserve">: Christian faith is inherently communal; isolation indicates disengagement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Measurement</w:t>
      </w:r>
      <w:r>
        <w:t xml:space="preserve">: Track verse_shared, prayer_logged, community interactions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success-metrics-framework"/>
    <w:p>
      <w:pPr>
        <w:pStyle w:val="Heading2"/>
      </w:pPr>
      <w:r>
        <w:t xml:space="preserve">Success Metrics Framework</w:t>
      </w:r>
    </w:p>
    <w:bookmarkStart w:id="26" w:name="engagement-metrics"/>
    <w:p>
      <w:pPr>
        <w:pStyle w:val="Heading3"/>
      </w:pPr>
      <w:r>
        <w:t xml:space="preserve">Engagement Metrics</w:t>
      </w:r>
    </w:p>
    <w:p>
      <w:pPr>
        <w:pStyle w:val="FirstParagraph"/>
      </w:pPr>
      <w:r>
        <w:rPr>
          <w:bCs/>
          <w:b/>
        </w:rPr>
        <w:t xml:space="preserve">Faith Engagement</w:t>
      </w:r>
      <w:r>
        <w:t xml:space="preserve"> </w:t>
      </w:r>
      <w:r>
        <w:t xml:space="preserve">- Scripture engagement time (minutes/session)</w:t>
      </w:r>
      <w:r>
        <w:t xml:space="preserve"> </w:t>
      </w:r>
      <w:r>
        <w:t xml:space="preserve">- Prayer logging frequency</w:t>
      </w:r>
      <w:r>
        <w:t xml:space="preserve"> </w:t>
      </w:r>
      <w:r>
        <w:t xml:space="preserve">- Quiz completion rate by difficulty</w:t>
      </w:r>
      <w:r>
        <w:t xml:space="preserve"> </w:t>
      </w:r>
      <w:r>
        <w:t xml:space="preserve">- Story replay rate (indicates resonance)</w:t>
      </w:r>
      <w:r>
        <w:t xml:space="preserve"> </w:t>
      </w:r>
      <w:r>
        <w:t xml:space="preserve">- Verse memorization attempts</w:t>
      </w:r>
    </w:p>
    <w:p>
      <w:pPr>
        <w:pStyle w:val="BodyText"/>
      </w:pPr>
      <w:r>
        <w:rPr>
          <w:bCs/>
          <w:b/>
        </w:rPr>
        <w:t xml:space="preserve">Family Bonding</w:t>
      </w:r>
      <w:r>
        <w:t xml:space="preserve"> </w:t>
      </w:r>
      <w:r>
        <w:t xml:space="preserve">- Multi-member family sessions</w:t>
      </w:r>
      <w:r>
        <w:t xml:space="preserve"> </w:t>
      </w:r>
      <w:r>
        <w:t xml:space="preserve">- Family altar streak days</w:t>
      </w:r>
      <w:r>
        <w:t xml:space="preserve"> </w:t>
      </w:r>
      <w:r>
        <w:t xml:space="preserve">- Cross-generational content sharing</w:t>
      </w:r>
      <w:r>
        <w:t xml:space="preserve"> </w:t>
      </w:r>
      <w:r>
        <w:t xml:space="preserve">- Family discussion prompts completed</w:t>
      </w:r>
    </w:p>
    <w:p>
      <w:pPr>
        <w:pStyle w:val="BodyText"/>
      </w:pPr>
      <w:r>
        <w:rPr>
          <w:bCs/>
          <w:b/>
        </w:rPr>
        <w:t xml:space="preserve">Community Health</w:t>
      </w:r>
      <w:r>
        <w:t xml:space="preserve"> </w:t>
      </w:r>
      <w:r>
        <w:t xml:space="preserve">- Prayer request response rate</w:t>
      </w:r>
      <w:r>
        <w:t xml:space="preserve"> </w:t>
      </w:r>
      <w:r>
        <w:t xml:space="preserve">- Testimony sharing frequency</w:t>
      </w:r>
      <w:r>
        <w:t xml:space="preserve"> </w:t>
      </w:r>
      <w:r>
        <w:t xml:space="preserve">- Content reports (safety metric)</w:t>
      </w:r>
      <w:r>
        <w:t xml:space="preserve"> </w:t>
      </w:r>
      <w:r>
        <w:t xml:space="preserve">- Language/accessibility preference usage</w:t>
      </w:r>
    </w:p>
    <w:bookmarkEnd w:id="26"/>
    <w:bookmarkStart w:id="27" w:name="retention-metrics"/>
    <w:p>
      <w:pPr>
        <w:pStyle w:val="Heading3"/>
      </w:pPr>
      <w:r>
        <w:t xml:space="preserve">Retention Metrics</w:t>
      </w:r>
    </w:p>
    <w:p>
      <w:pPr>
        <w:pStyle w:val="FirstParagraph"/>
      </w:pPr>
      <w:r>
        <w:rPr>
          <w:bCs/>
          <w:b/>
        </w:rPr>
        <w:t xml:space="preserve">D1/D7/D30 Retention</w:t>
      </w:r>
      <w:r>
        <w:t xml:space="preserve"> </w:t>
      </w:r>
      <w:r>
        <w:t xml:space="preserve">(segmented by age group)</w:t>
      </w:r>
      <w:r>
        <w:t xml:space="preserve"> </w:t>
      </w:r>
      <w:r>
        <w:t xml:space="preserve">- Day 1: 80% (kids), 65% (teens), 70% (adults)</w:t>
      </w:r>
      <w:r>
        <w:t xml:space="preserve"> </w:t>
      </w:r>
      <w:r>
        <w:t xml:space="preserve">- Day 7: 45% (kids), 35% (teens), 50% (adults)</w:t>
      </w:r>
      <w:r>
        <w:t xml:space="preserve"> </w:t>
      </w:r>
      <w:r>
        <w:t xml:space="preserve">- Day 30: 25% (kids), 20% (teens), 35% (adults)</w:t>
      </w:r>
    </w:p>
    <w:p>
      <w:pPr>
        <w:pStyle w:val="BodyText"/>
      </w:pPr>
      <w:r>
        <w:rPr>
          <w:bCs/>
          <w:b/>
        </w:rPr>
        <w:t xml:space="preserve">Family Unit Retention</w:t>
      </w:r>
      <w:r>
        <w:t xml:space="preserve"> </w:t>
      </w:r>
      <w:r>
        <w:t xml:space="preserve">- Percentage of families with 2+ active members after 30 days</w:t>
      </w:r>
      <w:r>
        <w:t xml:space="preserve"> </w:t>
      </w:r>
      <w:r>
        <w:t xml:space="preserve">- Target: 60%</w:t>
      </w:r>
    </w:p>
    <w:bookmarkEnd w:id="27"/>
    <w:bookmarkStart w:id="28" w:name="growth-metrics"/>
    <w:p>
      <w:pPr>
        <w:pStyle w:val="Heading3"/>
      </w:pPr>
      <w:r>
        <w:t xml:space="preserve">Growth Metrics</w:t>
      </w:r>
    </w:p>
    <w:p>
      <w:pPr>
        <w:pStyle w:val="FirstParagraph"/>
      </w:pPr>
      <w:r>
        <w:rPr>
          <w:bCs/>
          <w:b/>
        </w:rPr>
        <w:t xml:space="preserve">User Acquisition</w:t>
      </w:r>
      <w:r>
        <w:t xml:space="preserve"> </w:t>
      </w:r>
      <w:r>
        <w:t xml:space="preserve">- Organic vs. paid acquisition by demographic</w:t>
      </w:r>
      <w:r>
        <w:t xml:space="preserve"> </w:t>
      </w:r>
      <w:r>
        <w:t xml:space="preserve">- Family referral rate (families inviting other families)</w:t>
      </w:r>
      <w:r>
        <w:t xml:space="preserve"> </w:t>
      </w:r>
      <w:r>
        <w:t xml:space="preserve">- Church/school partnership sign-ups</w:t>
      </w:r>
    </w:p>
    <w:p>
      <w:pPr>
        <w:pStyle w:val="BodyText"/>
      </w:pPr>
      <w:r>
        <w:rPr>
          <w:bCs/>
          <w:b/>
        </w:rPr>
        <w:t xml:space="preserve">Monetization</w:t>
      </w:r>
      <w:r>
        <w:t xml:space="preserve"> </w:t>
      </w:r>
      <w:r>
        <w:t xml:space="preserve">(if applicable)</w:t>
      </w:r>
      <w:r>
        <w:t xml:space="preserve"> </w:t>
      </w:r>
      <w:r>
        <w:t xml:space="preserve">- Subscription conversion rate</w:t>
      </w:r>
      <w:r>
        <w:t xml:space="preserve"> </w:t>
      </w:r>
      <w:r>
        <w:t xml:space="preserve">- Premium feature adoption</w:t>
      </w:r>
      <w:r>
        <w:t xml:space="preserve"> </w:t>
      </w:r>
      <w:r>
        <w:t xml:space="preserve">- Church/education license uptake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age-specific-success-indicators"/>
    <w:p>
      <w:pPr>
        <w:pStyle w:val="Heading2"/>
      </w:pPr>
      <w:r>
        <w:t xml:space="preserve">Age-Specific Success Indicators</w:t>
      </w:r>
    </w:p>
    <w:bookmarkStart w:id="30" w:name="children-4-12"/>
    <w:p>
      <w:pPr>
        <w:pStyle w:val="Heading3"/>
      </w:pPr>
      <w:r>
        <w:t xml:space="preserve">Children (4-12)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Story completion rate</w:t>
      </w:r>
      <w:r>
        <w:t xml:space="preserve">: &gt;85%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Return within 3 days</w:t>
      </w:r>
      <w:r>
        <w:t xml:space="preserve">: &gt;60%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Parent co-engagement</w:t>
      </w:r>
      <w:r>
        <w:t xml:space="preserve">: &gt;70% of sessions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Safe content interaction</w:t>
      </w:r>
      <w:r>
        <w:t xml:space="preserve">: 100% (zero inappropriate content access)</w:t>
      </w:r>
    </w:p>
    <w:bookmarkEnd w:id="30"/>
    <w:bookmarkStart w:id="31" w:name="teens-13-17"/>
    <w:p>
      <w:pPr>
        <w:pStyle w:val="Heading3"/>
      </w:pPr>
      <w:r>
        <w:t xml:space="preserve">Teens (13-17)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Deep dive content engagement</w:t>
      </w:r>
      <w:r>
        <w:t xml:space="preserve">: &gt;40%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Question/doubt discussion participation</w:t>
      </w:r>
      <w:r>
        <w:t xml:space="preserve">: &gt;25%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Peer sharing activity</w:t>
      </w:r>
      <w:r>
        <w:t xml:space="preserve">: &gt;30%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Faith milestone acknowledgment</w:t>
      </w:r>
      <w:r>
        <w:t xml:space="preserve">: Track baptism, confirmation inputs</w:t>
      </w:r>
    </w:p>
    <w:bookmarkEnd w:id="31"/>
    <w:bookmarkStart w:id="32" w:name="adults-18"/>
    <w:p>
      <w:pPr>
        <w:pStyle w:val="Heading3"/>
      </w:pPr>
      <w:r>
        <w:t xml:space="preserve">Adults (18+)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Leadership content consumption</w:t>
      </w:r>
      <w:r>
        <w:t xml:space="preserve">: &gt;35%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Family spiritual leadership activities</w:t>
      </w:r>
      <w:r>
        <w:t xml:space="preserve">: &gt;50%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Community prayer participation</w:t>
      </w:r>
      <w:r>
        <w:t xml:space="preserve">: &gt;40%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Scripture study plan completion</w:t>
      </w:r>
      <w:r>
        <w:t xml:space="preserve">: &gt;25%</w:t>
      </w:r>
    </w:p>
    <w:bookmarkEnd w:id="32"/>
    <w:bookmarkStart w:id="33" w:name="multi-generational-families"/>
    <w:p>
      <w:pPr>
        <w:pStyle w:val="Heading3"/>
      </w:pPr>
      <w:r>
        <w:t xml:space="preserve">Multi-generational Families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Simultaneous family sessions</w:t>
      </w:r>
      <w:r>
        <w:t xml:space="preserve">: &gt;2 per week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Cross-age content sharing</w:t>
      </w:r>
      <w:r>
        <w:t xml:space="preserve">: &gt;1 per week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Family spiritual goal setting</w:t>
      </w:r>
      <w:r>
        <w:t xml:space="preserve">: &gt;80% have active goals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Family milestone celebrations</w:t>
      </w:r>
      <w:r>
        <w:t xml:space="preserve">: Track and celebrate together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conversion-funnel-analysis"/>
    <w:p>
      <w:pPr>
        <w:pStyle w:val="Heading2"/>
      </w:pPr>
      <w:r>
        <w:t xml:space="preserve">Conversion Funnel Analysis</w:t>
      </w:r>
    </w:p>
    <w:bookmarkStart w:id="35" w:name="faith-journey-funnel"/>
    <w:p>
      <w:pPr>
        <w:pStyle w:val="Heading3"/>
      </w:pPr>
      <w:r>
        <w:t xml:space="preserve">Faith Journey Funnel</w:t>
      </w:r>
    </w:p>
    <w:p>
      <w:pPr>
        <w:pStyle w:val="SourceCode"/>
      </w:pPr>
      <w:r>
        <w:rPr>
          <w:rStyle w:val="VerbatimChar"/>
        </w:rPr>
        <w:t xml:space="preserve">Discovery → First Story → First Week → Family Invitation → </w:t>
      </w:r>
      <w:r>
        <w:br/>
      </w:r>
      <w:r>
        <w:rPr>
          <w:rStyle w:val="VerbatimChar"/>
        </w:rPr>
        <w:t xml:space="preserve">Community Participation → Sustained Engagement → Faith Milestone</w:t>
      </w:r>
    </w:p>
    <w:p>
      <w:pPr>
        <w:pStyle w:val="FirstParagraph"/>
      </w:pPr>
      <w:r>
        <w:rPr>
          <w:bCs/>
          <w:b/>
        </w:rPr>
        <w:t xml:space="preserve">Key Conversion Points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Discovery to First Story</w:t>
      </w:r>
      <w:r>
        <w:t xml:space="preserve">: 75%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First Story to First Week</w:t>
      </w:r>
      <w:r>
        <w:t xml:space="preserve">: 55%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First Week to Family Invitation</w:t>
      </w:r>
      <w:r>
        <w:t xml:space="preserve">: 40%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Family Invitation to Community Participation</w:t>
      </w:r>
      <w:r>
        <w:t xml:space="preserve">: 35%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Community Participation to Sustained Engagement</w:t>
      </w:r>
      <w:r>
        <w:t xml:space="preserve">: 65%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Sustained Engagement to Faith Milestone</w:t>
      </w:r>
      <w:r>
        <w:t xml:space="preserve">: 20%</w:t>
      </w:r>
    </w:p>
    <w:bookmarkEnd w:id="35"/>
    <w:bookmarkStart w:id="36" w:name="drop-off-analysis"/>
    <w:p>
      <w:pPr>
        <w:pStyle w:val="Heading3"/>
      </w:pPr>
      <w:r>
        <w:t xml:space="preserve">Drop-off Analysis</w:t>
      </w:r>
    </w:p>
    <w:p>
      <w:pPr>
        <w:numPr>
          <w:ilvl w:val="0"/>
          <w:numId w:val="1005"/>
        </w:numPr>
        <w:pStyle w:val="Compact"/>
      </w:pPr>
      <w:r>
        <w:t xml:space="preserve">Monitor where families disengage</w:t>
      </w:r>
    </w:p>
    <w:p>
      <w:pPr>
        <w:numPr>
          <w:ilvl w:val="0"/>
          <w:numId w:val="1005"/>
        </w:numPr>
        <w:pStyle w:val="Compact"/>
      </w:pPr>
      <w:r>
        <w:t xml:space="preserve">Age-specific drop-off patterns</w:t>
      </w:r>
    </w:p>
    <w:p>
      <w:pPr>
        <w:numPr>
          <w:ilvl w:val="0"/>
          <w:numId w:val="1005"/>
        </w:numPr>
        <w:pStyle w:val="Compact"/>
      </w:pPr>
      <w:r>
        <w:t xml:space="preserve">Content difficulty vs. engagement correlation</w:t>
      </w:r>
    </w:p>
    <w:p>
      <w:pPr>
        <w:numPr>
          <w:ilvl w:val="0"/>
          <w:numId w:val="1005"/>
        </w:numPr>
        <w:pStyle w:val="Compact"/>
      </w:pPr>
      <w:r>
        <w:t xml:space="preserve">Technical vs. content-related abandonment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privacy-ethics-metrics"/>
    <w:p>
      <w:pPr>
        <w:pStyle w:val="Heading2"/>
      </w:pPr>
      <w:r>
        <w:t xml:space="preserve">Privacy &amp; Ethics Metrics</w:t>
      </w:r>
    </w:p>
    <w:bookmarkStart w:id="38" w:name="privacy-health-indicators"/>
    <w:p>
      <w:pPr>
        <w:pStyle w:val="Heading3"/>
      </w:pPr>
      <w:r>
        <w:t xml:space="preserve">Privacy Health Indicators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consent rate</w:t>
      </w:r>
      <w:r>
        <w:t xml:space="preserve">: &gt;95% informed consent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COPPA compliance score</w:t>
      </w:r>
      <w:r>
        <w:t xml:space="preserve">: 100% for under-13 users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Parental control engagement</w:t>
      </w:r>
      <w:r>
        <w:t xml:space="preserve">: &gt;80% of families set controls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deletion requests fulfilled</w:t>
      </w:r>
      <w:r>
        <w:t xml:space="preserve">: &lt;48 hours average</w:t>
      </w:r>
    </w:p>
    <w:bookmarkEnd w:id="38"/>
    <w:bookmarkStart w:id="39" w:name="content-safety-metrics"/>
    <w:p>
      <w:pPr>
        <w:pStyle w:val="Heading3"/>
      </w:pPr>
      <w:r>
        <w:t xml:space="preserve">Content Safety Metrics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Content report response time</w:t>
      </w:r>
      <w:r>
        <w:t xml:space="preserve">: &lt;2 hours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False positive content blocks</w:t>
      </w:r>
      <w:r>
        <w:t xml:space="preserve">: &lt;1%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Age-inappropriate content exposure</w:t>
      </w:r>
      <w:r>
        <w:t xml:space="preserve">: 0%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Bullying/harassment incidents</w:t>
      </w:r>
      <w:r>
        <w:t xml:space="preserve">: Track and respond &lt;1 hour</w:t>
      </w:r>
    </w:p>
    <w:bookmarkEnd w:id="39"/>
    <w:bookmarkStart w:id="40" w:name="accessibility-success"/>
    <w:p>
      <w:pPr>
        <w:pStyle w:val="Heading3"/>
      </w:pPr>
      <w:r>
        <w:t xml:space="preserve">Accessibility Success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Screen reader compatibility usage</w:t>
      </w:r>
      <w:r>
        <w:t xml:space="preserve">: Track and optimize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Large text preference adoption</w:t>
      </w:r>
      <w:r>
        <w:t xml:space="preserve">: Monitor usage patterns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Audio description engagement</w:t>
      </w:r>
      <w:r>
        <w:t xml:space="preserve">: Track for visual content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Multi-language content consumption</w:t>
      </w:r>
      <w:r>
        <w:t xml:space="preserve">: Track language preferences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seasonal-special-event-metrics"/>
    <w:p>
      <w:pPr>
        <w:pStyle w:val="Heading2"/>
      </w:pPr>
      <w:r>
        <w:t xml:space="preserve">Seasonal &amp; Special Event Metrics</w:t>
      </w:r>
    </w:p>
    <w:bookmarkStart w:id="42" w:name="holiday-engagement-tracking"/>
    <w:p>
      <w:pPr>
        <w:pStyle w:val="Heading3"/>
      </w:pPr>
      <w:r>
        <w:t xml:space="preserve">Holiday Engagement Tracking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Christmas/Easter content engagement</w:t>
      </w:r>
      <w:r>
        <w:t xml:space="preserve">: Expect 3x normal usage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Vacation Bible School integration</w:t>
      </w:r>
      <w:r>
        <w:t xml:space="preserve">: Track summer spikes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Back-to-school faith prep</w:t>
      </w:r>
      <w:r>
        <w:t xml:space="preserve">: August/September engagement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Lenten journey participation</w:t>
      </w:r>
      <w:r>
        <w:t xml:space="preserve">: Track 40-day engagement patterns</w:t>
      </w:r>
    </w:p>
    <w:bookmarkEnd w:id="42"/>
    <w:bookmarkStart w:id="43" w:name="church-partnership-success"/>
    <w:p>
      <w:pPr>
        <w:pStyle w:val="Heading3"/>
      </w:pPr>
      <w:r>
        <w:t xml:space="preserve">Church Partnership Success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Sermon tie-in content usage</w:t>
      </w:r>
      <w:r>
        <w:t xml:space="preserve">: Track weekly alignment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Sunday school curriculum correlation</w:t>
      </w:r>
      <w:r>
        <w:t xml:space="preserve">: Monitor educational integration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Youth group event participation</w:t>
      </w:r>
      <w:r>
        <w:t xml:space="preserve">: Track teen engagement spikes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Family ministry program adoption</w:t>
      </w:r>
      <w:r>
        <w:t xml:space="preserve">: Measure church-wide family engagement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success-metric-reporting-cadence"/>
    <w:p>
      <w:pPr>
        <w:pStyle w:val="Heading2"/>
      </w:pPr>
      <w:r>
        <w:t xml:space="preserve">Success Metric Reporting Cadence</w:t>
      </w:r>
    </w:p>
    <w:bookmarkStart w:id="45" w:name="daily-monitoring"/>
    <w:p>
      <w:pPr>
        <w:pStyle w:val="Heading3"/>
      </w:pPr>
      <w:r>
        <w:t xml:space="preserve">Daily Monitoring</w:t>
      </w:r>
    </w:p>
    <w:p>
      <w:pPr>
        <w:numPr>
          <w:ilvl w:val="0"/>
          <w:numId w:val="1011"/>
        </w:numPr>
        <w:pStyle w:val="Compact"/>
      </w:pPr>
      <w:r>
        <w:t xml:space="preserve">North Star Metric (Weekly Active Family Quests)</w:t>
      </w:r>
    </w:p>
    <w:p>
      <w:pPr>
        <w:numPr>
          <w:ilvl w:val="0"/>
          <w:numId w:val="1011"/>
        </w:numPr>
        <w:pStyle w:val="Compact"/>
      </w:pPr>
      <w:r>
        <w:t xml:space="preserve">Safety and privacy metrics</w:t>
      </w:r>
    </w:p>
    <w:p>
      <w:pPr>
        <w:numPr>
          <w:ilvl w:val="0"/>
          <w:numId w:val="1011"/>
        </w:numPr>
        <w:pStyle w:val="Compact"/>
      </w:pPr>
      <w:r>
        <w:t xml:space="preserve">Technical performance indicators</w:t>
      </w:r>
    </w:p>
    <w:p>
      <w:pPr>
        <w:numPr>
          <w:ilvl w:val="0"/>
          <w:numId w:val="1011"/>
        </w:numPr>
        <w:pStyle w:val="Compact"/>
      </w:pPr>
      <w:r>
        <w:t xml:space="preserve">Real-time content engagement</w:t>
      </w:r>
    </w:p>
    <w:bookmarkEnd w:id="45"/>
    <w:bookmarkStart w:id="46" w:name="weekly-review"/>
    <w:p>
      <w:pPr>
        <w:pStyle w:val="Heading3"/>
      </w:pPr>
      <w:r>
        <w:t xml:space="preserve">Weekly Review</w:t>
      </w:r>
    </w:p>
    <w:p>
      <w:pPr>
        <w:numPr>
          <w:ilvl w:val="0"/>
          <w:numId w:val="1012"/>
        </w:numPr>
        <w:pStyle w:val="Compact"/>
      </w:pPr>
      <w:r>
        <w:t xml:space="preserve">Input metrics analysis</w:t>
      </w:r>
    </w:p>
    <w:p>
      <w:pPr>
        <w:numPr>
          <w:ilvl w:val="0"/>
          <w:numId w:val="1012"/>
        </w:numPr>
        <w:pStyle w:val="Compact"/>
      </w:pPr>
      <w:r>
        <w:t xml:space="preserve">Age cohort performance</w:t>
      </w:r>
    </w:p>
    <w:p>
      <w:pPr>
        <w:numPr>
          <w:ilvl w:val="0"/>
          <w:numId w:val="1012"/>
        </w:numPr>
        <w:pStyle w:val="Compact"/>
      </w:pPr>
      <w:r>
        <w:t xml:space="preserve">Family engagement trends</w:t>
      </w:r>
    </w:p>
    <w:p>
      <w:pPr>
        <w:numPr>
          <w:ilvl w:val="0"/>
          <w:numId w:val="1012"/>
        </w:numPr>
        <w:pStyle w:val="Compact"/>
      </w:pPr>
      <w:r>
        <w:t xml:space="preserve">Community health indicators</w:t>
      </w:r>
    </w:p>
    <w:bookmarkEnd w:id="46"/>
    <w:bookmarkStart w:id="47" w:name="monthly-deep-dive"/>
    <w:p>
      <w:pPr>
        <w:pStyle w:val="Heading3"/>
      </w:pPr>
      <w:r>
        <w:t xml:space="preserve">Monthly Deep Dive</w:t>
      </w:r>
    </w:p>
    <w:p>
      <w:pPr>
        <w:numPr>
          <w:ilvl w:val="0"/>
          <w:numId w:val="1013"/>
        </w:numPr>
        <w:pStyle w:val="Compact"/>
      </w:pPr>
      <w:r>
        <w:t xml:space="preserve">Retention analysis by segment</w:t>
      </w:r>
    </w:p>
    <w:p>
      <w:pPr>
        <w:numPr>
          <w:ilvl w:val="0"/>
          <w:numId w:val="1013"/>
        </w:numPr>
        <w:pStyle w:val="Compact"/>
      </w:pPr>
      <w:r>
        <w:t xml:space="preserve">Content performance evaluation</w:t>
      </w:r>
    </w:p>
    <w:p>
      <w:pPr>
        <w:numPr>
          <w:ilvl w:val="0"/>
          <w:numId w:val="1013"/>
        </w:numPr>
        <w:pStyle w:val="Compact"/>
      </w:pPr>
      <w:r>
        <w:t xml:space="preserve">Privacy compliance audit</w:t>
      </w:r>
    </w:p>
    <w:p>
      <w:pPr>
        <w:numPr>
          <w:ilvl w:val="0"/>
          <w:numId w:val="1013"/>
        </w:numPr>
        <w:pStyle w:val="Compact"/>
      </w:pPr>
      <w:r>
        <w:t xml:space="preserve">A/B testing results review</w:t>
      </w:r>
    </w:p>
    <w:bookmarkEnd w:id="47"/>
    <w:bookmarkStart w:id="48" w:name="quarterly-strategic-review"/>
    <w:p>
      <w:pPr>
        <w:pStyle w:val="Heading3"/>
      </w:pPr>
      <w:r>
        <w:t xml:space="preserve">Quarterly Strategic Review</w:t>
      </w:r>
    </w:p>
    <w:p>
      <w:pPr>
        <w:numPr>
          <w:ilvl w:val="0"/>
          <w:numId w:val="1014"/>
        </w:numPr>
        <w:pStyle w:val="Compact"/>
      </w:pPr>
      <w:r>
        <w:t xml:space="preserve">Long-term faith impact assessment</w:t>
      </w:r>
    </w:p>
    <w:p>
      <w:pPr>
        <w:numPr>
          <w:ilvl w:val="0"/>
          <w:numId w:val="1014"/>
        </w:numPr>
        <w:pStyle w:val="Compact"/>
      </w:pPr>
      <w:r>
        <w:t xml:space="preserve">Partnership effectiveness evaluation</w:t>
      </w:r>
    </w:p>
    <w:p>
      <w:pPr>
        <w:numPr>
          <w:ilvl w:val="0"/>
          <w:numId w:val="1014"/>
        </w:numPr>
        <w:pStyle w:val="Compact"/>
      </w:pPr>
      <w:r>
        <w:t xml:space="preserve">Product roadmap alignment with metrics</w:t>
      </w:r>
    </w:p>
    <w:p>
      <w:pPr>
        <w:numPr>
          <w:ilvl w:val="0"/>
          <w:numId w:val="1014"/>
        </w:numPr>
        <w:pStyle w:val="Compact"/>
      </w:pPr>
      <w:r>
        <w:t xml:space="preserve">Competitive analysis and market positioning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success-metric-evolution"/>
    <w:p>
      <w:pPr>
        <w:pStyle w:val="Heading2"/>
      </w:pPr>
      <w:r>
        <w:t xml:space="preserve">Success Metric Evolution</w:t>
      </w:r>
    </w:p>
    <w:bookmarkStart w:id="50" w:name="phase-1-foundation-0-6-months"/>
    <w:p>
      <w:pPr>
        <w:pStyle w:val="Heading3"/>
      </w:pPr>
      <w:r>
        <w:t xml:space="preserve">Phase 1: Foundation (0-6 months)</w:t>
      </w:r>
    </w:p>
    <w:p>
      <w:pPr>
        <w:numPr>
          <w:ilvl w:val="0"/>
          <w:numId w:val="1015"/>
        </w:numPr>
        <w:pStyle w:val="Compact"/>
      </w:pPr>
      <w:r>
        <w:t xml:space="preserve">Focus on basic engagement and safety</w:t>
      </w:r>
    </w:p>
    <w:p>
      <w:pPr>
        <w:numPr>
          <w:ilvl w:val="0"/>
          <w:numId w:val="1015"/>
        </w:numPr>
        <w:pStyle w:val="Compact"/>
      </w:pPr>
      <w:r>
        <w:t xml:space="preserve">Establish baseline metrics</w:t>
      </w:r>
    </w:p>
    <w:p>
      <w:pPr>
        <w:numPr>
          <w:ilvl w:val="0"/>
          <w:numId w:val="1015"/>
        </w:numPr>
        <w:pStyle w:val="Compact"/>
      </w:pPr>
      <w:r>
        <w:t xml:space="preserve">Optimize for family unit formation</w:t>
      </w:r>
    </w:p>
    <w:bookmarkEnd w:id="50"/>
    <w:bookmarkStart w:id="51" w:name="phase-2-growth-6-18-months"/>
    <w:p>
      <w:pPr>
        <w:pStyle w:val="Heading3"/>
      </w:pPr>
      <w:r>
        <w:t xml:space="preserve">Phase 2: Growth (6-18 months)</w:t>
      </w:r>
    </w:p>
    <w:p>
      <w:pPr>
        <w:numPr>
          <w:ilvl w:val="0"/>
          <w:numId w:val="1016"/>
        </w:numPr>
        <w:pStyle w:val="Compact"/>
      </w:pPr>
      <w:r>
        <w:t xml:space="preserve">Emphasize community building</w:t>
      </w:r>
    </w:p>
    <w:p>
      <w:pPr>
        <w:numPr>
          <w:ilvl w:val="0"/>
          <w:numId w:val="1016"/>
        </w:numPr>
        <w:pStyle w:val="Compact"/>
      </w:pPr>
      <w:r>
        <w:t xml:space="preserve">Deepen spiritual engagement metrics</w:t>
      </w:r>
    </w:p>
    <w:p>
      <w:pPr>
        <w:numPr>
          <w:ilvl w:val="0"/>
          <w:numId w:val="1016"/>
        </w:numPr>
        <w:pStyle w:val="Compact"/>
      </w:pPr>
      <w:r>
        <w:t xml:space="preserve">Expand age-appropriate content success</w:t>
      </w:r>
    </w:p>
    <w:bookmarkEnd w:id="51"/>
    <w:bookmarkStart w:id="52" w:name="phase-3-maturity-18-months"/>
    <w:p>
      <w:pPr>
        <w:pStyle w:val="Heading3"/>
      </w:pPr>
      <w:r>
        <w:t xml:space="preserve">Phase 3: Maturity (18+ months)</w:t>
      </w:r>
    </w:p>
    <w:p>
      <w:pPr>
        <w:numPr>
          <w:ilvl w:val="0"/>
          <w:numId w:val="1017"/>
        </w:numPr>
        <w:pStyle w:val="Compact"/>
      </w:pPr>
      <w:r>
        <w:t xml:space="preserve">Faith impact and life transformation metrics</w:t>
      </w:r>
    </w:p>
    <w:p>
      <w:pPr>
        <w:numPr>
          <w:ilvl w:val="0"/>
          <w:numId w:val="1017"/>
        </w:numPr>
        <w:pStyle w:val="Compact"/>
      </w:pPr>
      <w:r>
        <w:t xml:space="preserve">Church and educational partnership success</w:t>
      </w:r>
    </w:p>
    <w:p>
      <w:pPr>
        <w:numPr>
          <w:ilvl w:val="0"/>
          <w:numId w:val="1017"/>
        </w:numPr>
        <w:pStyle w:val="Compact"/>
      </w:pPr>
      <w:r>
        <w:t xml:space="preserve">Long-term spiritual growth indicators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6" w:name="critical-success-factors"/>
    <w:p>
      <w:pPr>
        <w:pStyle w:val="Heading2"/>
      </w:pPr>
      <w:r>
        <w:t xml:space="preserve">Critical Success Factors</w:t>
      </w:r>
    </w:p>
    <w:bookmarkStart w:id="54" w:name="must-have-indicators"/>
    <w:p>
      <w:pPr>
        <w:pStyle w:val="Heading3"/>
      </w:pPr>
      <w:r>
        <w:t xml:space="preserve">Must-Have Indicators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Zero tolerance metrics</w:t>
      </w:r>
      <w:r>
        <w:t xml:space="preserve">: Safety violations, inappropriate content exposure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Regulatory compliance</w:t>
      </w:r>
      <w:r>
        <w:t xml:space="preserve">: 100% COPPA, GDPR, accessibility standards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Family satisfaction</w:t>
      </w:r>
      <w:r>
        <w:t xml:space="preserve">: &gt;4.5/5.0 family experience rating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Spiritual growth evidence</w:t>
      </w:r>
      <w:r>
        <w:t xml:space="preserve">: Trackable faith milestones and testimonies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Community health</w:t>
      </w:r>
      <w:r>
        <w:t xml:space="preserve">: Positive, supportive interaction patterns</w:t>
      </w:r>
    </w:p>
    <w:bookmarkEnd w:id="54"/>
    <w:bookmarkStart w:id="55" w:name="growth-accelerators"/>
    <w:p>
      <w:pPr>
        <w:pStyle w:val="Heading3"/>
      </w:pPr>
      <w:r>
        <w:t xml:space="preserve">Growth Accelerators</w:t>
      </w:r>
    </w:p>
    <w:p>
      <w:pPr>
        <w:numPr>
          <w:ilvl w:val="0"/>
          <w:numId w:val="1019"/>
        </w:numPr>
        <w:pStyle w:val="Compact"/>
      </w:pPr>
      <w:r>
        <w:t xml:space="preserve">Church partnership integration success</w:t>
      </w:r>
    </w:p>
    <w:p>
      <w:pPr>
        <w:numPr>
          <w:ilvl w:val="0"/>
          <w:numId w:val="1019"/>
        </w:numPr>
        <w:pStyle w:val="Compact"/>
      </w:pPr>
      <w:r>
        <w:t xml:space="preserve">Multi-generational content resonance</w:t>
      </w:r>
    </w:p>
    <w:p>
      <w:pPr>
        <w:numPr>
          <w:ilvl w:val="0"/>
          <w:numId w:val="1019"/>
        </w:numPr>
        <w:pStyle w:val="Compact"/>
      </w:pPr>
      <w:r>
        <w:t xml:space="preserve">Organic family-to-family referrals</w:t>
      </w:r>
    </w:p>
    <w:p>
      <w:pPr>
        <w:numPr>
          <w:ilvl w:val="0"/>
          <w:numId w:val="1019"/>
        </w:numPr>
        <w:pStyle w:val="Compact"/>
      </w:pPr>
      <w:r>
        <w:t xml:space="preserve">Educational institution adoption</w:t>
      </w:r>
    </w:p>
    <w:p>
      <w:pPr>
        <w:numPr>
          <w:ilvl w:val="0"/>
          <w:numId w:val="1019"/>
        </w:numPr>
        <w:pStyle w:val="Compact"/>
      </w:pPr>
      <w:r>
        <w:t xml:space="preserve">Positive app store ratings (&gt;4.7/5.0)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Train up a child in the way he should go; even when he is old he will not depart from it.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- Proverbs 22:6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2025-08-25T07:49:19Z</dcterms:created>
  <dcterms:modified xsi:type="dcterms:W3CDTF">2025-08-25T07:49:19Z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