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First Reproducible Report</w:t>
      </w:r>
    </w:p>
    <w:p>
      <w:pPr>
        <w:pStyle w:val="FirstParagraph"/>
      </w:pPr>
      <w:r>
        <w:t xml:space="preserve">Commit #1 from</w:t>
      </w:r>
      <w:r>
        <w:t xml:space="preserve"> </w:t>
      </w:r>
      <w:r>
        <w:t xml:space="preserve">Lydeamore et al.</w:t>
      </w:r>
      <w:r>
        <w:t xml:space="preserve"> </w:t>
      </w:r>
      <w:r>
        <w:t xml:space="preserve">(2026)</w:t>
      </w:r>
    </w:p>
    <w:p>
      <w:pPr>
        <w:pStyle w:val="BodyText"/>
      </w:pPr>
      <w:r>
        <w:t xml:space="preserve">Commit #2.1</w:t>
      </w:r>
    </w:p>
    <w:bookmarkStart w:id="18" w:name="sec-first"/>
    <w:p>
      <w:pPr>
        <w:pStyle w:val="Heading1"/>
      </w:pPr>
      <w:r>
        <w:t xml:space="preserve">First quarto doc on git</w:t>
      </w:r>
    </w:p>
    <w:p>
      <w:pPr>
        <w:pStyle w:val="FirstParagraph"/>
      </w:pPr>
      <w:r>
        <w:t xml:space="preserve">I’m learning how to use Github as part of some reproducible practices. This is in</w:t>
      </w:r>
      <w:r>
        <w:t xml:space="preserve"> </w:t>
      </w:r>
      <w:hyperlink w:anchor="sec-first">
        <w:r>
          <w:rPr>
            <w:rStyle w:val="Hyperlink"/>
          </w:rPr>
          <w:t xml:space="preserve">Section 1</w:t>
        </w:r>
      </w:hyperlink>
      <w:r>
        <w:t xml:space="preserve">. Next is</w:t>
      </w:r>
      <w:r>
        <w:t xml:space="preserve"> </w:t>
      </w:r>
      <w:hyperlink w:anchor="sec-subheading1">
        <w:r>
          <w:rPr>
            <w:rStyle w:val="Hyperlink"/>
          </w:rPr>
          <w:t xml:space="preserve">Section 1.2</w:t>
        </w:r>
      </w:hyperlink>
      <w:r>
        <w:t xml:space="preserve">.</w:t>
      </w:r>
    </w:p>
    <w:p>
      <w:pPr>
        <w:pStyle w:val="BodyText"/>
      </w:pPr>
      <w:r>
        <w:t xml:space="preserve">Changes to show editors instead of VI</w:t>
      </w:r>
    </w:p>
    <w:bookmarkStart w:id="9" w:name="this-subsection-im-making-on-a-branch"/>
    <w:p>
      <w:pPr>
        <w:pStyle w:val="Heading2"/>
      </w:pPr>
      <w:r>
        <w:t xml:space="preserve">This subsection I’m making on a branch</w:t>
      </w:r>
    </w:p>
    <w:p>
      <w:pPr>
        <w:pStyle w:val="FirstParagraph"/>
      </w:pPr>
      <w:r>
        <w:t xml:space="preserve">Wow I’m a subsection</w:t>
      </w:r>
    </w:p>
    <w:p>
      <w:pPr>
        <w:pStyle w:val="BodyText"/>
      </w:pPr>
      <w:r>
        <w:t xml:space="preserve">Other changes on main</w:t>
      </w:r>
      <w:r>
        <w:t xml:space="preserve"> </w:t>
      </w:r>
      <w:r>
        <w:t xml:space="preserve">Changes to cause a conflict.</w:t>
      </w:r>
    </w:p>
    <w:p>
      <w:pPr>
        <w:pStyle w:val="BodyText"/>
      </w:pPr>
      <w:r>
        <w:t xml:space="preserve">This one is on my second branch</w:t>
      </w:r>
    </w:p>
    <w:bookmarkEnd w:id="9"/>
    <w:bookmarkStart w:id="17" w:name="sec-subheading1"/>
    <w:p>
      <w:pPr>
        <w:pStyle w:val="Heading2"/>
      </w:pPr>
      <w:r>
        <w:t xml:space="preserve">Now it has a subheading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scatterplot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fig-scatterplot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Normalised mileage of cars. Positive values represent above average mileage, negative values indicate negative mileage</w:t>
            </w:r>
          </w:p>
          <w:bookmarkEnd w:id="13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scatter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we can see some green and salmon bars.</w:t>
      </w:r>
    </w:p>
    <w:p>
      <w:pPr>
        <w:pStyle w:val="BodyText"/>
      </w:pPr>
      <w:r>
        <w:t xml:space="preserve">But in</w:t>
      </w:r>
      <w:r>
        <w:t xml:space="preserve"> </w:t>
      </w:r>
      <w:hyperlink w:anchor="tbl-summarytab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you can see a data summary.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summary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of the dataset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Vietnam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Turkey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Egypt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1997-1999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14"/>
          <w:p/>
        </w:tc>
      </w:tr>
    </w:tbl>
    <w:bookmarkStart w:id="16" w:name="refs"/>
    <w:bookmarkStart w:id="15" w:name="ref-lydeamore2026border"/>
    <w:p>
      <w:pPr>
        <w:pStyle w:val="Bibliography"/>
      </w:pPr>
      <w:r>
        <w:t xml:space="preserve">Lydeamore, Michael, Cameron Zachreson, Eamon Conway, et al.</w:t>
      </w:r>
      <w:r>
        <w:t xml:space="preserve"> 2026.</w:t>
      </w:r>
      <w:r>
        <w:t xml:space="preserve"> </w:t>
      </w:r>
      <w:r>
        <w:t xml:space="preserve">“Border Quarantine, Vaccination and Public Health Measures to Mitigate the Impact of COVID-19 Importations in Australia: A Modelling Study.”</w:t>
      </w:r>
      <w:r>
        <w:t xml:space="preserve"> </w:t>
      </w:r>
      <w:r>
        <w:rPr>
          <w:i/>
          <w:iCs/>
        </w:rPr>
        <w:t xml:space="preserve">Journal of the Royal Society Interface</w:t>
      </w:r>
      <w:r>
        <w:t xml:space="preserve"> </w:t>
      </w:r>
      <w:r>
        <w:t xml:space="preserve">23 (235).</w:t>
      </w:r>
    </w:p>
    <w:bookmarkEnd w:id="15"/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First Reproducible Report</dc:title>
  <dc:creator/>
  <cp:keywords/>
  <dcterms:created xsi:type="dcterms:W3CDTF">2026-04-30T00:19:57Z</dcterms:created>
  <dcterms:modified xsi:type="dcterms:W3CDTF">2026-04-30T00:19:57Z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engine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