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19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0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2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4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5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6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7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8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29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0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1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2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4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35">
        <w:r>
          <w:rPr>
            <w:rStyle w:val="Hyperlink"/>
          </w:rPr>
          <w:t xml:space="preserve">https://doi.org/10.1111/1753-6405.12876</w:t>
        </w:r>
      </w:hyperlink>
    </w:p>
    <w:bookmarkEnd w:id="36"/>
    <w:bookmarkEnd w:id="37"/>
    <w:bookmarkStart w:id="38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38"/>
    <w:bookmarkStart w:id="39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39"/>
    <w:bookmarkStart w:id="43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40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40"/>
    <w:bookmarkStart w:id="41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41"/>
    <w:bookmarkStart w:id="42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42"/>
    <w:bookmarkEnd w:id="43"/>
    <w:bookmarkStart w:id="44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44"/>
    <w:bookmarkStart w:id="45" w:name="X2256e31efdc7f97207e8409d9adcd6cfc08cba6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45"/>
    <w:bookmarkStart w:id="46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2026-08-07T02:53:13Z</dcterms:created>
  <dcterms:modified xsi:type="dcterms:W3CDTF">2026-08-07T02:53:13Z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