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Cromer, D., Wood, J. G., McVernon, J., McCaw, J. M., Shearer, F. M., &amp; Golding, N. (2025). Predicting immune protection against outcomes of infectious disease from population-level effectiveness data with application to COVID-19.</w:t>
      </w:r>
      <w:r>
        <w:t xml:space="preserve"> </w:t>
      </w:r>
      <w:r>
        <w:rPr>
          <w:i/>
          <w:iCs/>
        </w:rPr>
        <w:t xml:space="preserve">Vaccine</w:t>
      </w:r>
      <w:r>
        <w:t xml:space="preserve">,</w:t>
      </w:r>
      <w:r>
        <w:t xml:space="preserve"> </w:t>
      </w:r>
      <w:r>
        <w:rPr>
          <w:i/>
          <w:iCs/>
        </w:rPr>
        <w:t xml:space="preserve">55</w:t>
      </w:r>
      <w:r>
        <w:t xml:space="preserve">, 126987.</w:t>
      </w:r>
      <w:r>
        <w:t xml:space="preserve"> </w:t>
      </w:r>
      <w:hyperlink r:id="rId26">
        <w:r>
          <w:rPr>
            <w:rStyle w:val="Hyperlink"/>
          </w:rPr>
          <w:t xml:space="preserve">https://doi.org/10.1016/j.vaccine.2025.126987</w:t>
        </w:r>
      </w:hyperlink>
    </w:p>
    <w:p>
      <w:pPr>
        <w:numPr>
          <w:ilvl w:val="0"/>
          <w:numId w:val="1002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7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Edwards, L., Kirk, M., Eales, O., Golding, N., Hassall, J., Liu, B.,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Miller, C., Moss, R., Price, D. J., Ryan, G. E., Sheena, S., Tobin, R., Ward, K., Kaldor, J., Cheng, A. C., Wood, J., &amp; McCaw, J. M. (2024). Opportunities to strengthen respiratory virus surveillance systems in Australia: lessons learned from the COVID-19 response.</w:t>
      </w:r>
      <w:r>
        <w:t xml:space="preserve"> </w:t>
      </w:r>
      <w:r>
        <w:rPr>
          <w:i/>
          <w:iCs/>
        </w:rPr>
        <w:t xml:space="preserve">Communicable Diseases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48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https://doi.org/10.33321/cdi.2024.48.47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1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2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3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4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5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6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7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8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9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1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2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4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6">
        <w:r>
          <w:rPr>
            <w:rStyle w:val="Hyperlink"/>
          </w:rPr>
          <w:t xml:space="preserve">https://doi.org/10.7717/peerj.3958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2025-06-13T02:00:58Z</dcterms:created>
  <dcterms:modified xsi:type="dcterms:W3CDTF">2025-06-13T02:00:58Z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