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24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2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</w:t>
      </w:r>
      <w:r>
        <w:t xml:space="preserve"> </w:t>
      </w:r>
      <w:r>
        <w:rPr>
          <w:i/>
          <w:iCs/>
        </w:rPr>
        <w:t xml:space="preserve">Changes in isolation guidelines for CPE patients results in only a mild reduction in required hospital beds</w:t>
      </w:r>
      <w:r>
        <w:t xml:space="preserve">. medRxiv. https://doi.org/10.1101/2024.07.04.24309973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 https://doi.org/10.1101/2024.05.14.24307386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 https://doi.org/10.1101/2024.04.22.24305704</w:t>
      </w:r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 https://doi.org/10.1101/2023.11.14.23298536</w:t>
      </w:r>
    </w:p>
    <w:bookmarkEnd w:id="22"/>
    <w:bookmarkStart w:id="23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 https://doi.org/10.1186/s13756-024-01437-x</w:t>
      </w:r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 https://doi.org/10.1016/j.epidem.2024.100764</w:t>
      </w:r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 https://doi.org/10.1186/s12879-024-09282-4</w:t>
      </w:r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 https://doi.org/10.1098/rspb.2023.1437</w:t>
      </w:r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 https://doi.org/10.1186/s13756-023-01268-2</w:t>
      </w:r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 https://doi.org/10.1126/sciadv.abm3624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 https://doi.org/10.1186/s13756-022-01109-8</w:t>
      </w:r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 https://doi.org/10.1038/s41467-021-26558-4</w:t>
      </w:r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 https://doi.org/10.1093/jac/dkaa506</w:t>
      </w:r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 https://doi.org/10.1098/rsif.2020.0657</w:t>
      </w:r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 https://austms.org.au/wp-content/uploads/2021/07/Lydeamore.pdf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 https://doi.org/10.1371/journal.pcbi.1007838</w:t>
      </w:r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 https://doi.org/10.1111/1753-6405.12876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 https://doi.org/10.1016/j.mbs.2018.08.007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 https://doi.org/10.1017/S0950268818001061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 http://minerva-access.unimelb.edu.au/handle/11343/221232</w:t>
      </w:r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 https://doi.org/10.7717/peerj.3958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 https://doi.org/10.1007/s11538-016-0144-6</w:t>
      </w:r>
    </w:p>
    <w:bookmarkEnd w:id="23"/>
    <w:bookmarkEnd w:id="24"/>
    <w:bookmarkStart w:id="25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COVID-normal</w:t>
      </w:r>
      <w:r>
        <w:rPr>
          <w:b/>
          <w:bCs/>
        </w:rPr>
        <w:t xml:space="preserve">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25"/>
    <w:bookmarkStart w:id="26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26"/>
    <w:bookmarkStart w:id="29" w:name="teaching"/>
    <w:p>
      <w:pPr>
        <w:pStyle w:val="Heading2"/>
      </w:pPr>
      <w:r>
        <w:t xml:space="preserve"> </w:t>
      </w:r>
      <w:r>
        <w:t xml:space="preserve">Teaching</w:t>
      </w:r>
    </w:p>
    <w:bookmarkStart w:id="27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27"/>
    <w:bookmarkStart w:id="28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28"/>
    <w:bookmarkEnd w:id="29"/>
    <w:bookmarkStart w:id="30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30"/>
    <w:bookmarkStart w:id="31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31"/>
    <w:bookmarkStart w:id="32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2024-11-14T23:50:17Z</dcterms:created>
  <dcterms:modified xsi:type="dcterms:W3CDTF">2024-11-14T23:50:17Z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