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Curriculum Vitae</w:t>
      </w:r>
    </w:p>
    <w:p>
      <w:pPr>
        <w:pStyle w:val="FirstParagraph"/>
      </w:pPr>
      <w:r>
        <w:t xml:space="preserve">Dr Michael Lydeamore</w:t>
      </w:r>
      <w:r>
        <w:br/>
      </w:r>
      <w:r>
        <w:t xml:space="preserve">Department of Econometrics and Business Statistics</w:t>
      </w:r>
      <w:r>
        <w:br/>
      </w:r>
      <w:r>
        <w:t xml:space="preserve">Monash University</w:t>
      </w:r>
    </w:p>
    <w:p>
      <w:pPr>
        <w:pStyle w:val="BodyText"/>
      </w:pPr>
      <w:r>
        <w:t xml:space="preserve">Email: michael.lydeamore@monash.edu</w:t>
      </w:r>
    </w:p>
    <w:bookmarkStart w:id="9" w:name="Xc8059d9bcf699c567a421ab09614122309727e1"/>
    <w:p>
      <w:pPr>
        <w:pStyle w:val="Heading2"/>
      </w:pPr>
      <w:r>
        <w:t xml:space="preserve"> </w:t>
      </w:r>
      <w:r>
        <w:t xml:space="preserve">Appointments Held</w:t>
      </w:r>
    </w:p>
    <w:p>
      <w:pPr>
        <w:pStyle w:val="FirstParagraph"/>
      </w:pPr>
      <w:r>
        <w:rPr>
          <w:b/>
          <w:bCs/>
        </w:rPr>
        <w:t xml:space="preserve">Senior Lecturer - Econometrics and Business Statistics</w:t>
      </w:r>
      <w:r>
        <w:br/>
      </w:r>
      <w:r>
        <w:t xml:space="preserve">Monash University</w:t>
      </w:r>
    </w:p>
    <w:p>
      <w:pPr>
        <w:pStyle w:val="BodyText"/>
      </w:pPr>
      <w:r>
        <w:rPr>
          <w:i/>
          <w:iCs/>
        </w:rPr>
        <w:t xml:space="preserve">2021-</w:t>
      </w:r>
    </w:p>
    <w:p>
      <w:pPr>
        <w:pStyle w:val="BodyText"/>
      </w:pPr>
      <w:r>
        <w:rPr>
          <w:b/>
          <w:bCs/>
        </w:rPr>
        <w:t xml:space="preserve">COVID-19 Modelling &amp; Forecasting Lead</w:t>
      </w:r>
      <w:r>
        <w:br/>
      </w:r>
      <w:r>
        <w:rPr>
          <w:b/>
          <w:bCs/>
        </w:rPr>
        <w:t xml:space="preserve">Manager, Analytics</w:t>
      </w:r>
      <w:r>
        <w:br/>
      </w:r>
      <w:r>
        <w:t xml:space="preserve">Department of Health and Human Services, Victoria</w:t>
      </w:r>
    </w:p>
    <w:p>
      <w:pPr>
        <w:pStyle w:val="BodyText"/>
      </w:pPr>
      <w:r>
        <w:rPr>
          <w:i/>
          <w:iCs/>
        </w:rPr>
        <w:t xml:space="preserve">2020</w:t>
      </w:r>
    </w:p>
    <w:p>
      <w:pPr>
        <w:pStyle w:val="BodyText"/>
      </w:pPr>
      <w:r>
        <w:rPr>
          <w:b/>
          <w:bCs/>
        </w:rPr>
        <w:t xml:space="preserve">Postdoctoral Research Fellow</w:t>
      </w:r>
      <w:r>
        <w:br/>
      </w:r>
      <w:r>
        <w:t xml:space="preserve">Monash University</w:t>
      </w:r>
    </w:p>
    <w:p>
      <w:pPr>
        <w:pStyle w:val="BodyText"/>
      </w:pPr>
      <w:r>
        <w:rPr>
          <w:i/>
          <w:iCs/>
        </w:rPr>
        <w:t xml:space="preserve">2019-2021</w:t>
      </w:r>
    </w:p>
    <w:p>
      <w:pPr>
        <w:pStyle w:val="BodyText"/>
      </w:pPr>
      <w:r>
        <w:rPr>
          <w:b/>
          <w:bCs/>
        </w:rPr>
        <w:t xml:space="preserve">Honorary Team Member</w:t>
      </w:r>
      <w:r>
        <w:br/>
      </w:r>
      <w:r>
        <w:t xml:space="preserve">SaferCare Victoria</w:t>
      </w:r>
    </w:p>
    <w:p>
      <w:pPr>
        <w:pStyle w:val="BodyText"/>
      </w:pPr>
      <w:r>
        <w:rPr>
          <w:i/>
          <w:iCs/>
        </w:rPr>
        <w:t xml:space="preserve">2019-</w:t>
      </w:r>
    </w:p>
    <w:p>
      <w:pPr>
        <w:pStyle w:val="BodyText"/>
      </w:pPr>
      <w:r>
        <w:rPr>
          <w:b/>
          <w:bCs/>
        </w:rPr>
        <w:t xml:space="preserve">Honorary Research Fellow</w:t>
      </w:r>
      <w:r>
        <w:br/>
      </w:r>
      <w:r>
        <w:t xml:space="preserve">Alfred Health</w:t>
      </w:r>
    </w:p>
    <w:p>
      <w:pPr>
        <w:pStyle w:val="BodyText"/>
      </w:pPr>
      <w:r>
        <w:rPr>
          <w:i/>
          <w:iCs/>
        </w:rPr>
        <w:t xml:space="preserve">2019-</w:t>
      </w:r>
    </w:p>
    <w:p>
      <w:pPr>
        <w:pStyle w:val="BodyText"/>
      </w:pPr>
      <w:r>
        <w:rPr>
          <w:b/>
          <w:bCs/>
        </w:rPr>
        <w:t xml:space="preserve">Research Fellow</w:t>
      </w:r>
      <w:r>
        <w:br/>
      </w:r>
      <w:r>
        <w:t xml:space="preserve">The Kirby Institute, University of New South Wales</w:t>
      </w:r>
    </w:p>
    <w:p>
      <w:pPr>
        <w:pStyle w:val="BodyText"/>
      </w:pPr>
      <w:r>
        <w:rPr>
          <w:i/>
          <w:iCs/>
        </w:rPr>
        <w:t xml:space="preserve">2018-2019</w:t>
      </w:r>
    </w:p>
    <w:bookmarkEnd w:id="9"/>
    <w:bookmarkStart w:id="10" w:name="X23544c3f9a89e68781019cf9cd568a35236c595"/>
    <w:p>
      <w:pPr>
        <w:pStyle w:val="Heading2"/>
      </w:pPr>
      <w:r>
        <w:t xml:space="preserve"> </w:t>
      </w: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Doctor of Philosophy - Applied Mathematics</w:t>
      </w:r>
      <w:r>
        <w:br/>
      </w:r>
      <w:r>
        <w:t xml:space="preserve">The University of Melbourne</w:t>
      </w:r>
      <w:r>
        <w:br/>
      </w:r>
      <w:r>
        <w:t xml:space="preserve">Thesis title: Mechanistic and statistical models of skin disease transmission</w:t>
      </w:r>
    </w:p>
    <w:p>
      <w:pPr>
        <w:pStyle w:val="BodyText"/>
      </w:pPr>
      <w:r>
        <w:rPr>
          <w:i/>
          <w:iCs/>
        </w:rPr>
        <w:t xml:space="preserve">2015-2019</w:t>
      </w:r>
    </w:p>
    <w:p>
      <w:pPr>
        <w:pStyle w:val="BodyText"/>
      </w:pPr>
      <w:r>
        <w:rPr>
          <w:b/>
          <w:bCs/>
        </w:rPr>
        <w:t xml:space="preserve">Masters of Philosophy - Applied Mathematics</w:t>
      </w:r>
      <w:r>
        <w:br/>
      </w:r>
      <w:r>
        <w:t xml:space="preserve">The University of Adelaide</w:t>
      </w:r>
      <w:r>
        <w:br/>
      </w:r>
      <w:r>
        <w:t xml:space="preserve">Thesis title: Approximations of stochastic household models for comparing antiviral allocation schemes</w:t>
      </w:r>
      <w:r>
        <w:br/>
      </w:r>
      <w:r>
        <w:t xml:space="preserve">Awarded the Applied Probability Trust prize for the highest mark with a project in Applied Mathematics and Statistics</w:t>
      </w:r>
    </w:p>
    <w:p>
      <w:pPr>
        <w:pStyle w:val="BodyText"/>
      </w:pPr>
      <w:r>
        <w:rPr>
          <w:i/>
          <w:iCs/>
        </w:rPr>
        <w:t xml:space="preserve">2013-2014</w:t>
      </w:r>
    </w:p>
    <w:p>
      <w:pPr>
        <w:pStyle w:val="BodyText"/>
      </w:pPr>
      <w:r>
        <w:rPr>
          <w:b/>
          <w:bCs/>
        </w:rPr>
        <w:t xml:space="preserve">Bachelor of Mathematical Sciences</w:t>
      </w:r>
      <w:r>
        <w:br/>
      </w:r>
      <w:r>
        <w:t xml:space="preserve">The University of Adelaide</w:t>
      </w:r>
      <w:r>
        <w:br/>
      </w:r>
      <w:r>
        <w:t xml:space="preserve">Graduated with a double major in applied and pure mathematics</w:t>
      </w:r>
    </w:p>
    <w:p>
      <w:pPr>
        <w:pStyle w:val="BodyText"/>
      </w:pPr>
      <w:r>
        <w:rPr>
          <w:i/>
          <w:iCs/>
        </w:rPr>
        <w:t xml:space="preserve">2010-2013</w:t>
      </w:r>
    </w:p>
    <w:bookmarkEnd w:id="10"/>
    <w:bookmarkStart w:id="37" w:name="Xe73c796a390e37036092834452723a58574179d"/>
    <w:p>
      <w:pPr>
        <w:pStyle w:val="Heading2"/>
      </w:pPr>
      <w:r>
        <w:t xml:space="preserve"> </w:t>
      </w:r>
      <w:r>
        <w:t xml:space="preserve">Publications</w:t>
      </w:r>
    </w:p>
    <w:bookmarkStart w:id="16" w:name="preprints"/>
    <w:p>
      <w:pPr>
        <w:pStyle w:val="Heading3"/>
      </w:pPr>
      <w:r>
        <w:t xml:space="preserve">Preprints</w:t>
      </w:r>
    </w:p>
    <w:p>
      <w:pPr>
        <w:numPr>
          <w:ilvl w:val="0"/>
          <w:numId w:val="1001"/>
        </w:numPr>
      </w:pPr>
      <w:r>
        <w:t xml:space="preserve">Gamage, J. P., Cook, D., Harrison, P.,</w:t>
      </w:r>
      <w:r>
        <w:t xml:space="preserve"> </w:t>
      </w:r>
      <w:r>
        <w:rPr>
          <w:b/>
          <w:bCs/>
        </w:rPr>
        <w:t xml:space="preserve">Lydeamore, M.</w:t>
      </w:r>
      <w:r>
        <w:t xml:space="preserve">, &amp; Talagala, T. S. (2025).</w:t>
      </w:r>
      <w:r>
        <w:t xml:space="preserve"> </w:t>
      </w:r>
      <w:r>
        <w:rPr>
          <w:i/>
          <w:iCs/>
        </w:rPr>
        <w:t xml:space="preserve">quollr: An R Package for Visualizing 2-D Models from Nonlinear Dimension Reductions in High-Dimensional Space</w:t>
      </w:r>
      <w:r>
        <w:t xml:space="preserve"> </w:t>
      </w:r>
      <w:r>
        <w:t xml:space="preserve">(arXiv:2512.18166). arXiv.</w:t>
      </w:r>
      <w:r>
        <w:t xml:space="preserve"> </w:t>
      </w:r>
      <w:hyperlink r:id="rId11">
        <w:r>
          <w:rPr>
            <w:rStyle w:val="Hyperlink"/>
          </w:rPr>
          <w:t xml:space="preserve">https://doi.org/10.48550/arXiv.2512.18166</w:t>
        </w:r>
      </w:hyperlink>
    </w:p>
    <w:p>
      <w:pPr>
        <w:numPr>
          <w:ilvl w:val="0"/>
          <w:numId w:val="1001"/>
        </w:numPr>
      </w:pPr>
      <w:r>
        <w:t xml:space="preserve">Gamage, J. P., Cook, D., Harrison, P.,</w:t>
      </w:r>
      <w:r>
        <w:t xml:space="preserve"> </w:t>
      </w:r>
      <w:r>
        <w:rPr>
          <w:b/>
          <w:bCs/>
        </w:rPr>
        <w:t xml:space="preserve">Lydeamore, M.</w:t>
      </w:r>
      <w:r>
        <w:t xml:space="preserve">, &amp; Talagala, T. S. (2025).</w:t>
      </w:r>
      <w:r>
        <w:t xml:space="preserve"> </w:t>
      </w:r>
      <w:r>
        <w:rPr>
          <w:i/>
          <w:iCs/>
        </w:rPr>
        <w:t xml:space="preserve">cardinalR: Generating Interesting High-Dimensional Data Structures</w:t>
      </w:r>
      <w:r>
        <w:t xml:space="preserve"> </w:t>
      </w:r>
      <w:r>
        <w:t xml:space="preserve">(arXiv:2512.18172). arXiv.</w:t>
      </w:r>
      <w:r>
        <w:t xml:space="preserve"> </w:t>
      </w:r>
      <w:hyperlink r:id="rId12">
        <w:r>
          <w:rPr>
            <w:rStyle w:val="Hyperlink"/>
          </w:rPr>
          <w:t xml:space="preserve">https://doi.org/10.48550/arXiv.2512.18172</w:t>
        </w:r>
      </w:hyperlink>
    </w:p>
    <w:p>
      <w:pPr>
        <w:numPr>
          <w:ilvl w:val="0"/>
          <w:numId w:val="1001"/>
        </w:numPr>
      </w:pPr>
      <w:r>
        <w:t xml:space="preserve">Gamage, J. P., Cook, D., Harrison, P., &amp;</w:t>
      </w:r>
      <w:r>
        <w:t xml:space="preserve"> </w:t>
      </w:r>
      <w:r>
        <w:rPr>
          <w:b/>
          <w:bCs/>
        </w:rPr>
        <w:t xml:space="preserve">Lydeamore, M.</w:t>
      </w:r>
      <w:r>
        <w:t xml:space="preserve"> </w:t>
      </w:r>
      <w:r>
        <w:t xml:space="preserve">(2025).</w:t>
      </w:r>
      <w:r>
        <w:t xml:space="preserve"> </w:t>
      </w:r>
      <w:r>
        <w:rPr>
          <w:i/>
          <w:iCs/>
        </w:rPr>
        <w:t xml:space="preserve">Stop Lying to Me: New Visual Tools to Choose the Most Honest Nonlinear Dimension Reduction</w:t>
      </w:r>
      <w:r>
        <w:t xml:space="preserve"> </w:t>
      </w:r>
      <w:r>
        <w:t xml:space="preserve">(arXiv:2506.22051). arXiv.</w:t>
      </w:r>
      <w:r>
        <w:t xml:space="preserve"> </w:t>
      </w:r>
      <w:hyperlink r:id="rId13">
        <w:r>
          <w:rPr>
            <w:rStyle w:val="Hyperlink"/>
          </w:rPr>
          <w:t xml:space="preserve">https://doi.org/10.48550/arXiv.2506.22051</w:t>
        </w:r>
      </w:hyperlink>
    </w:p>
    <w:p>
      <w:pPr>
        <w:numPr>
          <w:ilvl w:val="0"/>
          <w:numId w:val="1001"/>
        </w:numPr>
      </w:pPr>
      <w:r>
        <w:t xml:space="preserve">Miller, C. M.,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Waddle, A. W., Berger, L., Skerratt, L. F., Flegg, J. A., &amp; Campbell, P. T. (2025).</w:t>
      </w:r>
      <w:r>
        <w:t xml:space="preserve"> </w:t>
      </w:r>
      <w:r>
        <w:rPr>
          <w:i/>
          <w:iCs/>
        </w:rPr>
        <w:t xml:space="preserve">Mathematical modelling of chytridiomycosis transmission in frogs</w:t>
      </w:r>
      <w:r>
        <w:t xml:space="preserve"> </w:t>
      </w:r>
      <w:r>
        <w:t xml:space="preserve">(arXiv:2503.06846). arXiv.</w:t>
      </w:r>
      <w:r>
        <w:t xml:space="preserve"> </w:t>
      </w:r>
      <w:hyperlink r:id="rId14">
        <w:r>
          <w:rPr>
            <w:rStyle w:val="Hyperlink"/>
          </w:rPr>
          <w:t xml:space="preserve">https://doi.org/10.48550/arXiv.2503.06846</w:t>
        </w:r>
      </w:hyperlink>
    </w:p>
    <w:p>
      <w:pPr>
        <w:numPr>
          <w:ilvl w:val="0"/>
          <w:numId w:val="1001"/>
        </w:numPr>
      </w:pPr>
      <w:r>
        <w:t xml:space="preserve">Conway, E., Walker, C.,</w:t>
      </w:r>
      <w:r>
        <w:t xml:space="preserve"> </w:t>
      </w:r>
      <w:r>
        <w:rPr>
          <w:b/>
          <w:bCs/>
        </w:rPr>
        <w:t xml:space="preserve">Lydeamore, M.</w:t>
      </w:r>
      <w:r>
        <w:t xml:space="preserve">, Golding, N., Ryan, G., Mavec, D., Oates, J., Kabashima, G., Price, D. J., Shearer, F., Cromer, D., Davenport, M. P., McCaw, J., Eriksson, E. M., Hodgkin, P. D., Wu, L., Le, T. P., Baker, C. M., Mueller, I., &amp; McVernon, J. (2024).</w:t>
      </w:r>
      <w:r>
        <w:t xml:space="preserve"> </w:t>
      </w:r>
      <w:r>
        <w:rPr>
          <w:i/>
          <w:iCs/>
        </w:rPr>
        <w:t xml:space="preserve">Optimal timing of booster doses in a highly vaccinated population with minimal natural exposure to COVID-19</w:t>
      </w:r>
      <w:r>
        <w:t xml:space="preserve">. medRxiv.</w:t>
      </w:r>
      <w:r>
        <w:t xml:space="preserve"> </w:t>
      </w:r>
      <w:hyperlink r:id="rId15">
        <w:r>
          <w:rPr>
            <w:rStyle w:val="Hyperlink"/>
          </w:rPr>
          <w:t xml:space="preserve">https://doi.org/10.1101/2024.05.14.24307386</w:t>
        </w:r>
      </w:hyperlink>
    </w:p>
    <w:bookmarkEnd w:id="16"/>
    <w:bookmarkStart w:id="36" w:name="peer-reviewed-articles"/>
    <w:p>
      <w:pPr>
        <w:pStyle w:val="Heading3"/>
      </w:pPr>
      <w:r>
        <w:t xml:space="preserve">Peer-reviewed articles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Lydeamore, M.</w:t>
      </w:r>
      <w:r>
        <w:t xml:space="preserve">, Zachreson, C., Conway, E., Shearer, F. M., Baker, C. M., Ross, J. V., Miller, J., McCaw, J. M., Geard, N. L., McVernon, J., &amp; Price, D. J. (2026). Border quarantine, vaccination and public health measures to mitigate the impact of COVID-19 importations in Australia: a modelling study.</w:t>
      </w:r>
      <w:r>
        <w:t xml:space="preserve"> </w:t>
      </w:r>
      <w:r>
        <w:rPr>
          <w:i/>
          <w:iCs/>
        </w:rPr>
        <w:t xml:space="preserve">Journal of The Royal Society Interface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(235), 20250144.</w:t>
      </w:r>
      <w:r>
        <w:t xml:space="preserve"> </w:t>
      </w:r>
      <w:hyperlink r:id="rId17">
        <w:r>
          <w:rPr>
            <w:rStyle w:val="Hyperlink"/>
          </w:rPr>
          <w:t xml:space="preserve">https://doi.org/10.1098/rsif.2025.0144</w:t>
        </w:r>
      </w:hyperlink>
    </w:p>
    <w:p>
      <w:pPr>
        <w:numPr>
          <w:ilvl w:val="0"/>
          <w:numId w:val="1002"/>
        </w:numPr>
      </w:pPr>
      <w:r>
        <w:t xml:space="preserve">Tierney, N., Saraswati, C., Babu, A.,</w:t>
      </w:r>
      <w:r>
        <w:t xml:space="preserve"> </w:t>
      </w:r>
      <w:r>
        <w:rPr>
          <w:b/>
          <w:bCs/>
        </w:rPr>
        <w:t xml:space="preserve">Lydeamore, M.</w:t>
      </w:r>
      <w:r>
        <w:t xml:space="preserve">, &amp; Golding, N. (2026). conmat: generate synthetic contact matrices for a given age-stratified population.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(118), 8326.</w:t>
      </w:r>
      <w:r>
        <w:t xml:space="preserve"> </w:t>
      </w:r>
      <w:hyperlink r:id="rId18">
        <w:r>
          <w:rPr>
            <w:rStyle w:val="Hyperlink"/>
          </w:rPr>
          <w:t xml:space="preserve">https://doi.org/10.21105/joss.08326</w:t>
        </w:r>
      </w:hyperlink>
    </w:p>
    <w:p>
      <w:pPr>
        <w:numPr>
          <w:ilvl w:val="0"/>
          <w:numId w:val="1002"/>
        </w:numPr>
      </w:pPr>
      <w:r>
        <w:t xml:space="preserve">Nguyen, Q.,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Dessauer, A., Snell, G. I., Westall, G. P., Peleg, A. Y., &amp; Gardiner, B. J. (2026). Evaluation of Global Immune Biomarkers to Predict Infections in Lung Transplant Recipients.</w:t>
      </w:r>
      <w:r>
        <w:t xml:space="preserve"> </w:t>
      </w:r>
      <w:r>
        <w:rPr>
          <w:i/>
          <w:iCs/>
        </w:rPr>
        <w:t xml:space="preserve">Clinical Transplantation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(8), e70654.</w:t>
      </w:r>
      <w:r>
        <w:t xml:space="preserve"> </w:t>
      </w:r>
      <w:hyperlink r:id="rId19">
        <w:r>
          <w:rPr>
            <w:rStyle w:val="Hyperlink"/>
          </w:rPr>
          <w:t xml:space="preserve">https://doi.org/10.1111/ctr.70654</w:t>
        </w:r>
      </w:hyperlink>
    </w:p>
    <w:p>
      <w:pPr>
        <w:numPr>
          <w:ilvl w:val="0"/>
          <w:numId w:val="1002"/>
        </w:numPr>
      </w:pPr>
      <w:r>
        <w:t xml:space="preserve">Le, T. P., Conway, E., Akpan, E., Abell, I. R., Abraham, P., Baker, C. M., Campbell, P. T., Cromer, D.,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McDonough, Y., Mueller, I., Ryan, G., Walker, C., Wang, Y., Carvalho, N., &amp; McVernon, J. (2025). Health impact and cost-effectiveness of COVID-19 booster vaccination strategies in the early post-Omicron era: a dynamic modelling study.</w:t>
      </w:r>
      <w:r>
        <w:t xml:space="preserve"> </w:t>
      </w:r>
      <w:r>
        <w:rPr>
          <w:i/>
          <w:iCs/>
        </w:rPr>
        <w:t xml:space="preserve">BMJ Global Health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(9).</w:t>
      </w:r>
      <w:r>
        <w:t xml:space="preserve"> </w:t>
      </w:r>
      <w:hyperlink r:id="rId20">
        <w:r>
          <w:rPr>
            <w:rStyle w:val="Hyperlink"/>
          </w:rPr>
          <w:t xml:space="preserve">https://doi.org/10.1136/bmjgh-2024-016096</w:t>
        </w:r>
      </w:hyperlink>
    </w:p>
    <w:p>
      <w:pPr>
        <w:numPr>
          <w:ilvl w:val="0"/>
          <w:numId w:val="1002"/>
        </w:numPr>
      </w:pPr>
      <w:r>
        <w:t xml:space="preserve">Hao, T., Ryan, G. E.,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Cromer, D., Wood, J. G., McVernon, J., McCaw, J. M., Shearer, F. M., &amp; Golding, N. (2025). Predicting immune protection against outcomes of infectious disease from population-level effectiveness data with application to COVID-19.</w:t>
      </w:r>
      <w:r>
        <w:t xml:space="preserve"> </w:t>
      </w:r>
      <w:r>
        <w:rPr>
          <w:i/>
          <w:iCs/>
        </w:rPr>
        <w:t xml:space="preserve">Vaccine</w:t>
      </w:r>
      <w:r>
        <w:t xml:space="preserve">,</w:t>
      </w:r>
      <w:r>
        <w:t xml:space="preserve"> </w:t>
      </w:r>
      <w:r>
        <w:rPr>
          <w:i/>
          <w:iCs/>
        </w:rPr>
        <w:t xml:space="preserve">55</w:t>
      </w:r>
      <w:r>
        <w:t xml:space="preserve">, 126987.</w:t>
      </w:r>
      <w:r>
        <w:t xml:space="preserve"> </w:t>
      </w:r>
      <w:hyperlink r:id="rId21">
        <w:r>
          <w:rPr>
            <w:rStyle w:val="Hyperlink"/>
          </w:rPr>
          <w:t xml:space="preserve">https://doi.org/10.1016/j.vaccine.2025.126987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Lydeamore, M. J.</w:t>
      </w:r>
      <w:r>
        <w:t xml:space="preserve">, Wu, D., Donker, T., Gorrie, C., Higgs, C. K., Easton, M., Hennessy, D., Geard, N., Howden, B. P., Cooper, B. S., Wilson, A., Peleg, A. Y., &amp; Stewardson, A. J. (2024). Changes in isolation guidelines for CPE patients results in only mild reduction in required hospital beds.</w:t>
      </w:r>
      <w:r>
        <w:t xml:space="preserve"> </w:t>
      </w:r>
      <w:r>
        <w:rPr>
          <w:i/>
          <w:iCs/>
        </w:rPr>
        <w:t xml:space="preserve">Infection, Disease &amp; Health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https://doi.org/10.1016/j.idh.2024.10.004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Lydeamore, M. J.</w:t>
      </w:r>
      <w:r>
        <w:t xml:space="preserve">, Donker, T., Wu, D., Gorrie, C., Turner, A., Easton, M., Hennessy, D., Geard, N., Howden, B. P., Cooper, B. S., Wilson, A., Peleg, A. Y., &amp; Stewardson, A. J. (2024). Carbapenemase-producing enterobacterales colonisation status does not lead to more frequent admissions: a linked patient study.</w:t>
      </w:r>
      <w:r>
        <w:t xml:space="preserve"> </w:t>
      </w:r>
      <w:r>
        <w:rPr>
          <w:i/>
          <w:iCs/>
        </w:rPr>
        <w:t xml:space="preserve">Antimicrobial Resistance &amp; Infection Control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(1), 82.</w:t>
      </w:r>
      <w:r>
        <w:t xml:space="preserve"> </w:t>
      </w:r>
      <w:hyperlink r:id="rId23">
        <w:r>
          <w:rPr>
            <w:rStyle w:val="Hyperlink"/>
          </w:rPr>
          <w:t xml:space="preserve">https://doi.org/10.1186/s13756-024-01437-x</w:t>
        </w:r>
      </w:hyperlink>
    </w:p>
    <w:p>
      <w:pPr>
        <w:numPr>
          <w:ilvl w:val="0"/>
          <w:numId w:val="1002"/>
        </w:numPr>
      </w:pPr>
      <w:r>
        <w:t xml:space="preserve">Shearer, F. M., Edwards, L., Kirk, M., Eales, O., Golding, N., Hassall, J., Liu, B.,</w:t>
      </w:r>
      <w:r>
        <w:t xml:space="preserve"> </w:t>
      </w:r>
      <w:r>
        <w:rPr>
          <w:b/>
          <w:bCs/>
        </w:rPr>
        <w:t xml:space="preserve">Lydeamore, M.</w:t>
      </w:r>
      <w:r>
        <w:t xml:space="preserve">, Miller, C., Moss, R., Price, D. J., Ryan, G. E., Sheena, S., Tobin, R., Ward, K., Kaldor, J., Cheng, A. C., Wood, J., &amp; McCaw, J. M. (2024). Opportunities to strengthen respiratory virus surveillance systems in Australia: lessons learned from the COVID-19 response.</w:t>
      </w:r>
      <w:r>
        <w:t xml:space="preserve"> </w:t>
      </w:r>
      <w:r>
        <w:rPr>
          <w:i/>
          <w:iCs/>
        </w:rPr>
        <w:t xml:space="preserve">Communicable Diseases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48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https://doi.org/10.33321/cdi.2024.48.47</w:t>
        </w:r>
      </w:hyperlink>
    </w:p>
    <w:p>
      <w:pPr>
        <w:numPr>
          <w:ilvl w:val="0"/>
          <w:numId w:val="1002"/>
        </w:numPr>
      </w:pPr>
      <w:r>
        <w:t xml:space="preserve">Shearer, F. M., McCaw, J. M., Ryan, G. E., Hao, T., Tierney, N. J.,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Wu, L., Ward, K., Ellis, S., Wood, J., McVernon, J., &amp; Golding, N. (2024). Estimating the impact of test–trace–isolate–quarantine systems on SARS-CoV-2 transmission in Australia.</w:t>
      </w:r>
      <w:r>
        <w:t xml:space="preserve"> </w:t>
      </w:r>
      <w:r>
        <w:rPr>
          <w:i/>
          <w:iCs/>
        </w:rPr>
        <w:t xml:space="preserve">Epidemics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, 100764.</w:t>
      </w:r>
      <w:r>
        <w:t xml:space="preserve"> </w:t>
      </w:r>
      <w:hyperlink r:id="rId25">
        <w:r>
          <w:rPr>
            <w:rStyle w:val="Hyperlink"/>
          </w:rPr>
          <w:t xml:space="preserve">https://doi.org/10.1016/j.epidem.2024.100764</w:t>
        </w:r>
      </w:hyperlink>
    </w:p>
    <w:p>
      <w:pPr>
        <w:numPr>
          <w:ilvl w:val="0"/>
          <w:numId w:val="1002"/>
        </w:numPr>
      </w:pPr>
      <w:r>
        <w:t xml:space="preserve">Le, T. P., Abell, I., Conway, E., Campbell, P. T., Hogan, A. B.,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McVernon, J., Mueller, I., Walker, C. R., &amp; Baker, C. M. (2024). Modelling the impact of hybrid immunity on future COVID-19 epidemic waves.</w:t>
      </w:r>
      <w:r>
        <w:t xml:space="preserve"> </w:t>
      </w:r>
      <w:r>
        <w:rPr>
          <w:i/>
          <w:iCs/>
        </w:rPr>
        <w:t xml:space="preserve">BMC Infectious Diseases</w:t>
      </w:r>
      <w:r>
        <w:t xml:space="preserve">,</w:t>
      </w:r>
      <w:r>
        <w:t xml:space="preserve"> </w:t>
      </w:r>
      <w:r>
        <w:rPr>
          <w:i/>
          <w:iCs/>
        </w:rPr>
        <w:t xml:space="preserve">24</w:t>
      </w:r>
      <w:r>
        <w:t xml:space="preserve">(1), 407.</w:t>
      </w:r>
      <w:r>
        <w:t xml:space="preserve"> </w:t>
      </w:r>
      <w:hyperlink r:id="rId26">
        <w:r>
          <w:rPr>
            <w:rStyle w:val="Hyperlink"/>
          </w:rPr>
          <w:t xml:space="preserve">https://doi.org/10.1186/s12879-024-09282-4</w:t>
        </w:r>
      </w:hyperlink>
    </w:p>
    <w:p>
      <w:pPr>
        <w:numPr>
          <w:ilvl w:val="0"/>
          <w:numId w:val="1002"/>
        </w:numPr>
      </w:pPr>
      <w:r>
        <w:t xml:space="preserve">Conway, E., Walker, C. R., Baker, C.,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Ryan, G. E., Campbell, T., Miller, J. C., Rebuli, N., Yeung, M., Kabashima, G., Geard, N., Wood, J., McCaw, J. M., McVernon, J., Golding, N., Price, D. J., &amp; Shearer, F. M. (2023). COVID-19 vaccine coverage targets to inform reopening plans in a low incidence setting.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,</w:t>
      </w:r>
      <w:r>
        <w:t xml:space="preserve"> </w:t>
      </w:r>
      <w:r>
        <w:rPr>
          <w:i/>
          <w:iCs/>
        </w:rPr>
        <w:t xml:space="preserve">290</w:t>
      </w:r>
      <w:r>
        <w:t xml:space="preserve">(2005), 20231437.</w:t>
      </w:r>
      <w:r>
        <w:t xml:space="preserve"> </w:t>
      </w:r>
      <w:hyperlink r:id="rId27">
        <w:r>
          <w:rPr>
            <w:rStyle w:val="Hyperlink"/>
          </w:rPr>
          <w:t xml:space="preserve">https://doi.org/10.1098/rspb.2023.1437</w:t>
        </w:r>
      </w:hyperlink>
    </w:p>
    <w:p>
      <w:pPr>
        <w:numPr>
          <w:ilvl w:val="0"/>
          <w:numId w:val="1002"/>
        </w:numPr>
      </w:pPr>
      <w:r>
        <w:t xml:space="preserve">Mitchell, B. G., Stewardson, A. J., Kerr, L., Ferguson, J. K., Curtis, S., Busija, L.,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Graham, K., &amp; Russo, P. L. (2023). The incidence of nosocomial bloodstream infection and urinary tract infection in Australian hospitals before and during the COVID-19 pandemic: an interrupted time series study.</w:t>
      </w:r>
      <w:r>
        <w:t xml:space="preserve"> </w:t>
      </w:r>
      <w:r>
        <w:rPr>
          <w:i/>
          <w:iCs/>
        </w:rPr>
        <w:t xml:space="preserve">Antimicrobial Resistance &amp; Infection Control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(1), 61.</w:t>
      </w:r>
      <w:r>
        <w:t xml:space="preserve"> </w:t>
      </w:r>
      <w:hyperlink r:id="rId28">
        <w:r>
          <w:rPr>
            <w:rStyle w:val="Hyperlink"/>
          </w:rPr>
          <w:t xml:space="preserve">https://doi.org/10.1186/s13756-023-01268-2</w:t>
        </w:r>
      </w:hyperlink>
    </w:p>
    <w:p>
      <w:pPr>
        <w:numPr>
          <w:ilvl w:val="0"/>
          <w:numId w:val="1002"/>
        </w:numPr>
      </w:pPr>
      <w:r>
        <w:t xml:space="preserve">Zachreson, C., Shearer, F. M., Price, D. J.,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McVernon, J., McCaw, J., &amp; Geard, N. (2022). COVID-19 in low-tolerance border quarantine systems: Impact of the Delta variant of SARS-CoV-2.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(14), eabm3624.</w:t>
      </w:r>
      <w:r>
        <w:t xml:space="preserve"> </w:t>
      </w:r>
      <w:hyperlink r:id="rId29">
        <w:r>
          <w:rPr>
            <w:rStyle w:val="Hyperlink"/>
          </w:rPr>
          <w:t xml:space="preserve">https://doi.org/10.1126/sciadv.abm3624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Lydeamore, M. J.</w:t>
      </w:r>
      <w:r>
        <w:t xml:space="preserve">, Mitchell, B. G., Bucknall, T., Cheng, A. C., Russo, P. L., &amp; Stewardson, A. J. (2022). Burden of five healthcare associated infections in Australia.</w:t>
      </w:r>
      <w:r>
        <w:t xml:space="preserve"> </w:t>
      </w:r>
      <w:r>
        <w:rPr>
          <w:i/>
          <w:iCs/>
        </w:rPr>
        <w:t xml:space="preserve">Antimicrobial Resistance &amp; Infection Control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(1), 69.</w:t>
      </w:r>
      <w:r>
        <w:t xml:space="preserve"> </w:t>
      </w:r>
      <w:hyperlink r:id="rId30">
        <w:r>
          <w:rPr>
            <w:rStyle w:val="Hyperlink"/>
          </w:rPr>
          <w:t xml:space="preserve">https://doi.org/10.1186/s13756-022-01109-8</w:t>
        </w:r>
      </w:hyperlink>
    </w:p>
    <w:p>
      <w:pPr>
        <w:numPr>
          <w:ilvl w:val="0"/>
          <w:numId w:val="1002"/>
        </w:numPr>
      </w:pPr>
      <w:r>
        <w:t xml:space="preserve">Trauer, J. M.,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Dalton, G. W., Pilcher, D., Meehan, M. T., McBryde, E. S., Cheng, A. C., Sutton, B., &amp; Ragonnet, R. (2021). Understanding how Victoria, Australia gained control of its second COVID-19 wave.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(1), 6266.</w:t>
      </w:r>
      <w:r>
        <w:t xml:space="preserve"> </w:t>
      </w:r>
      <w:hyperlink r:id="rId31">
        <w:r>
          <w:rPr>
            <w:rStyle w:val="Hyperlink"/>
          </w:rPr>
          <w:t xml:space="preserve">https://doi.org/10.1038/s41467-021-26558-4</w:t>
        </w:r>
      </w:hyperlink>
    </w:p>
    <w:p>
      <w:pPr>
        <w:numPr>
          <w:ilvl w:val="0"/>
          <w:numId w:val="1002"/>
        </w:numPr>
      </w:pPr>
      <w:r>
        <w:t xml:space="preserve">McMahon, J. H.,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&amp; Stewardson, A. J. (2021). Bringing evidence from press release to the clinic in the era of COVID-19.</w:t>
      </w:r>
      <w:r>
        <w:t xml:space="preserve"> </w:t>
      </w:r>
      <w:r>
        <w:rPr>
          <w:i/>
          <w:iCs/>
        </w:rPr>
        <w:t xml:space="preserve">Journal of Antimicrobial Chemotherapy</w:t>
      </w:r>
      <w:r>
        <w:t xml:space="preserve">,</w:t>
      </w:r>
      <w:r>
        <w:t xml:space="preserve"> </w:t>
      </w:r>
      <w:r>
        <w:rPr>
          <w:i/>
          <w:iCs/>
        </w:rPr>
        <w:t xml:space="preserve">76</w:t>
      </w:r>
      <w:r>
        <w:t xml:space="preserve">(3), 547–549.</w:t>
      </w:r>
      <w:r>
        <w:t xml:space="preserve"> </w:t>
      </w:r>
      <w:hyperlink r:id="rId32">
        <w:r>
          <w:rPr>
            <w:rStyle w:val="Hyperlink"/>
          </w:rPr>
          <w:t xml:space="preserve">https://doi.org/10.1093/jac/dkaa506</w:t>
        </w:r>
      </w:hyperlink>
    </w:p>
    <w:p>
      <w:pPr>
        <w:numPr>
          <w:ilvl w:val="0"/>
          <w:numId w:val="1002"/>
        </w:numPr>
      </w:pPr>
      <w:r>
        <w:t xml:space="preserve">Zachreson, C., Mitchell, L.,</w:t>
      </w:r>
      <w:r>
        <w:t xml:space="preserve"> </w:t>
      </w:r>
      <w:r>
        <w:rPr>
          <w:b/>
          <w:bCs/>
        </w:rPr>
        <w:t xml:space="preserve">Lydeamore, M. J.</w:t>
      </w:r>
      <w:r>
        <w:t xml:space="preserve">, Rebuli, N., Tomko, M., &amp; Geard, N. (2021). Risk mapping for COVID-19 outbreaks in Australia using mobility data.</w:t>
      </w:r>
      <w:r>
        <w:t xml:space="preserve"> </w:t>
      </w:r>
      <w:r>
        <w:rPr>
          <w:i/>
          <w:iCs/>
        </w:rPr>
        <w:t xml:space="preserve">Journal of The Royal Society Interface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(174), 20200657.</w:t>
      </w:r>
      <w:r>
        <w:t xml:space="preserve"> </w:t>
      </w:r>
      <w:hyperlink r:id="rId33">
        <w:r>
          <w:rPr>
            <w:rStyle w:val="Hyperlink"/>
          </w:rPr>
          <w:t xml:space="preserve">https://doi.org/10.1098/rsif.2020.0657</w:t>
        </w:r>
      </w:hyperlink>
    </w:p>
    <w:p>
      <w:pPr>
        <w:numPr>
          <w:ilvl w:val="0"/>
          <w:numId w:val="1002"/>
        </w:numPr>
      </w:pPr>
      <w:r>
        <w:t xml:space="preserve">Sullivan, S. G., Brotherton, J. M., Lynch, B. M., Cheung, A.,</w:t>
      </w:r>
      <w:r>
        <w:t xml:space="preserve"> </w:t>
      </w:r>
      <w:r>
        <w:rPr>
          <w:b/>
          <w:bCs/>
        </w:rPr>
        <w:t xml:space="preserve">Lydeamore, M.</w:t>
      </w:r>
      <w:r>
        <w:t xml:space="preserve">, Stevenson, M., Firestone, S., Canevari, J., Nguyen, H. N. J., &amp; Carville, K. S. (2021). Population-based analysis of the epidemiological features of COVID-19 epidemics in Victoria, Australia, January 2020-March 2021, and their suppression through comprehensive control strategies.</w:t>
      </w:r>
      <w:r>
        <w:t xml:space="preserve"> </w:t>
      </w:r>
      <w:r>
        <w:rPr>
          <w:i/>
          <w:iCs/>
        </w:rPr>
        <w:t xml:space="preserve">Lancet Regional Health - Western Pacific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Lydeamore, M. J.</w:t>
      </w:r>
      <w:r>
        <w:t xml:space="preserve"> </w:t>
      </w:r>
      <w:r>
        <w:t xml:space="preserve">(2021). Mathematical models to support Victoria’s COVID-19 response: a blunt instrument to a complex problem.</w:t>
      </w:r>
      <w:r>
        <w:t xml:space="preserve"> </w:t>
      </w:r>
      <w:r>
        <w:rPr>
          <w:i/>
          <w:iCs/>
        </w:rPr>
        <w:t xml:space="preserve">Journal of the Australian Mathematical Society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https://austms.org.au/wp-content/uploads/2021/07/Lydeamore.pdf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Lydeamore, M. J.</w:t>
      </w:r>
      <w:r>
        <w:t xml:space="preserve">, Campbell, P. T., Price, D. J., Wu, Y., Marcato, A. J., Cuningham, W., Carapetis, J. R., Andrews, R. M., McDonald, M. I., McVernon, J., Tong, S. Y. C., &amp; McCaw, J. M. (2020). Estimation of the force of infection and infectious period of skin sores in remote Australian communities using interval-censored data.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(10), e1007838.</w:t>
      </w:r>
      <w:r>
        <w:t xml:space="preserve"> </w:t>
      </w:r>
      <w:hyperlink r:id="rId35">
        <w:r>
          <w:rPr>
            <w:rStyle w:val="Hyperlink"/>
          </w:rPr>
          <w:t xml:space="preserve">https://doi.org/10.1371/journal.pcbi.1007838</w:t>
        </w:r>
      </w:hyperlink>
    </w:p>
    <w:bookmarkEnd w:id="36"/>
    <w:bookmarkEnd w:id="37"/>
    <w:bookmarkStart w:id="56" w:name="X267f4189db1be113793c74907e06763d488f005"/>
    <w:p>
      <w:pPr>
        <w:pStyle w:val="Heading2"/>
      </w:pPr>
      <w:r>
        <w:t xml:space="preserve"> </w:t>
      </w:r>
      <w:r>
        <w:t xml:space="preserve">Software</w:t>
      </w:r>
    </w:p>
    <w:bookmarkStart w:id="50" w:name="r-packages"/>
    <w:p>
      <w:pPr>
        <w:pStyle w:val="Heading3"/>
      </w:pPr>
      <w:r>
        <w:t xml:space="preserve">R packages</w:t>
      </w:r>
    </w:p>
    <w:p>
      <w:pPr>
        <w:pStyle w:val="FirstParagraph"/>
      </w:pPr>
      <w:r>
        <w:rPr>
          <w:b/>
          <w:bCs/>
        </w:rPr>
        <w:t xml:space="preserve">blockstrap</w:t>
      </w:r>
      <w:r>
        <w:br/>
      </w:r>
      <w:r>
        <w:t xml:space="preserve">Sample dataframes by group, in the form of a</w:t>
      </w:r>
      <w:r>
        <w:t xml:space="preserve"> </w:t>
      </w:r>
      <w:r>
        <w:t xml:space="preserve">‘block bootstrap’</w:t>
      </w:r>
      <w:r>
        <w:t xml:space="preserve">. Entire groups are returned allowing for a single</w:t>
      </w:r>
      <w:r>
        <w:t xml:space="preserve"> </w:t>
      </w:r>
      <w:r>
        <w:t xml:space="preserve">‘observation’</w:t>
      </w:r>
      <w:r>
        <w:t xml:space="preserve"> </w:t>
      </w:r>
      <w:r>
        <w:t xml:space="preserve">to span multiple rows of the dataframe.</w:t>
      </w:r>
      <w:r>
        <w:br/>
      </w:r>
      <w:r>
        <w:t xml:space="preserve">Coauthors: Michael Lydeamore, Cash Looi, Kenyon Ng, Mitchell O’Hara-Wild</w:t>
      </w:r>
    </w:p>
    <w:p>
      <w:pPr>
        <w:pStyle w:val="BodyText"/>
      </w:pPr>
      <w:hyperlink r:id="rId38">
        <w:r>
          <w:rPr>
            <w:rStyle w:val="Hyperlink"/>
            <w:i/>
            <w:iCs/>
          </w:rPr>
          <w:t xml:space="preserve">CRAN</w:t>
        </w:r>
      </w:hyperlink>
    </w:p>
    <w:p>
      <w:pPr>
        <w:pStyle w:val="BodyText"/>
      </w:pPr>
      <w:r>
        <w:rPr>
          <w:b/>
          <w:bCs/>
        </w:rPr>
        <w:t xml:space="preserve">cardinalR</w:t>
      </w:r>
      <w:r>
        <w:br/>
      </w:r>
      <w:r>
        <w:t xml:space="preserve">A collection of functions to generate a large variety of</w:t>
      </w:r>
      <w:r>
        <w:t xml:space="preserve"> </w:t>
      </w:r>
      <w:r>
        <w:t xml:space="preserve">structures in high dimensions. These data structures are useful for</w:t>
      </w:r>
      <w:r>
        <w:t xml:space="preserve"> </w:t>
      </w:r>
      <w:r>
        <w:t xml:space="preserve">testing, validating, and improving algorithms used in dimensionality</w:t>
      </w:r>
      <w:r>
        <w:t xml:space="preserve"> </w:t>
      </w:r>
      <w:r>
        <w:t xml:space="preserve">reduction, clustering, machine learning, and visualization.</w:t>
      </w:r>
      <w:r>
        <w:br/>
      </w:r>
      <w:r>
        <w:t xml:space="preserve">Coauthors: Jayani P. Gamage, Dianne Cook, Paul Harrison, Michael Lydeamore, Thiyanga S. Talagala</w:t>
      </w:r>
    </w:p>
    <w:p>
      <w:pPr>
        <w:pStyle w:val="BodyText"/>
      </w:pPr>
      <w:hyperlink r:id="rId39">
        <w:r>
          <w:rPr>
            <w:rStyle w:val="Hyperlink"/>
            <w:i/>
            <w:iCs/>
          </w:rPr>
          <w:t xml:space="preserve">CRAN</w:t>
        </w:r>
      </w:hyperlink>
    </w:p>
    <w:p>
      <w:pPr>
        <w:pStyle w:val="BodyText"/>
      </w:pPr>
      <w:r>
        <w:rPr>
          <w:b/>
          <w:bCs/>
        </w:rPr>
        <w:t xml:space="preserve">condensr</w:t>
      </w:r>
      <w:r>
        <w:br/>
      </w:r>
      <w:r>
        <w:t xml:space="preserve">Helps automate</w:t>
      </w:r>
      <w:r>
        <w:t xml:space="preserve"> </w:t>
      </w:r>
      <w:r>
        <w:t xml:space="preserve">‘Quarto’</w:t>
      </w:r>
      <w:r>
        <w:t xml:space="preserve"> </w:t>
      </w:r>
      <w:r>
        <w:t xml:space="preserve">website creation for small academic groups.</w:t>
      </w:r>
      <w:r>
        <w:t xml:space="preserve"> </w:t>
      </w:r>
      <w:r>
        <w:t xml:space="preserve">Builds a database-like structure of people, projects and publications, linking</w:t>
      </w:r>
      <w:r>
        <w:t xml:space="preserve"> </w:t>
      </w:r>
      <w:r>
        <w:t xml:space="preserve">them together with a string-based ID system. Then, provides functions to automate</w:t>
      </w:r>
      <w:r>
        <w:t xml:space="preserve"> </w:t>
      </w:r>
      <w:r>
        <w:t xml:space="preserve">production of clean markdown for these structures, and in-built CSS formatting</w:t>
      </w:r>
      <w:r>
        <w:t xml:space="preserve"> </w:t>
      </w:r>
      <w:r>
        <w:t xml:space="preserve">using CSS flexbox.</w:t>
      </w:r>
      <w:r>
        <w:br/>
      </w:r>
      <w:r>
        <w:t xml:space="preserve">Coauthors: Michael Lydeamore</w:t>
      </w:r>
    </w:p>
    <w:p>
      <w:pPr>
        <w:pStyle w:val="BodyText"/>
      </w:pPr>
      <w:hyperlink r:id="rId40">
        <w:r>
          <w:rPr>
            <w:rStyle w:val="Hyperlink"/>
            <w:i/>
            <w:iCs/>
          </w:rPr>
          <w:t xml:space="preserve">CRAN</w:t>
        </w:r>
      </w:hyperlink>
    </w:p>
    <w:p>
      <w:pPr>
        <w:pStyle w:val="BodyText"/>
      </w:pPr>
      <w:r>
        <w:rPr>
          <w:b/>
          <w:bCs/>
        </w:rPr>
        <w:t xml:space="preserve">HospitalNetwork</w:t>
      </w:r>
      <w:r>
        <w:br/>
      </w:r>
      <w:r>
        <w:t xml:space="preserve">Set of tools to help interested researchers to build hospital networks</w:t>
      </w:r>
      <w:r>
        <w:t xml:space="preserve"> </w:t>
      </w:r>
      <w:r>
        <w:t xml:space="preserve">from data on hospitalized patients transferred between hospitals. Methods provided</w:t>
      </w:r>
      <w:r>
        <w:t xml:space="preserve"> </w:t>
      </w:r>
      <w:r>
        <w:t xml:space="preserve">have been used in Donker T, Wallinga J, Grundmann H. (2010)</w:t>
      </w:r>
      <w:r>
        <w:t xml:space="preserve"> </w:t>
      </w:r>
      <w:hyperlink r:id="rId41">
        <w:r>
          <w:rPr>
            <w:rStyle w:val="Hyperlink"/>
          </w:rPr>
          <w:t xml:space="preserve">doi:10.1371/journal.pcbi.1000715</w:t>
        </w:r>
      </w:hyperlink>
      <w:r>
        <w:t xml:space="preserve">,</w:t>
      </w:r>
      <w:r>
        <w:t xml:space="preserve"> </w:t>
      </w:r>
      <w:r>
        <w:t xml:space="preserve">and Nekkab N, Crépey P, Astagneau P, Opatowski L, Temime L. (2020)</w:t>
      </w:r>
      <w:r>
        <w:t xml:space="preserve"> </w:t>
      </w:r>
      <w:hyperlink r:id="rId42">
        <w:r>
          <w:rPr>
            <w:rStyle w:val="Hyperlink"/>
          </w:rPr>
          <w:t xml:space="preserve">doi:10.1038/s41598-020-71212-6</w:t>
        </w:r>
      </w:hyperlink>
      <w:r>
        <w:t xml:space="preserve">.</w:t>
      </w:r>
      <w:r>
        <w:br/>
      </w:r>
      <w:r>
        <w:t xml:space="preserve">Coauthors: Pascal Crépey, Tjibbe Donker, Clément Massonnaud, Michael Lydeamore</w:t>
      </w:r>
    </w:p>
    <w:p>
      <w:pPr>
        <w:pStyle w:val="BodyText"/>
      </w:pPr>
      <w:hyperlink r:id="rId43">
        <w:r>
          <w:rPr>
            <w:rStyle w:val="Hyperlink"/>
            <w:i/>
            <w:iCs/>
          </w:rPr>
          <w:t xml:space="preserve">CRAN</w:t>
        </w:r>
      </w:hyperlink>
    </w:p>
    <w:p>
      <w:pPr>
        <w:pStyle w:val="BodyText"/>
      </w:pPr>
      <w:r>
        <w:rPr>
          <w:b/>
          <w:bCs/>
        </w:rPr>
        <w:t xml:space="preserve">mapycusmaximus</w:t>
      </w:r>
      <w:r>
        <w:br/>
      </w:r>
      <w:r>
        <w:t xml:space="preserve">Focus-glue-context (FGC) fisheye transformations to two-dimensional coordinates and spatial vector geometries. Implements a smooth radial distortion that enlarges a focal region, transitions through a glue ring, and preserves outside context. Methods build on generalized fisheye views and focus+context mapping. For more details see Furnas (1986)</w:t>
      </w:r>
      <w:r>
        <w:t xml:space="preserve"> </w:t>
      </w:r>
      <w:hyperlink r:id="rId44">
        <w:r>
          <w:rPr>
            <w:rStyle w:val="Hyperlink"/>
          </w:rPr>
          <w:t xml:space="preserve">doi:10.1145/22339.22342</w:t>
        </w:r>
      </w:hyperlink>
      <w:r>
        <w:t xml:space="preserve">, Furnas (2006)</w:t>
      </w:r>
      <w:r>
        <w:t xml:space="preserve"> </w:t>
      </w:r>
      <w:hyperlink r:id="rId45">
        <w:r>
          <w:rPr>
            <w:rStyle w:val="Hyperlink"/>
          </w:rPr>
          <w:t xml:space="preserve">doi:10.1145/1124772.1124921</w:t>
        </w:r>
      </w:hyperlink>
      <w:r>
        <w:t xml:space="preserve"> </w:t>
      </w:r>
      <w:r>
        <w:t xml:space="preserve">and Yamamoto et al. (2009)</w:t>
      </w:r>
      <w:r>
        <w:t xml:space="preserve"> </w:t>
      </w:r>
      <w:hyperlink r:id="rId46">
        <w:r>
          <w:rPr>
            <w:rStyle w:val="Hyperlink"/>
          </w:rPr>
          <w:t xml:space="preserve">doi:10.1145/1653771.1653788</w:t>
        </w:r>
      </w:hyperlink>
      <w:r>
        <w:t xml:space="preserve">.</w:t>
      </w:r>
      <w:r>
        <w:br/>
      </w:r>
      <w:r>
        <w:t xml:space="preserve">Coauthors: Alex Nguyen, Dianne Cook, Michael Lydeamore</w:t>
      </w:r>
    </w:p>
    <w:p>
      <w:pPr>
        <w:pStyle w:val="BodyText"/>
      </w:pPr>
      <w:hyperlink r:id="rId47">
        <w:r>
          <w:rPr>
            <w:rStyle w:val="Hyperlink"/>
            <w:i/>
            <w:iCs/>
          </w:rPr>
          <w:t xml:space="preserve">CRAN</w:t>
        </w:r>
      </w:hyperlink>
    </w:p>
    <w:p>
      <w:pPr>
        <w:pStyle w:val="BodyText"/>
      </w:pPr>
      <w:r>
        <w:rPr>
          <w:b/>
          <w:bCs/>
        </w:rPr>
        <w:t xml:space="preserve">quollr</w:t>
      </w:r>
      <w:r>
        <w:br/>
      </w:r>
      <w:r>
        <w:t xml:space="preserve">To construct a model in 2-D space from 2-D nonlinear</w:t>
      </w:r>
      <w:r>
        <w:t xml:space="preserve"> </w:t>
      </w:r>
      <w:r>
        <w:t xml:space="preserve">dimension reduction data and then lift it to the high-dimensional</w:t>
      </w:r>
      <w:r>
        <w:t xml:space="preserve"> </w:t>
      </w:r>
      <w:r>
        <w:t xml:space="preserve">space. Additionally, provides tools to visualise the model overlay the</w:t>
      </w:r>
      <w:r>
        <w:t xml:space="preserve"> </w:t>
      </w:r>
      <w:r>
        <w:t xml:space="preserve">data in 2-D and high-dimensional space. Furthermore, provides</w:t>
      </w:r>
      <w:r>
        <w:t xml:space="preserve"> </w:t>
      </w:r>
      <w:r>
        <w:t xml:space="preserve">summaries and diagnostics to evaluate the nonlinear dimension</w:t>
      </w:r>
      <w:r>
        <w:t xml:space="preserve"> </w:t>
      </w:r>
      <w:r>
        <w:t xml:space="preserve">reduction layout.</w:t>
      </w:r>
      <w:r>
        <w:br/>
      </w:r>
      <w:r>
        <w:t xml:space="preserve">Coauthors: Jayani P. Gamage, Dianne Cook, Paul Harrison, Michael Lydeamore, Thiyanga S. Talagala</w:t>
      </w:r>
    </w:p>
    <w:p>
      <w:pPr>
        <w:pStyle w:val="BodyText"/>
      </w:pPr>
      <w:hyperlink r:id="rId48">
        <w:r>
          <w:rPr>
            <w:rStyle w:val="Hyperlink"/>
            <w:i/>
            <w:iCs/>
          </w:rPr>
          <w:t xml:space="preserve">CRAN</w:t>
        </w:r>
      </w:hyperlink>
    </w:p>
    <w:p>
      <w:pPr>
        <w:pStyle w:val="BodyText"/>
      </w:pPr>
      <w:r>
        <w:rPr>
          <w:b/>
          <w:bCs/>
        </w:rPr>
        <w:t xml:space="preserve">spiderorchid</w:t>
      </w:r>
      <w:r>
        <w:br/>
      </w:r>
      <w:r>
        <w:t xml:space="preserve">Download and wrangle publication data for Monash EBS academic staff</w:t>
      </w:r>
      <w:r>
        <w:br/>
      </w:r>
      <w:r>
        <w:t xml:space="preserve">Coauthors: Rob Hyndman, Michael Lydeamore, Sherry Tee, Parnika Khattri</w:t>
      </w:r>
    </w:p>
    <w:p>
      <w:pPr>
        <w:pStyle w:val="BodyText"/>
      </w:pPr>
      <w:hyperlink r:id="rId49">
        <w:r>
          <w:rPr>
            <w:rStyle w:val="Hyperlink"/>
            <w:i/>
            <w:iCs/>
          </w:rPr>
          <w:t xml:space="preserve">GitHub</w:t>
        </w:r>
      </w:hyperlink>
    </w:p>
    <w:bookmarkEnd w:id="50"/>
    <w:bookmarkStart w:id="55" w:name="vs-code-extensions"/>
    <w:p>
      <w:pPr>
        <w:pStyle w:val="Heading3"/>
      </w:pPr>
      <w:r>
        <w:t xml:space="preserve">VS Code extensions</w:t>
      </w:r>
    </w:p>
    <w:p>
      <w:pPr>
        <w:pStyle w:val="FirstParagraph"/>
      </w:pPr>
      <w:r>
        <w:rPr>
          <w:b/>
          <w:bCs/>
        </w:rPr>
        <w:t xml:space="preserve">Code Comment Viewer</w:t>
      </w:r>
      <w:r>
        <w:br/>
      </w:r>
      <w:r>
        <w:t xml:space="preserve">Show all HTML comments in the current file in a sidebar and highlight them in the editor.</w:t>
      </w:r>
      <w:r>
        <w:br/>
      </w:r>
      <w:r>
        <w:t xml:space="preserve">Version 0.1.3</w:t>
      </w:r>
    </w:p>
    <w:p>
      <w:pPr>
        <w:pStyle w:val="BodyText"/>
      </w:pPr>
      <w:hyperlink r:id="rId51">
        <w:r>
          <w:rPr>
            <w:rStyle w:val="Hyperlink"/>
            <w:i/>
            <w:iCs/>
          </w:rPr>
          <w:t xml:space="preserve">Open VSX</w:t>
        </w:r>
      </w:hyperlink>
    </w:p>
    <w:p>
      <w:pPr>
        <w:pStyle w:val="BodyText"/>
      </w:pPr>
      <w:r>
        <w:rPr>
          <w:b/>
          <w:bCs/>
        </w:rPr>
        <w:t xml:space="preserve">Collab Comments</w:t>
      </w:r>
      <w:r>
        <w:br/>
      </w:r>
      <w:r>
        <w:t xml:space="preserve">Track comments with author and timestamp for QMD and other files</w:t>
      </w:r>
      <w:r>
        <w:br/>
      </w:r>
      <w:r>
        <w:t xml:space="preserve">Version 1.1.0</w:t>
      </w:r>
    </w:p>
    <w:p>
      <w:pPr>
        <w:pStyle w:val="BodyText"/>
      </w:pPr>
      <w:hyperlink r:id="rId52">
        <w:r>
          <w:rPr>
            <w:rStyle w:val="Hyperlink"/>
            <w:i/>
            <w:iCs/>
          </w:rPr>
          <w:t xml:space="preserve">Open VSX</w:t>
        </w:r>
      </w:hyperlink>
    </w:p>
    <w:p>
      <w:pPr>
        <w:pStyle w:val="BodyText"/>
      </w:pPr>
      <w:r>
        <w:rPr>
          <w:b/>
          <w:bCs/>
        </w:rPr>
        <w:t xml:space="preserve">Comment Tracker</w:t>
      </w:r>
      <w:r>
        <w:br/>
      </w:r>
      <w:r>
        <w:t xml:space="preserve">Track comments with author and timestamp for QMD and other files</w:t>
      </w:r>
      <w:r>
        <w:br/>
      </w:r>
      <w:r>
        <w:t xml:space="preserve">Version 1.0.0</w:t>
      </w:r>
    </w:p>
    <w:p>
      <w:pPr>
        <w:pStyle w:val="BodyText"/>
      </w:pPr>
      <w:hyperlink r:id="rId53">
        <w:r>
          <w:rPr>
            <w:rStyle w:val="Hyperlink"/>
            <w:i/>
            <w:iCs/>
          </w:rPr>
          <w:t xml:space="preserve">Open VSX</w:t>
        </w:r>
      </w:hyperlink>
    </w:p>
    <w:p>
      <w:pPr>
        <w:pStyle w:val="BodyText"/>
      </w:pPr>
      <w:r>
        <w:rPr>
          <w:b/>
          <w:bCs/>
        </w:rPr>
        <w:t xml:space="preserve">Quarto: Open Rendered File</w:t>
      </w:r>
      <w:r>
        <w:br/>
      </w:r>
      <w:r>
        <w:t xml:space="preserve">Open an existing rendered output for a Quarto document without rendering it again.</w:t>
      </w:r>
      <w:r>
        <w:br/>
      </w:r>
      <w:r>
        <w:t xml:space="preserve">Version 1.1.2</w:t>
      </w:r>
    </w:p>
    <w:p>
      <w:pPr>
        <w:pStyle w:val="BodyText"/>
      </w:pPr>
      <w:hyperlink r:id="rId54">
        <w:r>
          <w:rPr>
            <w:rStyle w:val="Hyperlink"/>
            <w:i/>
            <w:iCs/>
          </w:rPr>
          <w:t xml:space="preserve">Open VSX</w:t>
        </w:r>
      </w:hyperlink>
    </w:p>
    <w:bookmarkEnd w:id="55"/>
    <w:bookmarkEnd w:id="56"/>
    <w:bookmarkStart w:id="57" w:name="Xb1e26117d1f5319ba05840c2b1f3c49501fcf7a"/>
    <w:p>
      <w:pPr>
        <w:pStyle w:val="Heading2"/>
      </w:pPr>
      <w:r>
        <w:t xml:space="preserve"> </w:t>
      </w:r>
      <w:r>
        <w:t xml:space="preserve">Funding</w:t>
      </w:r>
    </w:p>
    <w:p>
      <w:pPr>
        <w:pStyle w:val="FirstParagraph"/>
      </w:pPr>
      <w:r>
        <w:t xml:space="preserve">Almost all of this funding was obtained in partnership with large, collaborative teams.</w:t>
      </w:r>
    </w:p>
    <w:p>
      <w:pPr>
        <w:pStyle w:val="BodyText"/>
      </w:pPr>
      <w:r>
        <w:rPr>
          <w:b/>
          <w:bCs/>
        </w:rPr>
        <w:t xml:space="preserve">SPARKLE</w:t>
      </w:r>
      <w:r>
        <w:br/>
      </w:r>
      <w:r>
        <w:t xml:space="preserve">Department of Foreign Affairs and Trade</w:t>
      </w:r>
      <w:r>
        <w:br/>
      </w:r>
      <w:r>
        <w:t xml:space="preserve">Awarded value: $5,000,000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SHIELD: Surveillance of Healthcare-associated Infections for Effective Local Data</w:t>
      </w:r>
      <w:r>
        <w:br/>
      </w:r>
      <w:r>
        <w:t xml:space="preserve">NHMRC</w:t>
      </w:r>
      <w:r>
        <w:br/>
      </w:r>
      <w:r>
        <w:t xml:space="preserve">Awarded value: $2,000,000</w:t>
      </w:r>
    </w:p>
    <w:p>
      <w:pPr>
        <w:pStyle w:val="BodyText"/>
      </w:pPr>
      <w:r>
        <w:rPr>
          <w:i/>
          <w:iCs/>
        </w:rPr>
        <w:t xml:space="preserve">2025</w:t>
      </w:r>
    </w:p>
    <w:p>
      <w:pPr>
        <w:pStyle w:val="BodyText"/>
      </w:pPr>
      <w:r>
        <w:rPr>
          <w:b/>
          <w:bCs/>
        </w:rPr>
        <w:t xml:space="preserve">Modelling Work in Low and Middle Income Counties in the Western Pacific Region for the COVID-19 SAGE Working Group</w:t>
      </w:r>
      <w:r>
        <w:br/>
      </w:r>
      <w:r>
        <w:t xml:space="preserve">World Health Organisation</w:t>
      </w:r>
      <w:r>
        <w:br/>
      </w:r>
      <w:r>
        <w:t xml:space="preserve">Awarded value: $8,157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Modelling To Support Australia’s Resilience to and Preparedness for Omicron And Future Sars-Cov-2 Variants</w:t>
      </w:r>
      <w:r>
        <w:br/>
      </w:r>
      <w:r>
        <w:t xml:space="preserve">Commonwealth Government of Australia</w:t>
      </w:r>
      <w:r>
        <w:br/>
      </w:r>
      <w:r>
        <w:t xml:space="preserve">Awarded value: $80,059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Contractual Partner to Conduct Research on Healthcare-Associated Infection Rates in Phillippine Hospitals</w:t>
      </w:r>
      <w:r>
        <w:br/>
      </w:r>
      <w:r>
        <w:t xml:space="preserve">World Health Organisation Phillippines</w:t>
      </w:r>
      <w:r>
        <w:br/>
      </w:r>
      <w:r>
        <w:t xml:space="preserve">Awarded value: $72,078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Centre of Western Public Health Unit</w:t>
      </w:r>
      <w:r>
        <w:br/>
      </w:r>
      <w:r>
        <w:t xml:space="preserve">Contract Research</w:t>
      </w:r>
      <w:r>
        <w:br/>
      </w:r>
      <w:r>
        <w:t xml:space="preserve">Awarded value: $25,000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Extending and comparing methods for projecting social contact matrices</w:t>
      </w:r>
      <w:r>
        <w:br/>
      </w:r>
      <w:r>
        <w:t xml:space="preserve">SPECTRUM/SPARK Seed Funding</w:t>
      </w:r>
      <w:r>
        <w:br/>
      </w:r>
      <w:r>
        <w:t xml:space="preserve">Awarded value: $19,438</w:t>
      </w:r>
    </w:p>
    <w:p>
      <w:pPr>
        <w:pStyle w:val="BodyText"/>
      </w:pPr>
      <w:r>
        <w:rPr>
          <w:i/>
          <w:iCs/>
        </w:rPr>
        <w:t xml:space="preserve">2022</w:t>
      </w:r>
    </w:p>
    <w:p>
      <w:pPr>
        <w:pStyle w:val="BodyText"/>
      </w:pPr>
      <w:r>
        <w:rPr>
          <w:b/>
          <w:bCs/>
        </w:rPr>
        <w:t xml:space="preserve">Quantifying longitudinal relationships between community mobility and COVID-19 case incidence in west metropolitan Melbourne</w:t>
      </w:r>
      <w:r>
        <w:br/>
      </w:r>
      <w:r>
        <w:t xml:space="preserve">SPECTRUM/SPARK Seed Funding</w:t>
      </w:r>
      <w:r>
        <w:br/>
      </w:r>
      <w:r>
        <w:t xml:space="preserve">Awarded value: $19,896</w:t>
      </w:r>
    </w:p>
    <w:p>
      <w:pPr>
        <w:pStyle w:val="BodyText"/>
      </w:pPr>
      <w:r>
        <w:rPr>
          <w:i/>
          <w:iCs/>
        </w:rPr>
        <w:t xml:space="preserve">2022</w:t>
      </w:r>
    </w:p>
    <w:p>
      <w:pPr>
        <w:pStyle w:val="BodyText"/>
      </w:pPr>
      <w:r>
        <w:rPr>
          <w:b/>
          <w:bCs/>
        </w:rPr>
        <w:t xml:space="preserve">Modelling to support Australia’s national plan for COVID-19</w:t>
      </w:r>
      <w:r>
        <w:br/>
      </w:r>
      <w:r>
        <w:t xml:space="preserve">Commonwealth Government of Australia</w:t>
      </w:r>
      <w:r>
        <w:br/>
      </w:r>
      <w:r>
        <w:t xml:space="preserve">Awarded value: $147,536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Modelling to support Australia’s transition to</w:t>
      </w:r>
      <w:r>
        <w:rPr>
          <w:b/>
          <w:bCs/>
        </w:rPr>
        <w:t xml:space="preserve"> </w:t>
      </w:r>
      <w:r>
        <w:rPr>
          <w:b/>
          <w:bCs/>
        </w:rPr>
        <w:t xml:space="preserve">‘COVID-normal’</w:t>
      </w:r>
      <w:r>
        <w:br/>
      </w:r>
      <w:r>
        <w:t xml:space="preserve">Australian Office of Health Protection</w:t>
      </w:r>
      <w:r>
        <w:br/>
      </w:r>
      <w:r>
        <w:t xml:space="preserve">Awarded value: $25,620</w:t>
      </w:r>
    </w:p>
    <w:p>
      <w:pPr>
        <w:pStyle w:val="BodyText"/>
      </w:pPr>
      <w:r>
        <w:rPr>
          <w:i/>
          <w:iCs/>
        </w:rPr>
        <w:t xml:space="preserve">2021</w:t>
      </w:r>
    </w:p>
    <w:bookmarkEnd w:id="57"/>
    <w:bookmarkStart w:id="58" w:name="Xbc568e7f5d2fd0d767cf980278c77384c0244ab"/>
    <w:p>
      <w:pPr>
        <w:pStyle w:val="Heading2"/>
      </w:pPr>
      <w:r>
        <w:t xml:space="preserve"> </w:t>
      </w:r>
      <w:r>
        <w:t xml:space="preserve">Conference presentations and contributed talks</w:t>
      </w:r>
    </w:p>
    <w:p>
      <w:pPr>
        <w:pStyle w:val="FirstParagraph"/>
      </w:pPr>
      <w:r>
        <w:rPr>
          <w:b/>
          <w:bCs/>
        </w:rPr>
        <w:t xml:space="preserve">Gamifying data visualisation: Teaching ggplot2 through competitive code golf</w:t>
      </w:r>
      <w:r>
        <w:br/>
      </w:r>
      <w:r>
        <w:t xml:space="preserve">International Congress on Teaching Statistics</w:t>
      </w:r>
    </w:p>
    <w:p>
      <w:pPr>
        <w:pStyle w:val="BodyText"/>
      </w:pPr>
      <w:r>
        <w:rPr>
          <w:i/>
          <w:iCs/>
        </w:rPr>
        <w:t xml:space="preserve">2026</w:t>
      </w:r>
    </w:p>
    <w:p>
      <w:pPr>
        <w:pStyle w:val="BodyText"/>
      </w:pPr>
      <w:r>
        <w:rPr>
          <w:b/>
          <w:bCs/>
        </w:rPr>
        <w:t xml:space="preserve">Gamifying data visualisation: Teaching ggplot2 through competitive code golf</w:t>
      </w:r>
      <w:r>
        <w:br/>
      </w:r>
      <w:r>
        <w:t xml:space="preserve">useR! Conference</w:t>
      </w:r>
    </w:p>
    <w:p>
      <w:pPr>
        <w:pStyle w:val="BodyText"/>
      </w:pPr>
      <w:r>
        <w:rPr>
          <w:i/>
          <w:iCs/>
        </w:rPr>
        <w:t xml:space="preserve">2026</w:t>
      </w:r>
    </w:p>
    <w:p>
      <w:pPr>
        <w:pStyle w:val="BodyText"/>
      </w:pPr>
      <w:r>
        <w:rPr>
          <w:b/>
          <w:bCs/>
        </w:rPr>
        <w:t xml:space="preserve">Gamifying data visualisation: Teaching ggplot2 through competitive code golf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2026</w:t>
      </w:r>
    </w:p>
    <w:p>
      <w:pPr>
        <w:pStyle w:val="BodyText"/>
      </w:pPr>
      <w:r>
        <w:rPr>
          <w:b/>
          <w:bCs/>
        </w:rPr>
        <w:t xml:space="preserve">Modelling chytridiomycosis transmission in frogs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2025</w:t>
      </w:r>
    </w:p>
    <w:p>
      <w:pPr>
        <w:pStyle w:val="BodyText"/>
      </w:pPr>
      <w:r>
        <w:rPr>
          <w:b/>
          <w:bCs/>
        </w:rPr>
        <w:t xml:space="preserve">airpurifyr: Open Air Quality Data in R</w:t>
      </w:r>
      <w:r>
        <w:br/>
      </w:r>
      <w:r>
        <w:t xml:space="preserve">WOMBAT Annual Meeting: Open the world with open source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Networks of networks in infectious diseases modelling</w:t>
      </w:r>
      <w:r>
        <w:t xml:space="preserve"> </w:t>
      </w:r>
      <w:r>
        <w:t xml:space="preserve">- Panelist</w:t>
      </w:r>
      <w:r>
        <w:br/>
      </w:r>
      <w:r>
        <w:t xml:space="preserve">Infectious Diseases Modelling Conference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Generating synthetic contact matrices using open-source data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Data-Driven Insights into Healthcare Challenges: Two Case Studies</w:t>
      </w:r>
      <w:r>
        <w:t xml:space="preserve"> </w:t>
      </w:r>
      <w:r>
        <w:t xml:space="preserve">- Invited Speaker</w:t>
      </w:r>
      <w:r>
        <w:br/>
      </w:r>
      <w:r>
        <w:t xml:space="preserve">Universitätsklinikum Freiburg Seminar Series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Data-Driven Insights into Healthcare Challenges: Two Case Studies</w:t>
      </w:r>
      <w:r>
        <w:br/>
      </w:r>
      <w:r>
        <w:t xml:space="preserve">UNSW Australia Statistics &amp; Data Science Seminar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Burden of healthcare associated infections in Australia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2022</w:t>
      </w:r>
    </w:p>
    <w:p>
      <w:pPr>
        <w:pStyle w:val="BodyText"/>
      </w:pPr>
      <w:r>
        <w:rPr>
          <w:b/>
          <w:bCs/>
        </w:rPr>
        <w:t xml:space="preserve">Exponential Random Graph Models and CPE transmission</w:t>
      </w:r>
      <w:r>
        <w:t xml:space="preserve"> </w:t>
      </w:r>
      <w:r>
        <w:t xml:space="preserve">- Invited Speaker</w:t>
      </w:r>
      <w:r>
        <w:br/>
      </w:r>
      <w:r>
        <w:t xml:space="preserve">Melbourne Mathematical Biology Seminar Series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Mathematical modelling for COVID-19 in Victoria, Australia</w:t>
      </w:r>
      <w:r>
        <w:t xml:space="preserve"> </w:t>
      </w:r>
      <w:r>
        <w:t xml:space="preserve">- Invited Speaker</w:t>
      </w:r>
      <w:r>
        <w:br/>
      </w:r>
      <w:r>
        <w:t xml:space="preserve">Math for Industry Forum, Vietnam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The associations between transmission of CPE and ward connectivity: a network analysis</w:t>
      </w:r>
      <w:r>
        <w:br/>
      </w:r>
      <w:r>
        <w:t xml:space="preserve">Australasian Society for Infectious Diseases Annual Scientific Meeting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The burden of healthcare acquired infections in Australian public hospitals</w:t>
      </w:r>
      <w:r>
        <w:br/>
      </w:r>
      <w:r>
        <w:t xml:space="preserve">Australasian Society for Infectious Diseases Annual Scientific Meeting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Decision Making and Mathematical Biology - Victoria’s usage of COVID-19 modelling</w:t>
      </w:r>
      <w:r>
        <w:t xml:space="preserve"> </w:t>
      </w:r>
      <w:r>
        <w:t xml:space="preserve">- Invited Speaker</w:t>
      </w:r>
      <w:r>
        <w:br/>
      </w:r>
      <w:r>
        <w:t xml:space="preserve">Mathematical Biology Special Interest Group Workshop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Modelling between-household effective contact and the elimination of COVID-19 in Melbourne, Australia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Mathematical modelling and Victoria’s response to COVID-19</w:t>
      </w:r>
      <w:r>
        <w:t xml:space="preserve"> </w:t>
      </w:r>
      <w:r>
        <w:t xml:space="preserve">- Invited Speaker</w:t>
      </w:r>
      <w:r>
        <w:br/>
      </w:r>
      <w:r>
        <w:t xml:space="preserve">Victorian ANZIAM Branch Meeting</w:t>
      </w:r>
    </w:p>
    <w:p>
      <w:pPr>
        <w:pStyle w:val="BodyText"/>
      </w:pPr>
      <w:r>
        <w:rPr>
          <w:i/>
          <w:iCs/>
        </w:rPr>
        <w:t xml:space="preserve">2020</w:t>
      </w:r>
    </w:p>
    <w:p>
      <w:pPr>
        <w:pStyle w:val="BodyText"/>
      </w:pPr>
      <w:r>
        <w:rPr>
          <w:b/>
          <w:bCs/>
        </w:rPr>
        <w:t xml:space="preserve">Australia’s experience and the role of modelling in its responses to COVID-19</w:t>
      </w:r>
      <w:r>
        <w:t xml:space="preserve"> </w:t>
      </w:r>
      <w:r>
        <w:t xml:space="preserve">- Invited Speaker</w:t>
      </w:r>
      <w:r>
        <w:br/>
      </w:r>
      <w:r>
        <w:t xml:space="preserve">Usher Institute COVID-19 Webinar</w:t>
      </w:r>
    </w:p>
    <w:p>
      <w:pPr>
        <w:pStyle w:val="BodyText"/>
      </w:pPr>
      <w:r>
        <w:rPr>
          <w:i/>
          <w:iCs/>
        </w:rPr>
        <w:t xml:space="preserve">2020</w:t>
      </w:r>
    </w:p>
    <w:p>
      <w:pPr>
        <w:pStyle w:val="BodyText"/>
      </w:pPr>
      <w:r>
        <w:rPr>
          <w:b/>
          <w:bCs/>
        </w:rPr>
        <w:t xml:space="preserve">Estimating epidemiological quantities for skin sores in remote Australian communities using interval-censored data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2019</w:t>
      </w:r>
    </w:p>
    <w:p>
      <w:pPr>
        <w:pStyle w:val="BodyText"/>
      </w:pPr>
      <w:r>
        <w:rPr>
          <w:b/>
          <w:bCs/>
        </w:rPr>
        <w:t xml:space="preserve">Estimating epidemiological quantities for skin sores in remote Australian communities using interval-censored data</w:t>
      </w:r>
      <w:r>
        <w:br/>
      </w:r>
      <w:r>
        <w:t xml:space="preserve">NSW-ACT ANZIAM Branch Meeting</w:t>
      </w:r>
    </w:p>
    <w:p>
      <w:pPr>
        <w:pStyle w:val="BodyText"/>
      </w:pPr>
      <w:r>
        <w:rPr>
          <w:i/>
          <w:iCs/>
        </w:rPr>
        <w:t xml:space="preserve">2018</w:t>
      </w:r>
    </w:p>
    <w:p>
      <w:pPr>
        <w:pStyle w:val="BodyText"/>
      </w:pPr>
      <w:r>
        <w:rPr>
          <w:b/>
          <w:bCs/>
        </w:rPr>
        <w:t xml:space="preserve">Coupled models of Group A Streptococcus and Scabies: How likely is eradication?</w:t>
      </w:r>
      <w:r>
        <w:br/>
      </w:r>
      <w:r>
        <w:t xml:space="preserve">PRISM International Conference</w:t>
      </w:r>
    </w:p>
    <w:p>
      <w:pPr>
        <w:pStyle w:val="BodyText"/>
      </w:pPr>
      <w:r>
        <w:rPr>
          <w:i/>
          <w:iCs/>
        </w:rPr>
        <w:t xml:space="preserve">2018</w:t>
      </w:r>
    </w:p>
    <w:p>
      <w:pPr>
        <w:pStyle w:val="BodyText"/>
      </w:pPr>
      <w:r>
        <w:rPr>
          <w:b/>
          <w:bCs/>
        </w:rPr>
        <w:t xml:space="preserve">Investigating the dynamics of coupled epidemiological transmission models with application to Group A Streptococcus and Scabies</w:t>
      </w:r>
      <w:r>
        <w:br/>
      </w:r>
      <w:r>
        <w:t xml:space="preserve">Society for Mathematical Biology Annual Meeting</w:t>
      </w:r>
    </w:p>
    <w:p>
      <w:pPr>
        <w:pStyle w:val="BodyText"/>
      </w:pPr>
      <w:r>
        <w:rPr>
          <w:i/>
          <w:iCs/>
        </w:rPr>
        <w:t xml:space="preserve">2018</w:t>
      </w:r>
    </w:p>
    <w:p>
      <w:pPr>
        <w:pStyle w:val="BodyText"/>
      </w:pPr>
      <w:r>
        <w:rPr>
          <w:b/>
          <w:bCs/>
        </w:rPr>
        <w:t xml:space="preserve">Investigating the dynamics of coupled models with applications to Group A Streptococcus and Scabies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2018</w:t>
      </w:r>
    </w:p>
    <w:p>
      <w:pPr>
        <w:pStyle w:val="BodyText"/>
      </w:pPr>
      <w:r>
        <w:rPr>
          <w:b/>
          <w:bCs/>
        </w:rPr>
        <w:t xml:space="preserve">Quantifying the age of first infection with skin sores in five remote Australian Aboriginal communities</w:t>
      </w:r>
      <w:r>
        <w:br/>
      </w:r>
      <w:r>
        <w:t xml:space="preserve">Lancefield International Symposium on Streptococci and Streptococcal Diseases</w:t>
      </w:r>
    </w:p>
    <w:p>
      <w:pPr>
        <w:pStyle w:val="BodyText"/>
      </w:pPr>
      <w:r>
        <w:rPr>
          <w:i/>
          <w:iCs/>
        </w:rPr>
        <w:t xml:space="preserve">2017</w:t>
      </w:r>
    </w:p>
    <w:p>
      <w:pPr>
        <w:pStyle w:val="BodyText"/>
      </w:pPr>
      <w:r>
        <w:rPr>
          <w:b/>
          <w:bCs/>
        </w:rPr>
        <w:t xml:space="preserve">Investigating the dynamics of coupled models with applications to Group A Streptococcus and Scabies</w:t>
      </w:r>
      <w:r>
        <w:br/>
      </w:r>
      <w:r>
        <w:t xml:space="preserve">PRISM Annual Knowledge Transfer and Training Conference</w:t>
      </w:r>
    </w:p>
    <w:p>
      <w:pPr>
        <w:pStyle w:val="BodyText"/>
      </w:pPr>
      <w:r>
        <w:rPr>
          <w:i/>
          <w:iCs/>
        </w:rPr>
        <w:t xml:space="preserve">2017</w:t>
      </w:r>
    </w:p>
    <w:p>
      <w:pPr>
        <w:pStyle w:val="BodyText"/>
      </w:pPr>
      <w:r>
        <w:rPr>
          <w:b/>
          <w:bCs/>
        </w:rPr>
        <w:t xml:space="preserve">Constructing mathematical models of Group A Streptococcus and Scabies in remote Australian Indigenous communities</w:t>
      </w:r>
      <w:r>
        <w:t xml:space="preserve"> </w:t>
      </w:r>
      <w:r>
        <w:t xml:space="preserve">- Invited Speaker</w:t>
      </w:r>
      <w:r>
        <w:br/>
      </w:r>
      <w:r>
        <w:t xml:space="preserve">Zeeman Institute Seminar Series</w:t>
      </w:r>
    </w:p>
    <w:p>
      <w:pPr>
        <w:pStyle w:val="BodyText"/>
      </w:pPr>
      <w:r>
        <w:rPr>
          <w:i/>
          <w:iCs/>
        </w:rPr>
        <w:t xml:space="preserve">2017</w:t>
      </w:r>
    </w:p>
    <w:p>
      <w:pPr>
        <w:pStyle w:val="BodyText"/>
      </w:pPr>
      <w:r>
        <w:rPr>
          <w:b/>
          <w:bCs/>
        </w:rPr>
        <w:t xml:space="preserve">Developing a model for the transmission and treatment dynamics of scabies infections a high prevalence setting</w:t>
      </w:r>
      <w:r>
        <w:br/>
      </w:r>
      <w:r>
        <w:t xml:space="preserve">Melbourne-Manchester Joint Workshop</w:t>
      </w:r>
    </w:p>
    <w:p>
      <w:pPr>
        <w:pStyle w:val="BodyText"/>
      </w:pPr>
      <w:r>
        <w:rPr>
          <w:i/>
          <w:iCs/>
        </w:rPr>
        <w:t xml:space="preserve">2017</w:t>
      </w:r>
    </w:p>
    <w:p>
      <w:pPr>
        <w:pStyle w:val="BodyText"/>
      </w:pPr>
      <w:r>
        <w:rPr>
          <w:b/>
          <w:bCs/>
        </w:rPr>
        <w:t xml:space="preserve">Developing a model for the transmission of Group A Streptococcus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2017</w:t>
      </w:r>
    </w:p>
    <w:p>
      <w:pPr>
        <w:pStyle w:val="BodyText"/>
      </w:pPr>
      <w:r>
        <w:rPr>
          <w:b/>
          <w:bCs/>
        </w:rPr>
        <w:t xml:space="preserve">Determining the age of first infection from incomplete data</w:t>
      </w:r>
      <w:r>
        <w:br/>
      </w:r>
      <w:r>
        <w:t xml:space="preserve">Modelling Emerging Infections and Neglected Tropical Diseases Workshop</w:t>
      </w:r>
    </w:p>
    <w:p>
      <w:pPr>
        <w:pStyle w:val="BodyText"/>
      </w:pPr>
      <w:r>
        <w:rPr>
          <w:i/>
          <w:iCs/>
        </w:rPr>
        <w:t xml:space="preserve">2016</w:t>
      </w:r>
    </w:p>
    <w:p>
      <w:pPr>
        <w:pStyle w:val="BodyText"/>
      </w:pPr>
      <w:r>
        <w:rPr>
          <w:b/>
          <w:bCs/>
        </w:rPr>
        <w:t xml:space="preserve">Investigating Intervention Intervals for Scabies Infections</w:t>
      </w:r>
      <w:r>
        <w:br/>
      </w:r>
      <w:r>
        <w:t xml:space="preserve">Australia and New Zealand Industrial Applied Mathematics Conference</w:t>
      </w:r>
    </w:p>
    <w:p>
      <w:pPr>
        <w:pStyle w:val="BodyText"/>
      </w:pPr>
      <w:r>
        <w:rPr>
          <w:i/>
          <w:iCs/>
        </w:rPr>
        <w:t xml:space="preserve">2016</w:t>
      </w:r>
    </w:p>
    <w:bookmarkEnd w:id="58"/>
    <w:bookmarkStart w:id="62" w:name="X1e82c2a6649bab1c469d933c666818f246bb338"/>
    <w:p>
      <w:pPr>
        <w:pStyle w:val="Heading2"/>
      </w:pPr>
      <w:r>
        <w:t xml:space="preserve"> </w:t>
      </w:r>
      <w:r>
        <w:t xml:space="preserve">Teaching</w:t>
      </w:r>
    </w:p>
    <w:bookmarkStart w:id="59" w:name="lecturer"/>
    <w:p>
      <w:pPr>
        <w:pStyle w:val="Heading3"/>
      </w:pPr>
      <w:r>
        <w:t xml:space="preserve">Lecturer</w:t>
      </w:r>
    </w:p>
    <w:p>
      <w:pPr>
        <w:pStyle w:val="FirstParagraph"/>
      </w:pPr>
      <w:r>
        <w:t xml:space="preserve">[ETC5513]</w:t>
      </w:r>
      <w:r>
        <w:t xml:space="preserve"> </w:t>
      </w:r>
      <w:r>
        <w:rPr>
          <w:b/>
          <w:bCs/>
        </w:rPr>
        <w:t xml:space="preserve">Reproducible and Collaborative practices</w:t>
      </w:r>
      <w:r>
        <w:t xml:space="preserve"> </w:t>
      </w:r>
      <w:r>
        <w:t xml:space="preserve">- Chief Examiner</w:t>
      </w:r>
    </w:p>
    <w:p>
      <w:pPr>
        <w:pStyle w:val="BodyText"/>
      </w:pPr>
      <w:r>
        <w:rPr>
          <w:i/>
          <w:iCs/>
        </w:rPr>
        <w:t xml:space="preserve">2024-</w:t>
      </w:r>
    </w:p>
    <w:p>
      <w:pPr>
        <w:pStyle w:val="BodyText"/>
      </w:pPr>
      <w:r>
        <w:t xml:space="preserve">[ETC5523]</w:t>
      </w:r>
      <w:r>
        <w:t xml:space="preserve"> </w:t>
      </w:r>
      <w:r>
        <w:rPr>
          <w:b/>
          <w:bCs/>
        </w:rPr>
        <w:t xml:space="preserve">Communicating with Data</w:t>
      </w:r>
      <w:r>
        <w:t xml:space="preserve"> </w:t>
      </w:r>
      <w:r>
        <w:t xml:space="preserve">- Chief Examiner</w:t>
      </w:r>
    </w:p>
    <w:p>
      <w:pPr>
        <w:pStyle w:val="BodyText"/>
      </w:pPr>
      <w:r>
        <w:rPr>
          <w:i/>
          <w:iCs/>
        </w:rPr>
        <w:t xml:space="preserve">2023-</w:t>
      </w:r>
    </w:p>
    <w:p>
      <w:pPr>
        <w:pStyle w:val="BodyText"/>
      </w:pPr>
      <w:r>
        <w:t xml:space="preserve">[ETO5513]</w:t>
      </w:r>
      <w:r>
        <w:t xml:space="preserve"> </w:t>
      </w:r>
      <w:r>
        <w:rPr>
          <w:b/>
          <w:bCs/>
        </w:rPr>
        <w:t xml:space="preserve">Reproducible and Collaborative practices</w:t>
      </w:r>
      <w:r>
        <w:t xml:space="preserve"> </w:t>
      </w:r>
      <w:r>
        <w:t xml:space="preserve">- Chief Examiner</w:t>
      </w:r>
    </w:p>
    <w:p>
      <w:pPr>
        <w:pStyle w:val="BodyText"/>
      </w:pPr>
      <w:r>
        <w:rPr>
          <w:i/>
          <w:iCs/>
        </w:rPr>
        <w:t xml:space="preserve">2024-</w:t>
      </w:r>
    </w:p>
    <w:p>
      <w:pPr>
        <w:pStyle w:val="BodyText"/>
      </w:pPr>
      <w:r>
        <w:t xml:space="preserve">[ETC5512]</w:t>
      </w:r>
      <w:r>
        <w:t xml:space="preserve"> </w:t>
      </w:r>
      <w:r>
        <w:rPr>
          <w:b/>
          <w:bCs/>
        </w:rPr>
        <w:t xml:space="preserve">Wild-Caught Data</w:t>
      </w:r>
    </w:p>
    <w:p>
      <w:pPr>
        <w:pStyle w:val="BodyText"/>
      </w:pPr>
      <w:r>
        <w:rPr>
          <w:i/>
          <w:iCs/>
        </w:rPr>
        <w:t xml:space="preserve">2022-2023</w:t>
      </w:r>
    </w:p>
    <w:p>
      <w:pPr>
        <w:pStyle w:val="BodyText"/>
      </w:pPr>
      <w:r>
        <w:t xml:space="preserve">[ETC5521]</w:t>
      </w:r>
      <w:r>
        <w:t xml:space="preserve"> </w:t>
      </w:r>
      <w:r>
        <w:rPr>
          <w:b/>
          <w:bCs/>
        </w:rPr>
        <w:t xml:space="preserve">Exploratory Data Analysis</w:t>
      </w:r>
    </w:p>
    <w:p>
      <w:pPr>
        <w:pStyle w:val="BodyText"/>
      </w:pPr>
      <w:r>
        <w:rPr>
          <w:i/>
          <w:iCs/>
        </w:rPr>
        <w:t xml:space="preserve">2022</w:t>
      </w:r>
    </w:p>
    <w:bookmarkEnd w:id="59"/>
    <w:bookmarkStart w:id="60" w:name="tutor"/>
    <w:p>
      <w:pPr>
        <w:pStyle w:val="Heading3"/>
      </w:pPr>
      <w:r>
        <w:t xml:space="preserve">Tutor</w:t>
      </w:r>
    </w:p>
    <w:p>
      <w:pPr>
        <w:pStyle w:val="FirstParagraph"/>
      </w:pPr>
      <w:r>
        <w:t xml:space="preserve">[MAST10016]</w:t>
      </w:r>
      <w:r>
        <w:t xml:space="preserve"> </w:t>
      </w:r>
      <w:r>
        <w:rPr>
          <w:b/>
          <w:bCs/>
        </w:rPr>
        <w:t xml:space="preserve">Mathematics for Biomedicine</w:t>
      </w:r>
    </w:p>
    <w:p>
      <w:pPr>
        <w:pStyle w:val="BodyText"/>
      </w:pPr>
      <w:r>
        <w:rPr>
          <w:i/>
          <w:iCs/>
        </w:rPr>
        <w:t xml:space="preserve">2016-2019</w:t>
      </w:r>
    </w:p>
    <w:p>
      <w:pPr>
        <w:pStyle w:val="BodyText"/>
      </w:pPr>
      <w:r>
        <w:t xml:space="preserve">[MAST30001]</w:t>
      </w:r>
      <w:r>
        <w:t xml:space="preserve"> </w:t>
      </w:r>
      <w:r>
        <w:rPr>
          <w:b/>
          <w:bCs/>
        </w:rPr>
        <w:t xml:space="preserve">Stochastic Modelling</w:t>
      </w:r>
    </w:p>
    <w:p>
      <w:pPr>
        <w:pStyle w:val="BodyText"/>
      </w:pPr>
      <w:r>
        <w:rPr>
          <w:i/>
          <w:iCs/>
        </w:rPr>
        <w:t xml:space="preserve">2018</w:t>
      </w:r>
    </w:p>
    <w:bookmarkEnd w:id="60"/>
    <w:bookmarkStart w:id="61" w:name="teaching-service"/>
    <w:p>
      <w:pPr>
        <w:pStyle w:val="Heading3"/>
      </w:pPr>
      <w:r>
        <w:t xml:space="preserve">Teaching Service</w:t>
      </w:r>
    </w:p>
    <w:p>
      <w:pPr>
        <w:pStyle w:val="FirstParagraph"/>
      </w:pPr>
      <w:r>
        <w:t xml:space="preserve">[M6036]</w:t>
      </w:r>
      <w:r>
        <w:t xml:space="preserve"> </w:t>
      </w:r>
      <w:r>
        <w:rPr>
          <w:b/>
          <w:bCs/>
        </w:rPr>
        <w:t xml:space="preserve">Masters of Health Data Analytics</w:t>
      </w:r>
      <w:r>
        <w:t xml:space="preserve"> </w:t>
      </w:r>
      <w:r>
        <w:t xml:space="preserve">- Course Management Committee</w:t>
      </w:r>
    </w:p>
    <w:p>
      <w:pPr>
        <w:pStyle w:val="BodyText"/>
      </w:pPr>
      <w:r>
        <w:rPr>
          <w:i/>
          <w:iCs/>
        </w:rPr>
        <w:t xml:space="preserve">2024-</w:t>
      </w:r>
    </w:p>
    <w:bookmarkEnd w:id="61"/>
    <w:bookmarkEnd w:id="62"/>
    <w:bookmarkStart w:id="63" w:name="X5e99631649743b436d3794bfe1aa8be521e44f3"/>
    <w:p>
      <w:pPr>
        <w:pStyle w:val="Heading2"/>
      </w:pPr>
      <w:r>
        <w:t xml:space="preserve"> </w:t>
      </w:r>
      <w:r>
        <w:t xml:space="preserve">Awards</w:t>
      </w:r>
    </w:p>
    <w:p>
      <w:pPr>
        <w:pStyle w:val="FirstParagraph"/>
      </w:pPr>
      <w:r>
        <w:rPr>
          <w:b/>
          <w:bCs/>
        </w:rPr>
        <w:t xml:space="preserve">Fellow of the Higher Education Academy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SPECTRUM Annual Meeting</w:t>
      </w:r>
      <w:r>
        <w:t xml:space="preserve"> </w:t>
      </w:r>
      <w:r>
        <w:t xml:space="preserve">- Best Presentation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University of Melbourne Faculty of Engineering and Information Technology Excellence Award in Interdisciplinary Research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IPAA Spirit of Service Awards</w:t>
      </w:r>
      <w:r>
        <w:t xml:space="preserve"> </w:t>
      </w:r>
      <w:r>
        <w:t xml:space="preserve">- Finalist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Engagement Australia Excellence Awards - Outstanding Engagement for Research Impact</w:t>
      </w:r>
      <w:r>
        <w:t xml:space="preserve"> </w:t>
      </w:r>
      <w:r>
        <w:t xml:space="preserve">- Finalist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Top Poster Award - European Congress of Clinical Microbiology &amp; Infectious Diseases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IPAA Victoria Leadership in the Public Sector Awards</w:t>
      </w:r>
      <w:r>
        <w:t xml:space="preserve"> </w:t>
      </w:r>
      <w:r>
        <w:t xml:space="preserve">- Finalist</w:t>
      </w:r>
    </w:p>
    <w:p>
      <w:pPr>
        <w:pStyle w:val="BodyText"/>
      </w:pPr>
      <w:r>
        <w:rPr>
          <w:i/>
          <w:iCs/>
        </w:rPr>
        <w:t xml:space="preserve">2021</w:t>
      </w:r>
    </w:p>
    <w:p>
      <w:pPr>
        <w:pStyle w:val="BodyText"/>
      </w:pPr>
      <w:r>
        <w:rPr>
          <w:b/>
          <w:bCs/>
        </w:rPr>
        <w:t xml:space="preserve">Best PhD Student Presentation - PRISM² Annual Conference</w:t>
      </w:r>
    </w:p>
    <w:p>
      <w:pPr>
        <w:pStyle w:val="BodyText"/>
      </w:pPr>
      <w:r>
        <w:rPr>
          <w:i/>
          <w:iCs/>
        </w:rPr>
        <w:t xml:space="preserve">2017</w:t>
      </w:r>
    </w:p>
    <w:p>
      <w:pPr>
        <w:pStyle w:val="BodyText"/>
      </w:pPr>
      <w:r>
        <w:rPr>
          <w:b/>
          <w:bCs/>
        </w:rPr>
        <w:t xml:space="preserve">Applied Probability Trust Prize</w:t>
      </w:r>
      <w:r>
        <w:t xml:space="preserve"> </w:t>
      </w:r>
      <w:r>
        <w:t xml:space="preserve">- for best Applied Mathematics Postgraduate Thesis</w:t>
      </w:r>
    </w:p>
    <w:p>
      <w:pPr>
        <w:pStyle w:val="BodyText"/>
      </w:pPr>
      <w:r>
        <w:rPr>
          <w:i/>
          <w:iCs/>
        </w:rPr>
        <w:t xml:space="preserve">2016</w:t>
      </w:r>
    </w:p>
    <w:p>
      <w:pPr>
        <w:pStyle w:val="BodyText"/>
      </w:pPr>
      <w:r>
        <w:rPr>
          <w:b/>
          <w:bCs/>
        </w:rPr>
        <w:t xml:space="preserve">Australian Postgraduate Award</w:t>
      </w:r>
    </w:p>
    <w:p>
      <w:pPr>
        <w:pStyle w:val="BodyText"/>
      </w:pPr>
      <w:r>
        <w:rPr>
          <w:i/>
          <w:iCs/>
        </w:rPr>
        <w:t xml:space="preserve">2015</w:t>
      </w:r>
    </w:p>
    <w:p>
      <w:pPr>
        <w:pStyle w:val="BodyText"/>
      </w:pPr>
      <w:r>
        <w:rPr>
          <w:b/>
          <w:bCs/>
        </w:rPr>
        <w:t xml:space="preserve">Dean’s Commendation for Thesis Excellence</w:t>
      </w:r>
    </w:p>
    <w:p>
      <w:pPr>
        <w:pStyle w:val="BodyText"/>
      </w:pPr>
      <w:r>
        <w:rPr>
          <w:i/>
          <w:iCs/>
        </w:rPr>
        <w:t xml:space="preserve">2015</w:t>
      </w:r>
    </w:p>
    <w:bookmarkEnd w:id="63"/>
    <w:bookmarkStart w:id="64" w:name="X5c8491afe5900a0c8014662d12f5cc28359123b"/>
    <w:p>
      <w:pPr>
        <w:pStyle w:val="Heading2"/>
      </w:pPr>
      <w:r>
        <w:t xml:space="preserve"> </w:t>
      </w:r>
      <w:r>
        <w:t xml:space="preserve">Academic Service &amp; Community Engagement</w:t>
      </w:r>
    </w:p>
    <w:p>
      <w:pPr>
        <w:pStyle w:val="FirstParagraph"/>
      </w:pPr>
      <w:r>
        <w:rPr>
          <w:b/>
          <w:bCs/>
        </w:rPr>
        <w:t xml:space="preserve">Equity Diversity &amp; Social Inclusion Committee</w:t>
      </w:r>
      <w:r>
        <w:br/>
      </w:r>
      <w:r>
        <w:t xml:space="preserve">Department representative</w:t>
      </w:r>
    </w:p>
    <w:p>
      <w:pPr>
        <w:pStyle w:val="BodyText"/>
      </w:pPr>
      <w:r>
        <w:rPr>
          <w:i/>
          <w:iCs/>
        </w:rPr>
        <w:t xml:space="preserve">2024-</w:t>
      </w:r>
    </w:p>
    <w:p>
      <w:pPr>
        <w:pStyle w:val="BodyText"/>
      </w:pPr>
      <w:r>
        <w:rPr>
          <w:b/>
          <w:bCs/>
        </w:rPr>
        <w:t xml:space="preserve">International Conference on Prevention and Infection Control</w:t>
      </w:r>
      <w:r>
        <w:br/>
      </w:r>
      <w:r>
        <w:t xml:space="preserve">Abstract Reviewer</w:t>
      </w:r>
    </w:p>
    <w:p>
      <w:pPr>
        <w:pStyle w:val="BodyText"/>
      </w:pPr>
      <w:r>
        <w:rPr>
          <w:i/>
          <w:iCs/>
        </w:rPr>
        <w:t xml:space="preserve">2025</w:t>
      </w:r>
    </w:p>
    <w:p>
      <w:pPr>
        <w:pStyle w:val="BodyText"/>
      </w:pPr>
      <w:r>
        <w:rPr>
          <w:b/>
          <w:bCs/>
        </w:rPr>
        <w:t xml:space="preserve">SPECTRUM Annual Meeting</w:t>
      </w:r>
      <w:r>
        <w:br/>
      </w:r>
      <w:r>
        <w:t xml:space="preserve">Organising committee</w:t>
      </w:r>
    </w:p>
    <w:p>
      <w:pPr>
        <w:pStyle w:val="BodyText"/>
      </w:pPr>
      <w:r>
        <w:rPr>
          <w:i/>
          <w:i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SPARK Short Course in Mathematical Diseases Modelling</w:t>
      </w:r>
      <w:r>
        <w:t xml:space="preserve"> </w:t>
      </w:r>
      <w:r>
        <w:t xml:space="preserve">- OUCRU</w:t>
      </w:r>
      <w:r>
        <w:br/>
      </w:r>
      <w:r>
        <w:t xml:space="preserve">Facilitator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International Conference on Prevention and Infection Control</w:t>
      </w:r>
      <w:r>
        <w:br/>
      </w:r>
      <w:r>
        <w:t xml:space="preserve">Abstract Reviewer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Maths in Industry Study Group</w:t>
      </w:r>
      <w:r>
        <w:t xml:space="preserve"> </w:t>
      </w:r>
      <w:r>
        <w:t xml:space="preserve">- NSW Health</w:t>
      </w:r>
      <w:r>
        <w:br/>
      </w:r>
      <w:r>
        <w:t xml:space="preserve">Moderator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WOMBAT Communicating with Data Workshop</w:t>
      </w:r>
      <w:r>
        <w:br/>
      </w:r>
      <w:r>
        <w:t xml:space="preserve">Organising Committee</w:t>
      </w:r>
    </w:p>
    <w:p>
      <w:pPr>
        <w:pStyle w:val="BodyText"/>
      </w:pPr>
      <w:r>
        <w:rPr>
          <w:i/>
          <w:iCs/>
        </w:rPr>
        <w:t xml:space="preserve">2023</w:t>
      </w:r>
    </w:p>
    <w:p>
      <w:pPr>
        <w:pStyle w:val="BodyText"/>
      </w:pPr>
      <w:r>
        <w:rPr>
          <w:b/>
          <w:bCs/>
        </w:rPr>
        <w:t xml:space="preserve">Australian and New Zealand Industrial and Applied Mathematics Executive Committee</w:t>
      </w:r>
      <w:r>
        <w:br/>
      </w:r>
      <w:r>
        <w:t xml:space="preserve">Treasurer</w:t>
      </w:r>
    </w:p>
    <w:p>
      <w:pPr>
        <w:pStyle w:val="BodyText"/>
      </w:pPr>
      <w:r>
        <w:rPr>
          <w:i/>
          <w:iCs/>
        </w:rPr>
        <w:t xml:space="preserve">2022-</w:t>
      </w:r>
    </w:p>
    <w:p>
      <w:pPr>
        <w:pStyle w:val="BodyText"/>
      </w:pPr>
      <w:r>
        <w:rPr>
          <w:b/>
          <w:bCs/>
        </w:rPr>
        <w:t xml:space="preserve">Australian and New Zealand Industrial and Applied Mathematics Executive Committee</w:t>
      </w:r>
      <w:r>
        <w:br/>
      </w:r>
      <w:r>
        <w:t xml:space="preserve">Early Career Representative</w:t>
      </w:r>
    </w:p>
    <w:p>
      <w:pPr>
        <w:pStyle w:val="BodyText"/>
      </w:pPr>
      <w:r>
        <w:rPr>
          <w:i/>
          <w:iCs/>
        </w:rPr>
        <w:t xml:space="preserve">2021-2022</w:t>
      </w:r>
    </w:p>
    <w:p>
      <w:pPr>
        <w:pStyle w:val="BodyText"/>
      </w:pPr>
      <w:r>
        <w:rPr>
          <w:b/>
          <w:bCs/>
        </w:rPr>
        <w:t xml:space="preserve">SPECTRUM-SPARK Early Career Researcher Committee</w:t>
      </w:r>
      <w:r>
        <w:br/>
      </w:r>
      <w:r>
        <w:t xml:space="preserve">Chair</w:t>
      </w:r>
    </w:p>
    <w:p>
      <w:pPr>
        <w:pStyle w:val="BodyText"/>
      </w:pPr>
      <w:r>
        <w:rPr>
          <w:i/>
          <w:iCs/>
        </w:rPr>
        <w:t xml:space="preserve">2022-</w:t>
      </w:r>
    </w:p>
    <w:p>
      <w:pPr>
        <w:pStyle w:val="BodyText"/>
      </w:pPr>
      <w:r>
        <w:rPr>
          <w:b/>
          <w:bCs/>
        </w:rPr>
        <w:t xml:space="preserve">SPARK Short Course in Mathematical Diseases Modelling</w:t>
      </w:r>
      <w:r>
        <w:t xml:space="preserve"> </w:t>
      </w:r>
      <w:r>
        <w:t xml:space="preserve">- Mahidol University</w:t>
      </w:r>
      <w:r>
        <w:br/>
      </w:r>
      <w:r>
        <w:t xml:space="preserve">Facilitator</w:t>
      </w:r>
    </w:p>
    <w:p>
      <w:pPr>
        <w:pStyle w:val="BodyText"/>
      </w:pPr>
      <w:r>
        <w:rPr>
          <w:i/>
          <w:iCs/>
        </w:rPr>
        <w:t xml:space="preserve">2022</w:t>
      </w:r>
    </w:p>
    <w:p>
      <w:pPr>
        <w:pStyle w:val="BodyText"/>
      </w:pPr>
      <w:r>
        <w:rPr>
          <w:b/>
          <w:bCs/>
        </w:rPr>
        <w:t xml:space="preserve">Research Tools Workshop in R</w:t>
      </w:r>
      <w:r>
        <w:br/>
      </w:r>
      <w:r>
        <w:t xml:space="preserve">Facilitator</w:t>
      </w:r>
    </w:p>
    <w:p>
      <w:pPr>
        <w:pStyle w:val="BodyText"/>
      </w:pPr>
      <w:r>
        <w:rPr>
          <w:i/>
          <w:iCs/>
        </w:rPr>
        <w:t xml:space="preserve">2022</w:t>
      </w:r>
    </w:p>
    <w:p>
      <w:pPr>
        <w:pStyle w:val="BodyText"/>
      </w:pPr>
      <w:r>
        <w:rPr>
          <w:b/>
          <w:bCs/>
        </w:rPr>
        <w:t xml:space="preserve">Mathematical Biology Special Interest Group</w:t>
      </w:r>
      <w:r>
        <w:br/>
      </w:r>
      <w:r>
        <w:t xml:space="preserve">Treasurer</w:t>
      </w:r>
    </w:p>
    <w:p>
      <w:pPr>
        <w:pStyle w:val="BodyText"/>
      </w:pPr>
      <w:r>
        <w:rPr>
          <w:i/>
          <w:iCs/>
        </w:rPr>
        <w:t xml:space="preserve">2019-2022</w:t>
      </w:r>
    </w:p>
    <w:p>
      <w:pPr>
        <w:pStyle w:val="BodyText"/>
      </w:pPr>
      <w:r>
        <w:rPr>
          <w:b/>
          <w:bCs/>
        </w:rPr>
        <w:t xml:space="preserve">ANZIAM 2021 Conference</w:t>
      </w:r>
      <w:r>
        <w:br/>
      </w:r>
      <w:r>
        <w:t xml:space="preserve">Organising Committee (Treasurer)</w:t>
      </w:r>
    </w:p>
    <w:p>
      <w:pPr>
        <w:pStyle w:val="BodyText"/>
      </w:pPr>
      <w:r>
        <w:rPr>
          <w:i/>
          <w:iCs/>
        </w:rPr>
        <w:t xml:space="preserve">2020-2021</w:t>
      </w:r>
    </w:p>
    <w:p>
      <w:pPr>
        <w:pStyle w:val="BodyText"/>
      </w:pPr>
      <w:r>
        <w:rPr>
          <w:b/>
          <w:bCs/>
        </w:rPr>
        <w:t xml:space="preserve">Computational Biology Research Initiative</w:t>
      </w:r>
      <w:r>
        <w:t xml:space="preserve"> </w:t>
      </w:r>
      <w:r>
        <w:t xml:space="preserve">- The University of Melbourne</w:t>
      </w:r>
      <w:r>
        <w:br/>
      </w:r>
      <w:r>
        <w:t xml:space="preserve">Postgraduate Representative</w:t>
      </w:r>
    </w:p>
    <w:p>
      <w:pPr>
        <w:pStyle w:val="BodyText"/>
      </w:pPr>
      <w:r>
        <w:rPr>
          <w:i/>
          <w:iCs/>
        </w:rPr>
        <w:t xml:space="preserve">2017</w:t>
      </w:r>
    </w:p>
    <w:p>
      <w:pPr>
        <w:pStyle w:val="BodyText"/>
      </w:pPr>
      <w:r>
        <w:rPr>
          <w:b/>
          <w:bCs/>
        </w:rPr>
        <w:t xml:space="preserve">Computational Biology Postgraduate Sports Group</w:t>
      </w:r>
      <w:r>
        <w:t xml:space="preserve"> </w:t>
      </w:r>
      <w:r>
        <w:t xml:space="preserve">- The University of Melbourne</w:t>
      </w:r>
      <w:r>
        <w:br/>
      </w:r>
      <w:r>
        <w:t xml:space="preserve">Secretary</w:t>
      </w:r>
    </w:p>
    <w:p>
      <w:pPr>
        <w:pStyle w:val="BodyText"/>
      </w:pPr>
      <w:r>
        <w:rPr>
          <w:i/>
          <w:iCs/>
        </w:rPr>
        <w:t xml:space="preserve">2017-2018</w:t>
      </w:r>
    </w:p>
    <w:p>
      <w:pPr>
        <w:pStyle w:val="BodyText"/>
      </w:pPr>
      <w:r>
        <w:rPr>
          <w:b/>
          <w:bCs/>
        </w:rPr>
        <w:t xml:space="preserve">Maths in Industry Study Group</w:t>
      </w:r>
      <w:r>
        <w:br/>
      </w:r>
      <w:r>
        <w:t xml:space="preserve">Participant</w:t>
      </w:r>
    </w:p>
    <w:p>
      <w:pPr>
        <w:pStyle w:val="BodyText"/>
      </w:pPr>
      <w:r>
        <w:rPr>
          <w:i/>
          <w:iCs/>
        </w:rPr>
        <w:t xml:space="preserve">2017, 2018, 2019</w:t>
      </w:r>
    </w:p>
    <w:p>
      <w:pPr>
        <w:pStyle w:val="BodyText"/>
      </w:pPr>
      <w:r>
        <w:rPr>
          <w:b/>
          <w:bCs/>
        </w:rPr>
        <w:t xml:space="preserve">The ConocoPhillips Science Experience</w:t>
      </w:r>
      <w:r>
        <w:t xml:space="preserve"> </w:t>
      </w:r>
      <w:r>
        <w:t xml:space="preserve">- The University of Melbourne</w:t>
      </w:r>
      <w:r>
        <w:br/>
      </w:r>
      <w:r>
        <w:t xml:space="preserve">Activity Organiser</w:t>
      </w:r>
    </w:p>
    <w:p>
      <w:pPr>
        <w:pStyle w:val="BodyText"/>
      </w:pPr>
      <w:r>
        <w:rPr>
          <w:i/>
          <w:iCs/>
        </w:rPr>
        <w:t xml:space="preserve">2016-2018</w:t>
      </w:r>
    </w:p>
    <w:p>
      <w:pPr>
        <w:pStyle w:val="BodyText"/>
      </w:pPr>
      <w:r>
        <w:rPr>
          <w:b/>
          <w:bCs/>
        </w:rPr>
        <w:t xml:space="preserve">Mathematicians in Schools</w:t>
      </w:r>
      <w:r>
        <w:t xml:space="preserve"> </w:t>
      </w:r>
      <w:r>
        <w:t xml:space="preserve">- CSIRO</w:t>
      </w:r>
      <w:r>
        <w:br/>
      </w:r>
      <w:r>
        <w:t xml:space="preserve">Project Supervisor/Mentor</w:t>
      </w:r>
    </w:p>
    <w:p>
      <w:pPr>
        <w:pStyle w:val="BodyText"/>
      </w:pPr>
      <w:r>
        <w:rPr>
          <w:i/>
          <w:iCs/>
        </w:rPr>
        <w:t xml:space="preserve">2016-2018</w:t>
      </w:r>
    </w:p>
    <w:p>
      <w:pPr>
        <w:pStyle w:val="BodyText"/>
      </w:pPr>
      <w:r>
        <w:rPr>
          <w:b/>
          <w:bCs/>
        </w:rPr>
        <w:t xml:space="preserve">Reviewer</w:t>
      </w:r>
      <w:r>
        <w:br/>
      </w:r>
      <w:r>
        <w:t xml:space="preserve">PLoS Computational Biology; Scientific Reports; Journal of Applied Mathematics; Journal of Statistical Software; Epidemiology &amp; Infection; Mathematics; Medical Journal of Australia; International Tropical Health; Journal of Antimicrobial Resistance; The R Journal</w:t>
      </w:r>
    </w:p>
    <w:bookmarkEnd w:id="64"/>
    <w:bookmarkStart w:id="65" w:name="Xa2af00de5b11de34619de775357a305ba94963c"/>
    <w:p>
      <w:pPr>
        <w:pStyle w:val="Heading2"/>
      </w:pPr>
      <w:r>
        <w:t xml:space="preserve"> </w:t>
      </w:r>
      <w:r>
        <w:t xml:space="preserve">Professional Memberships</w:t>
      </w:r>
    </w:p>
    <w:p>
      <w:pPr>
        <w:pStyle w:val="FirstParagraph"/>
      </w:pPr>
      <w:r>
        <w:rPr>
          <w:b/>
          <w:bCs/>
        </w:rPr>
        <w:t xml:space="preserve">Australian and New Zealand Industrial and Applied Mathematics</w:t>
      </w:r>
      <w:r>
        <w:br/>
      </w:r>
      <w:r>
        <w:t xml:space="preserve">Including the Mathematical Biology Special Interest Group</w:t>
      </w:r>
    </w:p>
    <w:p>
      <w:pPr>
        <w:pStyle w:val="BodyText"/>
      </w:pPr>
      <w:r>
        <w:rPr>
          <w:i/>
          <w:iCs/>
        </w:rPr>
        <w:t xml:space="preserve">2015-</w:t>
      </w:r>
    </w:p>
    <w:p>
      <w:pPr>
        <w:pStyle w:val="BodyText"/>
      </w:pPr>
      <w:r>
        <w:rPr>
          <w:b/>
          <w:bCs/>
        </w:rPr>
        <w:t xml:space="preserve">Australian Mathematics Society</w:t>
      </w:r>
    </w:p>
    <w:p>
      <w:pPr>
        <w:pStyle w:val="BodyText"/>
      </w:pPr>
      <w:r>
        <w:rPr>
          <w:i/>
          <w:iCs/>
        </w:rPr>
        <w:t xml:space="preserve">2015-</w:t>
      </w:r>
    </w:p>
    <w:p>
      <w:pPr>
        <w:pStyle w:val="BodyText"/>
      </w:pPr>
      <w:r>
        <w:rPr>
          <w:b/>
          <w:bCs/>
        </w:rPr>
        <w:t xml:space="preserve">Statistical Society of Australia</w:t>
      </w:r>
    </w:p>
    <w:p>
      <w:pPr>
        <w:pStyle w:val="BodyText"/>
      </w:pPr>
      <w:r>
        <w:rPr>
          <w:i/>
          <w:iCs/>
        </w:rPr>
        <w:t xml:space="preserve">2024-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doi:10.1038/s41598-020-71212-6" TargetMode="External" /><Relationship Type="http://schemas.openxmlformats.org/officeDocument/2006/relationships/hyperlink" Id="rId45" Target="doi:10.1145/1124772.1124921" TargetMode="External" /><Relationship Type="http://schemas.openxmlformats.org/officeDocument/2006/relationships/hyperlink" Id="rId46" Target="doi:10.1145/1653771.1653788" TargetMode="External" /><Relationship Type="http://schemas.openxmlformats.org/officeDocument/2006/relationships/hyperlink" Id="rId44" Target="doi:10.1145/22339.22342" TargetMode="External" /><Relationship Type="http://schemas.openxmlformats.org/officeDocument/2006/relationships/hyperlink" Id="rId41" Target="doi:10.1371/journal.pcbi.1000715" TargetMode="External" /><Relationship Type="http://schemas.openxmlformats.org/officeDocument/2006/relationships/hyperlink" Id="rId43" Target="https://CRAN.R-project.org/package=HospitalNetwork" TargetMode="External" /><Relationship Type="http://schemas.openxmlformats.org/officeDocument/2006/relationships/hyperlink" Id="rId38" Target="https://CRAN.R-project.org/package=blockstrap" TargetMode="External" /><Relationship Type="http://schemas.openxmlformats.org/officeDocument/2006/relationships/hyperlink" Id="rId39" Target="https://CRAN.R-project.org/package=cardinalR" TargetMode="External" /><Relationship Type="http://schemas.openxmlformats.org/officeDocument/2006/relationships/hyperlink" Id="rId40" Target="https://CRAN.R-project.org/package=condensr" TargetMode="External" /><Relationship Type="http://schemas.openxmlformats.org/officeDocument/2006/relationships/hyperlink" Id="rId47" Target="https://CRAN.R-project.org/package=mapycusmaximus" TargetMode="External" /><Relationship Type="http://schemas.openxmlformats.org/officeDocument/2006/relationships/hyperlink" Id="rId48" Target="https://CRAN.R-project.org/package=quollr" TargetMode="External" /><Relationship Type="http://schemas.openxmlformats.org/officeDocument/2006/relationships/hyperlink" Id="rId34" Target="https://austms.org.au/wp-content/uploads/2021/07/Lydeamore.pdf" TargetMode="External" /><Relationship Type="http://schemas.openxmlformats.org/officeDocument/2006/relationships/hyperlink" Id="rId25" Target="https://doi.org/10.1016/j.epidem.2024.100764" TargetMode="External" /><Relationship Type="http://schemas.openxmlformats.org/officeDocument/2006/relationships/hyperlink" Id="rId22" Target="https://doi.org/10.1016/j.idh.2024.10.004" TargetMode="External" /><Relationship Type="http://schemas.openxmlformats.org/officeDocument/2006/relationships/hyperlink" Id="rId21" Target="https://doi.org/10.1016/j.vaccine.2025.126987" TargetMode="External" /><Relationship Type="http://schemas.openxmlformats.org/officeDocument/2006/relationships/hyperlink" Id="rId31" Target="https://doi.org/10.1038/s41467-021-26558-4" TargetMode="External" /><Relationship Type="http://schemas.openxmlformats.org/officeDocument/2006/relationships/hyperlink" Id="rId32" Target="https://doi.org/10.1093/jac/dkaa506" TargetMode="External" /><Relationship Type="http://schemas.openxmlformats.org/officeDocument/2006/relationships/hyperlink" Id="rId33" Target="https://doi.org/10.1098/rsif.2020.0657" TargetMode="External" /><Relationship Type="http://schemas.openxmlformats.org/officeDocument/2006/relationships/hyperlink" Id="rId17" Target="https://doi.org/10.1098/rsif.2025.0144" TargetMode="External" /><Relationship Type="http://schemas.openxmlformats.org/officeDocument/2006/relationships/hyperlink" Id="rId27" Target="https://doi.org/10.1098/rspb.2023.1437" TargetMode="External" /><Relationship Type="http://schemas.openxmlformats.org/officeDocument/2006/relationships/hyperlink" Id="rId15" Target="https://doi.org/10.1101/2024.05.14.24307386" TargetMode="External" /><Relationship Type="http://schemas.openxmlformats.org/officeDocument/2006/relationships/hyperlink" Id="rId19" Target="https://doi.org/10.1111/ctr.70654" TargetMode="External" /><Relationship Type="http://schemas.openxmlformats.org/officeDocument/2006/relationships/hyperlink" Id="rId29" Target="https://doi.org/10.1126/sciadv.abm3624" TargetMode="External" /><Relationship Type="http://schemas.openxmlformats.org/officeDocument/2006/relationships/hyperlink" Id="rId20" Target="https://doi.org/10.1136/bmjgh-2024-016096" TargetMode="External" /><Relationship Type="http://schemas.openxmlformats.org/officeDocument/2006/relationships/hyperlink" Id="rId26" Target="https://doi.org/10.1186/s12879-024-09282-4" TargetMode="External" /><Relationship Type="http://schemas.openxmlformats.org/officeDocument/2006/relationships/hyperlink" Id="rId30" Target="https://doi.org/10.1186/s13756-022-01109-8" TargetMode="External" /><Relationship Type="http://schemas.openxmlformats.org/officeDocument/2006/relationships/hyperlink" Id="rId28" Target="https://doi.org/10.1186/s13756-023-01268-2" TargetMode="External" /><Relationship Type="http://schemas.openxmlformats.org/officeDocument/2006/relationships/hyperlink" Id="rId23" Target="https://doi.org/10.1186/s13756-024-01437-x" TargetMode="External" /><Relationship Type="http://schemas.openxmlformats.org/officeDocument/2006/relationships/hyperlink" Id="rId35" Target="https://doi.org/10.1371/journal.pcbi.1007838" TargetMode="External" /><Relationship Type="http://schemas.openxmlformats.org/officeDocument/2006/relationships/hyperlink" Id="rId18" Target="https://doi.org/10.21105/joss.08326" TargetMode="External" /><Relationship Type="http://schemas.openxmlformats.org/officeDocument/2006/relationships/hyperlink" Id="rId24" Target="https://doi.org/10.33321/cdi.2024.48.47" TargetMode="External" /><Relationship Type="http://schemas.openxmlformats.org/officeDocument/2006/relationships/hyperlink" Id="rId14" Target="https://doi.org/10.48550/arXiv.2503.06846" TargetMode="External" /><Relationship Type="http://schemas.openxmlformats.org/officeDocument/2006/relationships/hyperlink" Id="rId13" Target="https://doi.org/10.48550/arXiv.2506.22051" TargetMode="External" /><Relationship Type="http://schemas.openxmlformats.org/officeDocument/2006/relationships/hyperlink" Id="rId11" Target="https://doi.org/10.48550/arXiv.2512.18166" TargetMode="External" /><Relationship Type="http://schemas.openxmlformats.org/officeDocument/2006/relationships/hyperlink" Id="rId12" Target="https://doi.org/10.48550/arXiv.2512.18172" TargetMode="External" /><Relationship Type="http://schemas.openxmlformats.org/officeDocument/2006/relationships/hyperlink" Id="rId49" Target="https://github.com/numbats/spiderorchid" TargetMode="External" /><Relationship Type="http://schemas.openxmlformats.org/officeDocument/2006/relationships/hyperlink" Id="rId51" Target="https://open-vsx.org/extension/MichaelLydeamore/code-comment-viewer" TargetMode="External" /><Relationship Type="http://schemas.openxmlformats.org/officeDocument/2006/relationships/hyperlink" Id="rId52" Target="https://open-vsx.org/extension/MichaelLydeamore/collab-comments" TargetMode="External" /><Relationship Type="http://schemas.openxmlformats.org/officeDocument/2006/relationships/hyperlink" Id="rId53" Target="https://open-vsx.org/extension/MichaelLydeamore/comment-tracker" TargetMode="External" /><Relationship Type="http://schemas.openxmlformats.org/officeDocument/2006/relationships/hyperlink" Id="rId54" Target="https://open-vsx.org/extension/MichaelLydeamore/quarto-open-render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oi:10.1038/s41598-020-71212-6" TargetMode="External" /><Relationship Type="http://schemas.openxmlformats.org/officeDocument/2006/relationships/hyperlink" Id="rId45" Target="doi:10.1145/1124772.1124921" TargetMode="External" /><Relationship Type="http://schemas.openxmlformats.org/officeDocument/2006/relationships/hyperlink" Id="rId46" Target="doi:10.1145/1653771.1653788" TargetMode="External" /><Relationship Type="http://schemas.openxmlformats.org/officeDocument/2006/relationships/hyperlink" Id="rId44" Target="doi:10.1145/22339.22342" TargetMode="External" /><Relationship Type="http://schemas.openxmlformats.org/officeDocument/2006/relationships/hyperlink" Id="rId41" Target="doi:10.1371/journal.pcbi.1000715" TargetMode="External" /><Relationship Type="http://schemas.openxmlformats.org/officeDocument/2006/relationships/hyperlink" Id="rId43" Target="https://CRAN.R-project.org/package=HospitalNetwork" TargetMode="External" /><Relationship Type="http://schemas.openxmlformats.org/officeDocument/2006/relationships/hyperlink" Id="rId38" Target="https://CRAN.R-project.org/package=blockstrap" TargetMode="External" /><Relationship Type="http://schemas.openxmlformats.org/officeDocument/2006/relationships/hyperlink" Id="rId39" Target="https://CRAN.R-project.org/package=cardinalR" TargetMode="External" /><Relationship Type="http://schemas.openxmlformats.org/officeDocument/2006/relationships/hyperlink" Id="rId40" Target="https://CRAN.R-project.org/package=condensr" TargetMode="External" /><Relationship Type="http://schemas.openxmlformats.org/officeDocument/2006/relationships/hyperlink" Id="rId47" Target="https://CRAN.R-project.org/package=mapycusmaximus" TargetMode="External" /><Relationship Type="http://schemas.openxmlformats.org/officeDocument/2006/relationships/hyperlink" Id="rId48" Target="https://CRAN.R-project.org/package=quollr" TargetMode="External" /><Relationship Type="http://schemas.openxmlformats.org/officeDocument/2006/relationships/hyperlink" Id="rId34" Target="https://austms.org.au/wp-content/uploads/2021/07/Lydeamore.pdf" TargetMode="External" /><Relationship Type="http://schemas.openxmlformats.org/officeDocument/2006/relationships/hyperlink" Id="rId25" Target="https://doi.org/10.1016/j.epidem.2024.100764" TargetMode="External" /><Relationship Type="http://schemas.openxmlformats.org/officeDocument/2006/relationships/hyperlink" Id="rId22" Target="https://doi.org/10.1016/j.idh.2024.10.004" TargetMode="External" /><Relationship Type="http://schemas.openxmlformats.org/officeDocument/2006/relationships/hyperlink" Id="rId21" Target="https://doi.org/10.1016/j.vaccine.2025.126987" TargetMode="External" /><Relationship Type="http://schemas.openxmlformats.org/officeDocument/2006/relationships/hyperlink" Id="rId31" Target="https://doi.org/10.1038/s41467-021-26558-4" TargetMode="External" /><Relationship Type="http://schemas.openxmlformats.org/officeDocument/2006/relationships/hyperlink" Id="rId32" Target="https://doi.org/10.1093/jac/dkaa506" TargetMode="External" /><Relationship Type="http://schemas.openxmlformats.org/officeDocument/2006/relationships/hyperlink" Id="rId33" Target="https://doi.org/10.1098/rsif.2020.0657" TargetMode="External" /><Relationship Type="http://schemas.openxmlformats.org/officeDocument/2006/relationships/hyperlink" Id="rId17" Target="https://doi.org/10.1098/rsif.2025.0144" TargetMode="External" /><Relationship Type="http://schemas.openxmlformats.org/officeDocument/2006/relationships/hyperlink" Id="rId27" Target="https://doi.org/10.1098/rspb.2023.1437" TargetMode="External" /><Relationship Type="http://schemas.openxmlformats.org/officeDocument/2006/relationships/hyperlink" Id="rId15" Target="https://doi.org/10.1101/2024.05.14.24307386" TargetMode="External" /><Relationship Type="http://schemas.openxmlformats.org/officeDocument/2006/relationships/hyperlink" Id="rId19" Target="https://doi.org/10.1111/ctr.70654" TargetMode="External" /><Relationship Type="http://schemas.openxmlformats.org/officeDocument/2006/relationships/hyperlink" Id="rId29" Target="https://doi.org/10.1126/sciadv.abm3624" TargetMode="External" /><Relationship Type="http://schemas.openxmlformats.org/officeDocument/2006/relationships/hyperlink" Id="rId20" Target="https://doi.org/10.1136/bmjgh-2024-016096" TargetMode="External" /><Relationship Type="http://schemas.openxmlformats.org/officeDocument/2006/relationships/hyperlink" Id="rId26" Target="https://doi.org/10.1186/s12879-024-09282-4" TargetMode="External" /><Relationship Type="http://schemas.openxmlformats.org/officeDocument/2006/relationships/hyperlink" Id="rId30" Target="https://doi.org/10.1186/s13756-022-01109-8" TargetMode="External" /><Relationship Type="http://schemas.openxmlformats.org/officeDocument/2006/relationships/hyperlink" Id="rId28" Target="https://doi.org/10.1186/s13756-023-01268-2" TargetMode="External" /><Relationship Type="http://schemas.openxmlformats.org/officeDocument/2006/relationships/hyperlink" Id="rId23" Target="https://doi.org/10.1186/s13756-024-01437-x" TargetMode="External" /><Relationship Type="http://schemas.openxmlformats.org/officeDocument/2006/relationships/hyperlink" Id="rId35" Target="https://doi.org/10.1371/journal.pcbi.1007838" TargetMode="External" /><Relationship Type="http://schemas.openxmlformats.org/officeDocument/2006/relationships/hyperlink" Id="rId18" Target="https://doi.org/10.21105/joss.08326" TargetMode="External" /><Relationship Type="http://schemas.openxmlformats.org/officeDocument/2006/relationships/hyperlink" Id="rId24" Target="https://doi.org/10.33321/cdi.2024.48.47" TargetMode="External" /><Relationship Type="http://schemas.openxmlformats.org/officeDocument/2006/relationships/hyperlink" Id="rId14" Target="https://doi.org/10.48550/arXiv.2503.06846" TargetMode="External" /><Relationship Type="http://schemas.openxmlformats.org/officeDocument/2006/relationships/hyperlink" Id="rId13" Target="https://doi.org/10.48550/arXiv.2506.22051" TargetMode="External" /><Relationship Type="http://schemas.openxmlformats.org/officeDocument/2006/relationships/hyperlink" Id="rId11" Target="https://doi.org/10.48550/arXiv.2512.18166" TargetMode="External" /><Relationship Type="http://schemas.openxmlformats.org/officeDocument/2006/relationships/hyperlink" Id="rId12" Target="https://doi.org/10.48550/arXiv.2512.18172" TargetMode="External" /><Relationship Type="http://schemas.openxmlformats.org/officeDocument/2006/relationships/hyperlink" Id="rId49" Target="https://github.com/numbats/spiderorchid" TargetMode="External" /><Relationship Type="http://schemas.openxmlformats.org/officeDocument/2006/relationships/hyperlink" Id="rId51" Target="https://open-vsx.org/extension/MichaelLydeamore/code-comment-viewer" TargetMode="External" /><Relationship Type="http://schemas.openxmlformats.org/officeDocument/2006/relationships/hyperlink" Id="rId52" Target="https://open-vsx.org/extension/MichaelLydeamore/collab-comments" TargetMode="External" /><Relationship Type="http://schemas.openxmlformats.org/officeDocument/2006/relationships/hyperlink" Id="rId53" Target="https://open-vsx.org/extension/MichaelLydeamore/comment-tracker" TargetMode="External" /><Relationship Type="http://schemas.openxmlformats.org/officeDocument/2006/relationships/hyperlink" Id="rId54" Target="https://open-vsx.org/extension/MichaelLydeamore/quarto-open-render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/>
  <cp:keywords/>
  <dcterms:created xsi:type="dcterms:W3CDTF">2026-09-25T04:19:58Z</dcterms:created>
  <dcterms:modified xsi:type="dcterms:W3CDTF">2026-09-25T04:19:58Z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