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AF26" w14:textId="77777777" w:rsidR="0025735C" w:rsidRDefault="0025735C">
      <w:pPr>
        <w:spacing w:before="2600"/>
      </w:pPr>
    </w:p>
    <w:p w14:paraId="5D97FDD3" w14:textId="77777777" w:rsidR="0025735C" w:rsidRPr="00F40C80" w:rsidRDefault="00000000">
      <w:pPr>
        <w:spacing w:after="120"/>
        <w:jc w:val="center"/>
        <w:rPr>
          <w:lang w:val="es-CO"/>
        </w:rPr>
      </w:pPr>
      <w:r w:rsidRPr="00F40C80">
        <w:rPr>
          <w:b/>
          <w:bCs/>
          <w:color w:val="1F4E79"/>
          <w:sz w:val="72"/>
          <w:szCs w:val="72"/>
          <w:lang w:val="es-CO"/>
        </w:rPr>
        <w:t>LexIA</w:t>
      </w:r>
    </w:p>
    <w:p w14:paraId="2AF16A42" w14:textId="77777777" w:rsidR="0025735C" w:rsidRPr="00F40C80" w:rsidRDefault="00000000">
      <w:pPr>
        <w:spacing w:after="80"/>
        <w:jc w:val="center"/>
        <w:rPr>
          <w:lang w:val="es-CO"/>
        </w:rPr>
      </w:pPr>
      <w:r w:rsidRPr="00F40C80">
        <w:rPr>
          <w:color w:val="595959"/>
          <w:sz w:val="40"/>
          <w:szCs w:val="40"/>
          <w:lang w:val="es-CO"/>
        </w:rPr>
        <w:t>Lógica de Negocio del Sistema</w:t>
      </w:r>
    </w:p>
    <w:p w14:paraId="0A864151" w14:textId="77777777" w:rsidR="0025735C" w:rsidRPr="00F40C80" w:rsidRDefault="00000000">
      <w:pPr>
        <w:spacing w:after="600"/>
        <w:jc w:val="center"/>
        <w:rPr>
          <w:lang w:val="es-CO"/>
        </w:rPr>
      </w:pPr>
      <w:r w:rsidRPr="00F40C80">
        <w:rPr>
          <w:i/>
          <w:iCs/>
          <w:color w:val="595959"/>
          <w:sz w:val="24"/>
          <w:szCs w:val="24"/>
          <w:lang w:val="es-CO"/>
        </w:rPr>
        <w:t>Plataforma de asistencia jurídica basada en Inteligencia Artificial</w:t>
      </w:r>
    </w:p>
    <w:p w14:paraId="5B848402" w14:textId="77777777" w:rsidR="0025735C" w:rsidRPr="00F40C80" w:rsidRDefault="00000000">
      <w:pPr>
        <w:spacing w:after="40"/>
        <w:jc w:val="center"/>
        <w:rPr>
          <w:lang w:val="es-CO"/>
        </w:rPr>
      </w:pPr>
      <w:r w:rsidRPr="00F40C80">
        <w:rPr>
          <w:lang w:val="es-CO"/>
        </w:rPr>
        <w:t>Documento de referencia funcional</w:t>
      </w:r>
    </w:p>
    <w:p w14:paraId="05C93ACA" w14:textId="77777777" w:rsidR="0025735C" w:rsidRPr="00F40C80" w:rsidRDefault="00000000">
      <w:pPr>
        <w:jc w:val="center"/>
        <w:rPr>
          <w:lang w:val="es-CO"/>
        </w:rPr>
      </w:pPr>
      <w:r w:rsidRPr="00F40C80">
        <w:rPr>
          <w:color w:val="595959"/>
          <w:lang w:val="es-CO"/>
        </w:rPr>
        <w:t>Versión 1.0</w:t>
      </w:r>
    </w:p>
    <w:p w14:paraId="13E106BE" w14:textId="77777777" w:rsidR="0025735C" w:rsidRPr="00F40C80" w:rsidRDefault="00000000">
      <w:pPr>
        <w:rPr>
          <w:lang w:val="es-CO"/>
        </w:rPr>
      </w:pPr>
      <w:r w:rsidRPr="00F40C80">
        <w:rPr>
          <w:lang w:val="es-CO"/>
        </w:rPr>
        <w:br w:type="page"/>
      </w:r>
    </w:p>
    <w:p w14:paraId="3ACC52B5" w14:textId="77777777" w:rsidR="0025735C" w:rsidRDefault="00000000">
      <w:pPr>
        <w:pStyle w:val="Heading1"/>
      </w:pPr>
      <w:bookmarkStart w:id="0" w:name="_Toc232089080"/>
      <w:proofErr w:type="spellStart"/>
      <w:r>
        <w:lastRenderedPageBreak/>
        <w:t>Contenido</w:t>
      </w:r>
      <w:bookmarkEnd w:id="0"/>
      <w:proofErr w:type="spellEnd"/>
    </w:p>
    <w:sdt>
      <w:sdtPr>
        <w:alias w:val="Contenido"/>
        <w:id w:val="725569480"/>
      </w:sdtPr>
      <w:sdtContent>
        <w:p w14:paraId="4B8DBF9F" w14:textId="77777777" w:rsidR="00F40C80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089080" w:history="1">
            <w:r w:rsidR="00F40C80" w:rsidRPr="00100152">
              <w:rPr>
                <w:rStyle w:val="Hyperlink"/>
                <w:noProof/>
              </w:rPr>
              <w:t>Contenido</w:t>
            </w:r>
            <w:r w:rsidR="00F40C80">
              <w:rPr>
                <w:noProof/>
              </w:rPr>
              <w:tab/>
            </w:r>
            <w:r w:rsidR="00F40C80">
              <w:rPr>
                <w:noProof/>
              </w:rPr>
              <w:fldChar w:fldCharType="begin"/>
            </w:r>
            <w:r w:rsidR="00F40C80">
              <w:rPr>
                <w:noProof/>
              </w:rPr>
              <w:instrText xml:space="preserve"> PAGEREF _Toc232089080 \h </w:instrText>
            </w:r>
            <w:r w:rsidR="00F40C80">
              <w:rPr>
                <w:noProof/>
              </w:rPr>
            </w:r>
            <w:r w:rsidR="00F40C80">
              <w:rPr>
                <w:noProof/>
              </w:rPr>
              <w:fldChar w:fldCharType="separate"/>
            </w:r>
            <w:r w:rsidR="00F40C80">
              <w:rPr>
                <w:noProof/>
              </w:rPr>
              <w:t>2</w:t>
            </w:r>
            <w:r w:rsidR="00F40C80">
              <w:rPr>
                <w:noProof/>
              </w:rPr>
              <w:fldChar w:fldCharType="end"/>
            </w:r>
          </w:hyperlink>
        </w:p>
        <w:p w14:paraId="17FD16BF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081" w:history="1">
            <w:r w:rsidRPr="00100152">
              <w:rPr>
                <w:rStyle w:val="Hyperlink"/>
                <w:noProof/>
              </w:rPr>
              <w:t>Acerca de 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5E6B03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082" w:history="1">
            <w:r w:rsidRPr="00100152">
              <w:rPr>
                <w:rStyle w:val="Hyperlink"/>
                <w:noProof/>
              </w:rPr>
              <w:t>1. Propósito del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3C32D3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083" w:history="1">
            <w:r w:rsidRPr="00100152">
              <w:rPr>
                <w:rStyle w:val="Hyperlink"/>
                <w:noProof/>
              </w:rPr>
              <w:t>2. Núcleo del dominio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768F3B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084" w:history="1">
            <w:r w:rsidRPr="00100152">
              <w:rPr>
                <w:rStyle w:val="Hyperlink"/>
                <w:noProof/>
              </w:rPr>
              <w:t>3. Gestión de expedientes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61CEAE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085" w:history="1">
            <w:r w:rsidRPr="00100152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42D9F9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086" w:history="1">
            <w:r w:rsidRPr="00100152">
              <w:rPr>
                <w:rStyle w:val="Hyperlink"/>
                <w:noProof/>
              </w:rPr>
              <w:t>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B133E5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087" w:history="1">
            <w:r w:rsidRPr="00100152">
              <w:rPr>
                <w:rStyle w:val="Hyperlink"/>
                <w:noProof/>
              </w:rPr>
              <w:t>4. Gestión documental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20BD91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088" w:history="1">
            <w:r w:rsidRPr="00100152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155AAA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089" w:history="1">
            <w:r w:rsidRPr="00100152">
              <w:rPr>
                <w:rStyle w:val="Hyperlink"/>
                <w:noProof/>
              </w:rPr>
              <w:t>Flujo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43F052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090" w:history="1">
            <w:r w:rsidRPr="00100152">
              <w:rPr>
                <w:rStyle w:val="Hyperlink"/>
                <w:noProof/>
              </w:rPr>
              <w:t>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6734FC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091" w:history="1">
            <w:r w:rsidRPr="00100152">
              <w:rPr>
                <w:rStyle w:val="Hyperlink"/>
                <w:noProof/>
              </w:rPr>
              <w:t>5. Procesamiento documental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686E0E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092" w:history="1">
            <w:r w:rsidRPr="00100152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52E600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093" w:history="1">
            <w:r w:rsidRPr="00100152">
              <w:rPr>
                <w:rStyle w:val="Hyperlink"/>
                <w:noProof/>
              </w:rPr>
              <w:t>Estados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4E82CF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094" w:history="1">
            <w:r w:rsidRPr="00100152">
              <w:rPr>
                <w:rStyle w:val="Hyperlink"/>
                <w:noProof/>
              </w:rPr>
              <w:t>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FD4638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095" w:history="1">
            <w:r w:rsidRPr="00100152">
              <w:rPr>
                <w:rStyle w:val="Hyperlink"/>
                <w:noProof/>
              </w:rPr>
              <w:t>6. Construcción de la base de conocimiento del caso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7BB879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096" w:history="1">
            <w:r w:rsidRPr="00100152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60C38A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097" w:history="1">
            <w:r w:rsidRPr="00100152">
              <w:rPr>
                <w:rStyle w:val="Hyperlink"/>
                <w:noProof/>
              </w:rPr>
              <w:t>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3A46D8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098" w:history="1">
            <w:r w:rsidRPr="00100152">
              <w:rPr>
                <w:rStyle w:val="Hyperlink"/>
                <w:noProof/>
              </w:rPr>
              <w:t>7. Motor de recuperación jurídica (RAG)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BCB1C6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099" w:history="1">
            <w:r w:rsidRPr="00100152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FCC295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00" w:history="1">
            <w:r w:rsidRPr="00100152">
              <w:rPr>
                <w:rStyle w:val="Hyperlink"/>
                <w:noProof/>
              </w:rPr>
              <w:t>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C1BD2C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101" w:history="1">
            <w:r w:rsidRPr="00100152">
              <w:rPr>
                <w:rStyle w:val="Hyperlink"/>
                <w:noProof/>
              </w:rPr>
              <w:t>8. Análisis jurídico automático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832251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02" w:history="1">
            <w:r w:rsidRPr="00100152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C85564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03" w:history="1">
            <w:r w:rsidRPr="00100152">
              <w:rPr>
                <w:rStyle w:val="Hyperlink"/>
                <w:noProof/>
              </w:rPr>
              <w:t>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80C09C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104" w:history="1">
            <w:r w:rsidRPr="00100152">
              <w:rPr>
                <w:rStyle w:val="Hyperlink"/>
                <w:noProof/>
              </w:rPr>
              <w:t>9. Chat jurídico especializado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69EE00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05" w:history="1">
            <w:r w:rsidRPr="00100152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DC3ADD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06" w:history="1">
            <w:r w:rsidRPr="00100152">
              <w:rPr>
                <w:rStyle w:val="Hyperlink"/>
                <w:noProof/>
              </w:rPr>
              <w:t>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CAE0FC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107" w:history="1">
            <w:r w:rsidRPr="00100152">
              <w:rPr>
                <w:rStyle w:val="Hyperlink"/>
                <w:noProof/>
              </w:rPr>
              <w:t>10. Historial jurídico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26264D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08" w:history="1">
            <w:r w:rsidRPr="00100152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982107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09" w:history="1">
            <w:r w:rsidRPr="00100152">
              <w:rPr>
                <w:rStyle w:val="Hyperlink"/>
                <w:noProof/>
              </w:rPr>
              <w:t>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37E735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110" w:history="1">
            <w:r w:rsidRPr="00100152">
              <w:rPr>
                <w:rStyle w:val="Hyperlink"/>
                <w:noProof/>
              </w:rPr>
              <w:t>11. Generación de tutelas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AD91AD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11" w:history="1">
            <w:r w:rsidRPr="00100152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BA873D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12" w:history="1">
            <w:r w:rsidRPr="00100152">
              <w:rPr>
                <w:rStyle w:val="Hyperlink"/>
                <w:noProof/>
              </w:rPr>
              <w:t>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E336DB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113" w:history="1">
            <w:r w:rsidRPr="00100152">
              <w:rPr>
                <w:rStyle w:val="Hyperlink"/>
                <w:noProof/>
              </w:rPr>
              <w:t>12. Generación de derechos de petición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BC4799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14" w:history="1">
            <w:r w:rsidRPr="00100152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13A2D4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15" w:history="1">
            <w:r w:rsidRPr="00100152">
              <w:rPr>
                <w:rStyle w:val="Hyperlink"/>
                <w:noProof/>
              </w:rPr>
              <w:t>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5A8EBB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116" w:history="1">
            <w:r w:rsidRPr="00100152">
              <w:rPr>
                <w:rStyle w:val="Hyperlink"/>
                <w:noProof/>
              </w:rPr>
              <w:t>13. Compartición de casos en firmas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F22958B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17" w:history="1">
            <w:r w:rsidRPr="00100152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CFC7C4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18" w:history="1">
            <w:r w:rsidRPr="00100152">
              <w:rPr>
                <w:rStyle w:val="Hyperlink"/>
                <w:noProof/>
              </w:rPr>
              <w:t>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2F94FA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119" w:history="1">
            <w:r w:rsidRPr="00100152">
              <w:rPr>
                <w:rStyle w:val="Hyperlink"/>
                <w:noProof/>
              </w:rPr>
              <w:t>14. Exportación de análisis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E730E70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20" w:history="1">
            <w:r w:rsidRPr="00100152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EFDD3CE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21" w:history="1">
            <w:r w:rsidRPr="00100152">
              <w:rPr>
                <w:rStyle w:val="Hyperlink"/>
                <w:noProof/>
              </w:rPr>
              <w:t>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B335B8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122" w:history="1">
            <w:r w:rsidRPr="00100152">
              <w:rPr>
                <w:rStyle w:val="Hyperlink"/>
                <w:noProof/>
              </w:rPr>
              <w:t>15. Roles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2089F2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23" w:history="1">
            <w:r w:rsidRPr="00100152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58C1F0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24" w:history="1">
            <w:r w:rsidRPr="00100152">
              <w:rPr>
                <w:rStyle w:val="Hyperlink"/>
                <w:noProof/>
              </w:rPr>
              <w:t>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F14D06D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125" w:history="1">
            <w:r w:rsidRPr="00100152">
              <w:rPr>
                <w:rStyle w:val="Hyperlink"/>
                <w:noProof/>
              </w:rPr>
              <w:t>16. Ciclo de vida del expediente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C8CE74D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26" w:history="1">
            <w:r w:rsidRPr="00100152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9238A3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27" w:history="1">
            <w:r w:rsidRPr="00100152">
              <w:rPr>
                <w:rStyle w:val="Hyperlink"/>
                <w:noProof/>
              </w:rPr>
              <w:t>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8937984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128" w:history="1">
            <w:r w:rsidRPr="00100152">
              <w:rPr>
                <w:rStyle w:val="Hyperlink"/>
                <w:noProof/>
              </w:rPr>
              <w:t>17. Planes y créditos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A98E8C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29" w:history="1">
            <w:r w:rsidRPr="00100152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FCE89A4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30" w:history="1">
            <w:r w:rsidRPr="00100152">
              <w:rPr>
                <w:rStyle w:val="Hyperlink"/>
                <w:noProof/>
              </w:rPr>
              <w:t>Reglas de negocio (marco propuesto)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1835149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131" w:history="1">
            <w:r w:rsidRPr="00100152">
              <w:rPr>
                <w:rStyle w:val="Hyperlink"/>
                <w:noProof/>
              </w:rPr>
              <w:t>18. Confidencialidad y tratamiento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5D24F57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32" w:history="1">
            <w:r w:rsidRPr="00100152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03A6CB5" w14:textId="77777777" w:rsidR="00F40C80" w:rsidRDefault="00F40C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89133" w:history="1">
            <w:r w:rsidRPr="00100152">
              <w:rPr>
                <w:rStyle w:val="Hyperlink"/>
                <w:noProof/>
              </w:rPr>
              <w:t>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C694D20" w14:textId="77777777" w:rsidR="00F40C80" w:rsidRDefault="00F40C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89134" w:history="1">
            <w:r w:rsidRPr="00100152">
              <w:rPr>
                <w:rStyle w:val="Hyperlink"/>
                <w:noProof/>
              </w:rPr>
              <w:t>19. Regla central del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_Toc232089134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EC0715C" w14:textId="77777777" w:rsidR="0025735C" w:rsidRDefault="00000000">
          <w:r>
            <w:fldChar w:fldCharType="end"/>
          </w:r>
        </w:p>
      </w:sdtContent>
    </w:sdt>
    <w:p w14:paraId="77C99AC1" w14:textId="77777777" w:rsidR="0025735C" w:rsidRDefault="00000000">
      <w:r>
        <w:br w:type="page"/>
      </w:r>
    </w:p>
    <w:p w14:paraId="0C42D122" w14:textId="77777777" w:rsidR="0025735C" w:rsidRPr="00F40C80" w:rsidRDefault="00000000">
      <w:pPr>
        <w:pStyle w:val="Heading1"/>
        <w:rPr>
          <w:lang w:val="es-CO"/>
        </w:rPr>
      </w:pPr>
      <w:bookmarkStart w:id="1" w:name="_Toc232089081"/>
      <w:r w:rsidRPr="00F40C80">
        <w:rPr>
          <w:lang w:val="es-CO"/>
        </w:rPr>
        <w:lastRenderedPageBreak/>
        <w:t>Acerca de este documento</w:t>
      </w:r>
      <w:bookmarkEnd w:id="1"/>
    </w:p>
    <w:p w14:paraId="7A5DB1EE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Este documento describe la lógica de negocio de LexIA: las reglas, flujos y principios que rigen el comportamiento del sistema desde la perspectiva del negocio. No constituye una especificación técnica ni un documento de arquitectura; su objetivo es servir como referencia común para el equipo de trabajo y como base para las decisiones de producto y desarrollo.</w:t>
      </w:r>
    </w:p>
    <w:p w14:paraId="777FFA95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Las reglas de negocio se identifican con el prefijo RN y un número consecutivo. Cada regla describe una condición, el comportamiento esperado del sistema y, cuando aplica, la consecuencia ante su incumplimiento.</w:t>
      </w:r>
    </w:p>
    <w:p w14:paraId="03BD218A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i/>
          <w:iCs/>
          <w:lang w:val="es-CO"/>
        </w:rPr>
        <w:t>Los apartados marcados como «Pendiente de definir» corresponden a decisiones de negocio aún no cerradas por el equipo y se incluyen para dejar constancia explícita de ellas.</w:t>
      </w:r>
    </w:p>
    <w:p w14:paraId="09BC64E8" w14:textId="77777777" w:rsidR="0025735C" w:rsidRPr="00F40C80" w:rsidRDefault="00000000">
      <w:pPr>
        <w:pStyle w:val="Heading1"/>
        <w:rPr>
          <w:lang w:val="es-CO"/>
        </w:rPr>
      </w:pPr>
      <w:bookmarkStart w:id="2" w:name="_Toc232089082"/>
      <w:r w:rsidRPr="00F40C80">
        <w:rPr>
          <w:lang w:val="es-CO"/>
        </w:rPr>
        <w:t>1. Propósito del negocio</w:t>
      </w:r>
      <w:bookmarkEnd w:id="2"/>
    </w:p>
    <w:p w14:paraId="1B77CD7C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LexIA es una plataforma de asistencia jurídica basada en Inteligencia Artificial, especializada en legislación colombiana.</w:t>
      </w:r>
    </w:p>
    <w:p w14:paraId="5E12C02C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Su propósito es permitir que abogados y firmas jurídicas puedan:</w:t>
      </w:r>
    </w:p>
    <w:p w14:paraId="106345AF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Organizar</w:t>
      </w:r>
      <w:proofErr w:type="spellEnd"/>
      <w:r>
        <w:t xml:space="preserve"> </w:t>
      </w:r>
      <w:proofErr w:type="spellStart"/>
      <w:r>
        <w:t>expedientes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>.</w:t>
      </w:r>
    </w:p>
    <w:p w14:paraId="4B74FB0D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Centralizar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legales</w:t>
      </w:r>
      <w:proofErr w:type="spellEnd"/>
      <w:r>
        <w:t>.</w:t>
      </w:r>
    </w:p>
    <w:p w14:paraId="61D00F91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Obtener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jurídicos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>.</w:t>
      </w:r>
    </w:p>
    <w:p w14:paraId="05F21275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Consultar</w:t>
      </w:r>
      <w:proofErr w:type="spellEnd"/>
      <w:r>
        <w:t xml:space="preserve"> </w:t>
      </w:r>
      <w:proofErr w:type="spellStart"/>
      <w:r>
        <w:t>normativa</w:t>
      </w:r>
      <w:proofErr w:type="spellEnd"/>
      <w:r>
        <w:t xml:space="preserve"> y </w:t>
      </w:r>
      <w:proofErr w:type="spellStart"/>
      <w:r>
        <w:t>jurisprudencia</w:t>
      </w:r>
      <w:proofErr w:type="spellEnd"/>
      <w:r>
        <w:t>.</w:t>
      </w:r>
    </w:p>
    <w:p w14:paraId="32BAD1BF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Generar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jurídicos</w:t>
      </w:r>
      <w:proofErr w:type="spellEnd"/>
      <w:r>
        <w:t>.</w:t>
      </w:r>
    </w:p>
    <w:p w14:paraId="440D4B8D" w14:textId="77777777" w:rsidR="0025735C" w:rsidRPr="00F40C8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es-CO"/>
        </w:rPr>
      </w:pPr>
      <w:r w:rsidRPr="00F40C80">
        <w:rPr>
          <w:lang w:val="es-CO"/>
        </w:rPr>
        <w:t>Conservar el conocimiento generado durante cada caso.</w:t>
      </w:r>
    </w:p>
    <w:p w14:paraId="4D183EC8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El valor principal del negocio consiste en transformar documentos jurídicos no estructurados en información legal analizable y reutilizable.</w:t>
      </w:r>
    </w:p>
    <w:p w14:paraId="362D6156" w14:textId="77777777" w:rsidR="0025735C" w:rsidRPr="00F40C80" w:rsidRDefault="00000000">
      <w:pPr>
        <w:pStyle w:val="Heading1"/>
        <w:rPr>
          <w:lang w:val="es-CO"/>
        </w:rPr>
      </w:pPr>
      <w:bookmarkStart w:id="3" w:name="_Toc232089083"/>
      <w:r w:rsidRPr="00F40C80">
        <w:rPr>
          <w:lang w:val="es-CO"/>
        </w:rPr>
        <w:t>2. Núcleo del dominio</w:t>
      </w:r>
      <w:bookmarkEnd w:id="3"/>
    </w:p>
    <w:p w14:paraId="05FC028D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La entidad principal del negocio es el Expediente Jurídico. Todo lo demás gira alrededor de él.</w:t>
      </w:r>
    </w:p>
    <w:p w14:paraId="2FFA9AB0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Un expediente representa un asunto legal específico de un cliente y agrupa todos los elementos asociados a ese caso:</w:t>
      </w:r>
    </w:p>
    <w:p w14:paraId="3C0D2602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Documentos</w:t>
      </w:r>
      <w:proofErr w:type="spellEnd"/>
      <w:r>
        <w:t>.</w:t>
      </w:r>
    </w:p>
    <w:p w14:paraId="5F77ECEC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Análisis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IA.</w:t>
      </w:r>
    </w:p>
    <w:p w14:paraId="16C8FD8B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Conversaciones</w:t>
      </w:r>
      <w:proofErr w:type="spellEnd"/>
      <w:r>
        <w:t xml:space="preserve"> con la IA.</w:t>
      </w:r>
    </w:p>
    <w:p w14:paraId="37B36EE0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Jurisprudencia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>.</w:t>
      </w:r>
    </w:p>
    <w:p w14:paraId="79B155BF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Normativa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>.</w:t>
      </w:r>
    </w:p>
    <w:p w14:paraId="23338071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Tutelas</w:t>
      </w:r>
      <w:proofErr w:type="spellEnd"/>
      <w:r>
        <w:t xml:space="preserve"> </w:t>
      </w:r>
      <w:proofErr w:type="spellStart"/>
      <w:r>
        <w:t>generadas</w:t>
      </w:r>
      <w:proofErr w:type="spellEnd"/>
      <w:r>
        <w:t>.</w:t>
      </w:r>
    </w:p>
    <w:p w14:paraId="09D332DD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 xml:space="preserve">Derechos de </w:t>
      </w:r>
      <w:proofErr w:type="spellStart"/>
      <w:r>
        <w:t>petición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>.</w:t>
      </w:r>
    </w:p>
    <w:p w14:paraId="06530A87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Historial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>.</w:t>
      </w:r>
    </w:p>
    <w:p w14:paraId="3AC78009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Ejemplos de asuntos que pueden constituir un expediente:</w:t>
      </w:r>
    </w:p>
    <w:p w14:paraId="1287AC71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Despido</w:t>
      </w:r>
      <w:proofErr w:type="spellEnd"/>
      <w:r>
        <w:t xml:space="preserve"> sin </w:t>
      </w:r>
      <w:proofErr w:type="spellStart"/>
      <w:r>
        <w:t>justa</w:t>
      </w:r>
      <w:proofErr w:type="spellEnd"/>
      <w:r>
        <w:t xml:space="preserve"> causa.</w:t>
      </w:r>
    </w:p>
    <w:p w14:paraId="79EF365A" w14:textId="77777777" w:rsidR="0025735C" w:rsidRPr="00F40C8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es-CO"/>
        </w:rPr>
      </w:pPr>
      <w:r w:rsidRPr="00F40C80">
        <w:rPr>
          <w:lang w:val="es-CO"/>
        </w:rPr>
        <w:t>Acción de tutela por salud.</w:t>
      </w:r>
    </w:p>
    <w:p w14:paraId="69050996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Incumplimiento</w:t>
      </w:r>
      <w:proofErr w:type="spellEnd"/>
      <w:r>
        <w:t xml:space="preserve"> contractual.</w:t>
      </w:r>
    </w:p>
    <w:p w14:paraId="014DB91B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Responsabilidad</w:t>
      </w:r>
      <w:proofErr w:type="spellEnd"/>
      <w:r>
        <w:t xml:space="preserve"> civil.</w:t>
      </w:r>
    </w:p>
    <w:p w14:paraId="1DC2ECB8" w14:textId="77777777" w:rsidR="0025735C" w:rsidRDefault="00000000">
      <w:pPr>
        <w:pStyle w:val="Heading1"/>
      </w:pPr>
      <w:bookmarkStart w:id="4" w:name="_Toc232089084"/>
      <w:r>
        <w:t xml:space="preserve">3.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expedientes</w:t>
      </w:r>
      <w:bookmarkEnd w:id="4"/>
      <w:proofErr w:type="spellEnd"/>
    </w:p>
    <w:p w14:paraId="5A001341" w14:textId="77777777" w:rsidR="0025735C" w:rsidRDefault="00000000">
      <w:pPr>
        <w:pStyle w:val="Heading2"/>
      </w:pPr>
      <w:bookmarkStart w:id="5" w:name="_Toc232089085"/>
      <w:proofErr w:type="spellStart"/>
      <w:r>
        <w:t>Objetivo</w:t>
      </w:r>
      <w:bookmarkEnd w:id="5"/>
      <w:proofErr w:type="spellEnd"/>
    </w:p>
    <w:p w14:paraId="4FEF83BC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Permitir organizar toda la información jurídica asociada a un caso.</w:t>
      </w:r>
    </w:p>
    <w:p w14:paraId="329DA0A9" w14:textId="77777777" w:rsidR="0025735C" w:rsidRPr="00F40C80" w:rsidRDefault="00000000">
      <w:pPr>
        <w:pStyle w:val="Heading2"/>
        <w:rPr>
          <w:lang w:val="es-CO"/>
        </w:rPr>
      </w:pPr>
      <w:bookmarkStart w:id="6" w:name="_Toc232089086"/>
      <w:r w:rsidRPr="00F40C80">
        <w:rPr>
          <w:lang w:val="es-CO"/>
        </w:rPr>
        <w:t>Reglas de negocio</w:t>
      </w:r>
      <w:bookmarkEnd w:id="6"/>
    </w:p>
    <w:p w14:paraId="6429334E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RN-001  —  Todo expediente tiene un propietario</w:t>
      </w:r>
    </w:p>
    <w:p w14:paraId="1BA23538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Todo expediente debe pertenecer a un abogado individual o a una firma jurídica.</w:t>
      </w:r>
    </w:p>
    <w:p w14:paraId="38E05ED1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Consecuencia: </w:t>
      </w:r>
      <w:r w:rsidRPr="00F40C80">
        <w:rPr>
          <w:lang w:val="es-CO"/>
        </w:rPr>
        <w:t>No puede existir un expediente sin propietario.</w:t>
      </w:r>
    </w:p>
    <w:p w14:paraId="12A2379E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RN-002  —  Datos mínimos obligatorios</w:t>
      </w:r>
    </w:p>
    <w:p w14:paraId="743C6B02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Todo expediente debe tener nombre y área del derecho.</w:t>
      </w:r>
    </w:p>
    <w:p w14:paraId="4CE217EC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Consecuencia: </w:t>
      </w:r>
      <w:r w:rsidRPr="00F40C80">
        <w:rPr>
          <w:lang w:val="es-CO"/>
        </w:rPr>
        <w:t>Sin estos datos el expediente no puede crearse.</w:t>
      </w:r>
    </w:p>
    <w:p w14:paraId="18BC9DAA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RN-003  —  Estado inicial</w:t>
      </w:r>
    </w:p>
    <w:p w14:paraId="16F94FF0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El estado inicial de todo expediente será «Pendiente de análisis».</w:t>
      </w:r>
    </w:p>
    <w:p w14:paraId="757C611B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</w:t>
      </w:r>
      <w:proofErr w:type="gramStart"/>
      <w:r w:rsidRPr="00F40C80">
        <w:rPr>
          <w:b/>
          <w:bCs/>
          <w:color w:val="1F4E79"/>
          <w:lang w:val="es-CO"/>
        </w:rPr>
        <w:t>004  —</w:t>
      </w:r>
      <w:proofErr w:type="gramEnd"/>
      <w:r w:rsidRPr="00F40C80">
        <w:rPr>
          <w:b/>
          <w:bCs/>
          <w:color w:val="1F4E79"/>
          <w:lang w:val="es-CO"/>
        </w:rPr>
        <w:t xml:space="preserve">  Límite de expedientes según plan</w:t>
      </w:r>
    </w:p>
    <w:p w14:paraId="3FA64E7B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El número de expedientes activos simultáneos depende del plan del usuario (ver sección «Planes y créditos»).</w:t>
      </w:r>
    </w:p>
    <w:p w14:paraId="6A1DA052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Consecuencia: </w:t>
      </w:r>
      <w:r w:rsidRPr="00F40C80">
        <w:rPr>
          <w:lang w:val="es-CO"/>
        </w:rPr>
        <w:t>Al alcanzar el límite del plan se bloquea la creación de nuevos expedientes y se muestra la oferta de actualización de plan.</w:t>
      </w:r>
    </w:p>
    <w:p w14:paraId="0D9C4940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</w:t>
      </w:r>
      <w:proofErr w:type="gramStart"/>
      <w:r w:rsidRPr="00F40C80">
        <w:rPr>
          <w:b/>
          <w:bCs/>
          <w:color w:val="1F4E79"/>
          <w:lang w:val="es-CO"/>
        </w:rPr>
        <w:t>005  —</w:t>
      </w:r>
      <w:proofErr w:type="gramEnd"/>
      <w:r w:rsidRPr="00F40C80">
        <w:rPr>
          <w:b/>
          <w:bCs/>
          <w:color w:val="1F4E79"/>
          <w:lang w:val="es-CO"/>
        </w:rPr>
        <w:t xml:space="preserve">  Aislamiento del conocimiento por expediente</w:t>
      </w:r>
    </w:p>
    <w:p w14:paraId="3FB2DF76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Cada expediente mantiene un espacio propio de conocimiento.</w:t>
      </w:r>
    </w:p>
    <w:p w14:paraId="4C338915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Consecuencia: </w:t>
      </w:r>
      <w:r w:rsidRPr="00F40C80">
        <w:rPr>
          <w:lang w:val="es-CO"/>
        </w:rPr>
        <w:t>Los documentos, análisis y conversaciones de un expediente nunca se mezclan con los de otro expediente.</w:t>
      </w:r>
    </w:p>
    <w:p w14:paraId="701ED4F3" w14:textId="77777777" w:rsidR="0025735C" w:rsidRPr="00F40C80" w:rsidRDefault="00000000">
      <w:pPr>
        <w:pStyle w:val="Heading1"/>
        <w:rPr>
          <w:lang w:val="es-CO"/>
        </w:rPr>
      </w:pPr>
      <w:bookmarkStart w:id="7" w:name="_Toc232089087"/>
      <w:r w:rsidRPr="00F40C80">
        <w:rPr>
          <w:lang w:val="es-CO"/>
        </w:rPr>
        <w:t>4. Gestión documental</w:t>
      </w:r>
      <w:bookmarkEnd w:id="7"/>
    </w:p>
    <w:p w14:paraId="69DC64D0" w14:textId="77777777" w:rsidR="0025735C" w:rsidRPr="00F40C80" w:rsidRDefault="00000000">
      <w:pPr>
        <w:pStyle w:val="Heading2"/>
        <w:rPr>
          <w:lang w:val="es-CO"/>
        </w:rPr>
      </w:pPr>
      <w:bookmarkStart w:id="8" w:name="_Toc232089088"/>
      <w:r w:rsidRPr="00F40C80">
        <w:rPr>
          <w:lang w:val="es-CO"/>
        </w:rPr>
        <w:t>Objetivo</w:t>
      </w:r>
      <w:bookmarkEnd w:id="8"/>
    </w:p>
    <w:p w14:paraId="47146730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Convertir documentos jurídicos en información utilizable por la IA.</w:t>
      </w:r>
    </w:p>
    <w:p w14:paraId="74C77E4A" w14:textId="77777777" w:rsidR="0025735C" w:rsidRPr="00F40C80" w:rsidRDefault="00000000">
      <w:pPr>
        <w:pStyle w:val="Heading2"/>
        <w:rPr>
          <w:lang w:val="es-CO"/>
        </w:rPr>
      </w:pPr>
      <w:bookmarkStart w:id="9" w:name="_Toc232089089"/>
      <w:r w:rsidRPr="00F40C80">
        <w:rPr>
          <w:lang w:val="es-CO"/>
        </w:rPr>
        <w:lastRenderedPageBreak/>
        <w:t>Flujo de negocio</w:t>
      </w:r>
      <w:bookmarkEnd w:id="9"/>
    </w:p>
    <w:p w14:paraId="2444E5A1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El abogado carga documentos asociados al caso, tales como demandas, contratos, sentencias, expedientes, recursos y derechos de petición.</w:t>
      </w:r>
    </w:p>
    <w:p w14:paraId="022A1800" w14:textId="77777777" w:rsidR="0025735C" w:rsidRPr="00F40C80" w:rsidRDefault="00000000">
      <w:pPr>
        <w:pStyle w:val="Heading2"/>
        <w:rPr>
          <w:lang w:val="es-CO"/>
        </w:rPr>
      </w:pPr>
      <w:bookmarkStart w:id="10" w:name="_Toc232089090"/>
      <w:r w:rsidRPr="00F40C80">
        <w:rPr>
          <w:lang w:val="es-CO"/>
        </w:rPr>
        <w:t>Reglas de negocio</w:t>
      </w:r>
      <w:bookmarkEnd w:id="10"/>
    </w:p>
    <w:p w14:paraId="23E7688E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RN-006  —  Formatos aceptados</w:t>
      </w:r>
    </w:p>
    <w:p w14:paraId="7FA2DE09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Solo se aceptan documentos en formato PDF, DOC, DOCX y TXT.</w:t>
      </w:r>
    </w:p>
    <w:p w14:paraId="262CF6EF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Consecuencia: </w:t>
      </w:r>
      <w:r w:rsidRPr="00F40C80">
        <w:rPr>
          <w:lang w:val="es-CO"/>
        </w:rPr>
        <w:t>Cualquier otro formato es rechazado al momento de la carga.</w:t>
      </w:r>
    </w:p>
    <w:p w14:paraId="2609E573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RN-007  —  Tamaño máximo</w:t>
      </w:r>
    </w:p>
    <w:p w14:paraId="64B43036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El tamaño máximo permitido por documento es de 20 MB.</w:t>
      </w:r>
    </w:p>
    <w:p w14:paraId="6FAA73BC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Consecuencia: </w:t>
      </w:r>
      <w:r w:rsidRPr="00F40C80">
        <w:rPr>
          <w:lang w:val="es-CO"/>
        </w:rPr>
        <w:t>Los archivos que excedan el límite son rechazados e informados al usuario.</w:t>
      </w:r>
    </w:p>
    <w:p w14:paraId="7926F79E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RN-008  —  Documentos protegidos por contraseña</w:t>
      </w:r>
    </w:p>
    <w:p w14:paraId="66F66035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Los documentos protegidos por contraseña son rechazados.</w:t>
      </w:r>
    </w:p>
    <w:p w14:paraId="14D5BC2E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Motivo: </w:t>
      </w:r>
      <w:r w:rsidRPr="00F40C80">
        <w:rPr>
          <w:lang w:val="es-CO"/>
        </w:rPr>
        <w:t>La IA necesita acceder al contenido para procesarlo.</w:t>
      </w:r>
    </w:p>
    <w:p w14:paraId="66A0EBE7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</w:t>
      </w:r>
      <w:proofErr w:type="gramStart"/>
      <w:r w:rsidRPr="00F40C80">
        <w:rPr>
          <w:b/>
          <w:bCs/>
          <w:color w:val="1F4E79"/>
          <w:lang w:val="es-CO"/>
        </w:rPr>
        <w:t>009  —</w:t>
      </w:r>
      <w:proofErr w:type="gramEnd"/>
      <w:r w:rsidRPr="00F40C80">
        <w:rPr>
          <w:b/>
          <w:bCs/>
          <w:color w:val="1F4E79"/>
          <w:lang w:val="es-CO"/>
        </w:rPr>
        <w:t xml:space="preserve">  Uso restringido de los documentos</w:t>
      </w:r>
    </w:p>
    <w:p w14:paraId="4686E9CA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Los documentos nunca podrán utilizarse para entrenar modelos externos.</w:t>
      </w:r>
    </w:p>
    <w:p w14:paraId="40C3C14D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Uso permitido: </w:t>
      </w:r>
      <w:r w:rsidRPr="00F40C80">
        <w:rPr>
          <w:lang w:val="es-CO"/>
        </w:rPr>
        <w:t>Procesamiento, indexación y recuperación contextual dentro de la plataforma.</w:t>
      </w:r>
    </w:p>
    <w:p w14:paraId="30DB756D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RN-010  —  Versionado no destructivo</w:t>
      </w:r>
    </w:p>
    <w:p w14:paraId="6E3490E4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Cada nueva versión de un documento debe conservar el historial anterior.</w:t>
      </w:r>
    </w:p>
    <w:p w14:paraId="71A760CE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Consecuencia: </w:t>
      </w:r>
      <w:r w:rsidRPr="00F40C80">
        <w:rPr>
          <w:lang w:val="es-CO"/>
        </w:rPr>
        <w:t>No se permite la sobrescritura destructiva.</w:t>
      </w:r>
    </w:p>
    <w:p w14:paraId="3D39A0EB" w14:textId="77777777" w:rsidR="0025735C" w:rsidRPr="00F40C80" w:rsidRDefault="00000000">
      <w:pPr>
        <w:pStyle w:val="Heading1"/>
        <w:rPr>
          <w:lang w:val="es-CO"/>
        </w:rPr>
      </w:pPr>
      <w:bookmarkStart w:id="11" w:name="_Toc232089091"/>
      <w:r w:rsidRPr="00F40C80">
        <w:rPr>
          <w:lang w:val="es-CO"/>
        </w:rPr>
        <w:t>5. Procesamiento documental</w:t>
      </w:r>
      <w:bookmarkEnd w:id="11"/>
    </w:p>
    <w:p w14:paraId="66DF285E" w14:textId="77777777" w:rsidR="0025735C" w:rsidRPr="00F40C80" w:rsidRDefault="00000000">
      <w:pPr>
        <w:pStyle w:val="Heading2"/>
        <w:rPr>
          <w:lang w:val="es-CO"/>
        </w:rPr>
      </w:pPr>
      <w:bookmarkStart w:id="12" w:name="_Toc232089092"/>
      <w:r w:rsidRPr="00F40C80">
        <w:rPr>
          <w:lang w:val="es-CO"/>
        </w:rPr>
        <w:t>Objetivo</w:t>
      </w:r>
      <w:bookmarkEnd w:id="12"/>
    </w:p>
    <w:p w14:paraId="1A1C858D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Transformar los documentos en conocimiento indexable.</w:t>
      </w:r>
    </w:p>
    <w:p w14:paraId="533C3F2C" w14:textId="77777777" w:rsidR="0025735C" w:rsidRPr="00F40C80" w:rsidRDefault="00000000">
      <w:pPr>
        <w:pStyle w:val="Heading2"/>
        <w:rPr>
          <w:lang w:val="es-CO"/>
        </w:rPr>
      </w:pPr>
      <w:bookmarkStart w:id="13" w:name="_Toc232089093"/>
      <w:r w:rsidRPr="00F40C80">
        <w:rPr>
          <w:lang w:val="es-CO"/>
        </w:rPr>
        <w:t>Estados del documento</w:t>
      </w:r>
      <w:bookmarkEnd w:id="13"/>
    </w:p>
    <w:p w14:paraId="495069BA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Durante su procesamiento, un documento atraviesa los siguientes estados: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5735C" w14:paraId="6D1824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F03E" w14:textId="77777777" w:rsidR="0025735C" w:rsidRDefault="00000000"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5509" w14:textId="77777777" w:rsidR="0025735C" w:rsidRDefault="00000000">
            <w:proofErr w:type="spellStart"/>
            <w:r>
              <w:rPr>
                <w:b/>
                <w:bCs/>
                <w:color w:val="FFFFFF"/>
              </w:rPr>
              <w:t>Significado</w:t>
            </w:r>
            <w:proofErr w:type="spellEnd"/>
          </w:p>
        </w:tc>
      </w:tr>
      <w:tr w:rsidR="0025735C" w:rsidRPr="00F40C80" w14:paraId="72D8EB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2BE9" w14:textId="77777777" w:rsidR="0025735C" w:rsidRDefault="00000000">
            <w:proofErr w:type="spellStart"/>
            <w:r>
              <w:rPr>
                <w:b/>
                <w:bCs/>
              </w:rPr>
              <w:t>Cargado</w:t>
            </w:r>
            <w:proofErr w:type="spellEnd"/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5B64" w14:textId="77777777" w:rsidR="0025735C" w:rsidRPr="00F40C80" w:rsidRDefault="00000000">
            <w:pPr>
              <w:rPr>
                <w:lang w:val="es-CO"/>
              </w:rPr>
            </w:pPr>
            <w:r w:rsidRPr="00F40C80">
              <w:rPr>
                <w:lang w:val="es-CO"/>
              </w:rPr>
              <w:t>El documento ha sido recibido por el sistema.</w:t>
            </w:r>
          </w:p>
        </w:tc>
      </w:tr>
      <w:tr w:rsidR="0025735C" w:rsidRPr="00F40C80" w14:paraId="0CD66E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890C" w14:textId="77777777" w:rsidR="0025735C" w:rsidRDefault="00000000">
            <w:proofErr w:type="spellStart"/>
            <w:r>
              <w:rPr>
                <w:b/>
                <w:bCs/>
              </w:rPr>
              <w:t>Procesando</w:t>
            </w:r>
            <w:proofErr w:type="spellEnd"/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3732" w14:textId="77777777" w:rsidR="0025735C" w:rsidRPr="00F40C80" w:rsidRDefault="00000000">
            <w:pPr>
              <w:rPr>
                <w:lang w:val="es-CO"/>
              </w:rPr>
            </w:pPr>
            <w:r w:rsidRPr="00F40C80">
              <w:rPr>
                <w:lang w:val="es-CO"/>
              </w:rPr>
              <w:t>El sistema está trabajando sobre el documento.</w:t>
            </w:r>
          </w:p>
        </w:tc>
      </w:tr>
      <w:tr w:rsidR="0025735C" w:rsidRPr="00F40C80" w14:paraId="4B397E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4ECD" w14:textId="77777777" w:rsidR="0025735C" w:rsidRDefault="00000000">
            <w:proofErr w:type="spellStart"/>
            <w:r>
              <w:rPr>
                <w:b/>
                <w:bCs/>
              </w:rPr>
              <w:t>Texto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extraído</w:t>
            </w:r>
            <w:proofErr w:type="spellEnd"/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BEE0" w14:textId="77777777" w:rsidR="0025735C" w:rsidRPr="00F40C80" w:rsidRDefault="00000000">
            <w:pPr>
              <w:rPr>
                <w:lang w:val="es-CO"/>
              </w:rPr>
            </w:pPr>
            <w:r w:rsidRPr="00F40C80">
              <w:rPr>
                <w:lang w:val="es-CO"/>
              </w:rPr>
              <w:t>Se ha obtenido el contenido textual del documento.</w:t>
            </w:r>
          </w:p>
        </w:tc>
      </w:tr>
      <w:tr w:rsidR="0025735C" w:rsidRPr="00F40C80" w14:paraId="50F2ED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4626" w14:textId="77777777" w:rsidR="0025735C" w:rsidRDefault="00000000">
            <w:proofErr w:type="spellStart"/>
            <w:r>
              <w:rPr>
                <w:b/>
                <w:bCs/>
              </w:rPr>
              <w:t>Vectorizado</w:t>
            </w:r>
            <w:proofErr w:type="spellEnd"/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0508" w14:textId="77777777" w:rsidR="0025735C" w:rsidRPr="00F40C80" w:rsidRDefault="00000000">
            <w:pPr>
              <w:rPr>
                <w:lang w:val="es-CO"/>
              </w:rPr>
            </w:pPr>
            <w:r w:rsidRPr="00F40C80">
              <w:rPr>
                <w:lang w:val="es-CO"/>
              </w:rPr>
              <w:t>El contenido ha sido convertido en representaciones para búsqueda.</w:t>
            </w:r>
          </w:p>
        </w:tc>
      </w:tr>
      <w:tr w:rsidR="0025735C" w:rsidRPr="00F40C80" w14:paraId="0165B1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1FAE" w14:textId="77777777" w:rsidR="0025735C" w:rsidRDefault="00000000">
            <w:r>
              <w:rPr>
                <w:b/>
                <w:bCs/>
              </w:rPr>
              <w:t xml:space="preserve">Disponible para </w:t>
            </w:r>
            <w:proofErr w:type="spellStart"/>
            <w:r>
              <w:rPr>
                <w:b/>
                <w:bCs/>
              </w:rPr>
              <w:t>análisis</w:t>
            </w:r>
            <w:proofErr w:type="spellEnd"/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0C89" w14:textId="77777777" w:rsidR="0025735C" w:rsidRPr="00F40C80" w:rsidRDefault="00000000">
            <w:pPr>
              <w:rPr>
                <w:lang w:val="es-CO"/>
              </w:rPr>
            </w:pPr>
            <w:r w:rsidRPr="00F40C80">
              <w:rPr>
                <w:lang w:val="es-CO"/>
              </w:rPr>
              <w:t>El documento está listo para ser utilizado por la IA.</w:t>
            </w:r>
          </w:p>
        </w:tc>
      </w:tr>
      <w:tr w:rsidR="0025735C" w:rsidRPr="00F40C80" w14:paraId="647A0A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CFE8" w14:textId="77777777" w:rsidR="0025735C" w:rsidRDefault="00000000">
            <w:r>
              <w:rPr>
                <w:b/>
                <w:bCs/>
              </w:rPr>
              <w:lastRenderedPageBreak/>
              <w:t xml:space="preserve">Calidad </w:t>
            </w:r>
            <w:proofErr w:type="spellStart"/>
            <w:r>
              <w:rPr>
                <w:b/>
                <w:bCs/>
              </w:rPr>
              <w:t>insuficiente</w:t>
            </w:r>
            <w:proofErr w:type="spellEnd"/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D3BF" w14:textId="77777777" w:rsidR="0025735C" w:rsidRPr="00F40C80" w:rsidRDefault="00000000">
            <w:pPr>
              <w:rPr>
                <w:lang w:val="es-CO"/>
              </w:rPr>
            </w:pPr>
            <w:r w:rsidRPr="00F40C80">
              <w:rPr>
                <w:lang w:val="es-CO"/>
              </w:rPr>
              <w:t>No fue posible extraer contenido aprovechable; el documento no puede analizarse.</w:t>
            </w:r>
          </w:p>
        </w:tc>
      </w:tr>
    </w:tbl>
    <w:p w14:paraId="39015789" w14:textId="77777777" w:rsidR="0025735C" w:rsidRPr="00F40C80" w:rsidRDefault="0025735C">
      <w:pPr>
        <w:spacing w:after="80"/>
        <w:rPr>
          <w:lang w:val="es-CO"/>
        </w:rPr>
      </w:pPr>
    </w:p>
    <w:p w14:paraId="0387FE7C" w14:textId="77777777" w:rsidR="0025735C" w:rsidRPr="00F40C80" w:rsidRDefault="00000000">
      <w:pPr>
        <w:pStyle w:val="Heading2"/>
        <w:rPr>
          <w:lang w:val="es-CO"/>
        </w:rPr>
      </w:pPr>
      <w:bookmarkStart w:id="14" w:name="_Toc232089094"/>
      <w:r w:rsidRPr="00F40C80">
        <w:rPr>
          <w:lang w:val="es-CO"/>
        </w:rPr>
        <w:t>Reglas de negocio</w:t>
      </w:r>
      <w:bookmarkEnd w:id="14"/>
    </w:p>
    <w:p w14:paraId="133A9B1D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RN-011  —  Requisito para el análisis</w:t>
      </w:r>
    </w:p>
    <w:p w14:paraId="4A5D66A0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Un documento no puede participar en análisis de IA hasta alcanzar el estado «Disponible para análisis».</w:t>
      </w:r>
    </w:p>
    <w:p w14:paraId="7C36DFB6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RN-012  —  OCR para documentos escaneados</w:t>
      </w:r>
    </w:p>
    <w:p w14:paraId="60315648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Si el documento es una imagen o un PDF escaneado, debe ejecutarse un proceso de OCR para extraer su contenido.</w:t>
      </w:r>
    </w:p>
    <w:p w14:paraId="5FC7EA16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Aclaración: </w:t>
      </w:r>
      <w:r w:rsidRPr="00F40C80">
        <w:rPr>
          <w:lang w:val="es-CO"/>
        </w:rPr>
        <w:t>Esto aplica a documentos escaneados sin protección. Un documento escaneado y además protegido por contraseña se rige por la RN-008 y es rechazado.</w:t>
      </w:r>
    </w:p>
    <w:p w14:paraId="136C3758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RN-013  —  Calidad insuficiente</w:t>
      </w:r>
    </w:p>
    <w:p w14:paraId="3993ED48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Si el OCR no logra extraer contenido suficiente, el documento se marca como «Calidad insuficiente».</w:t>
      </w:r>
    </w:p>
    <w:p w14:paraId="7B02B37A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Consecuencia: </w:t>
      </w:r>
      <w:r w:rsidRPr="00F40C80">
        <w:rPr>
          <w:lang w:val="es-CO"/>
        </w:rPr>
        <w:t>Un documento en este estado no puede analizarse.</w:t>
      </w:r>
    </w:p>
    <w:p w14:paraId="31AC44BC" w14:textId="77777777" w:rsidR="0025735C" w:rsidRPr="00F40C80" w:rsidRDefault="00000000">
      <w:pPr>
        <w:pStyle w:val="Heading1"/>
        <w:rPr>
          <w:lang w:val="es-CO"/>
        </w:rPr>
      </w:pPr>
      <w:bookmarkStart w:id="15" w:name="_Toc232089095"/>
      <w:r w:rsidRPr="00F40C80">
        <w:rPr>
          <w:lang w:val="es-CO"/>
        </w:rPr>
        <w:t>6. Construcción de la base de conocimiento del caso</w:t>
      </w:r>
      <w:bookmarkEnd w:id="15"/>
    </w:p>
    <w:p w14:paraId="38D5AC0D" w14:textId="77777777" w:rsidR="0025735C" w:rsidRPr="00F40C80" w:rsidRDefault="00000000">
      <w:pPr>
        <w:pStyle w:val="Heading2"/>
        <w:rPr>
          <w:lang w:val="es-CO"/>
        </w:rPr>
      </w:pPr>
      <w:bookmarkStart w:id="16" w:name="_Toc232089096"/>
      <w:r w:rsidRPr="00F40C80">
        <w:rPr>
          <w:lang w:val="es-CO"/>
        </w:rPr>
        <w:t>Objetivo</w:t>
      </w:r>
      <w:bookmarkEnd w:id="16"/>
    </w:p>
    <w:p w14:paraId="78363AB2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Crear un contexto jurídico específico para cada expediente.</w:t>
      </w:r>
    </w:p>
    <w:p w14:paraId="5376C5E9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Cuando un documento es procesado, el sistema extrae su texto, lo divide en fragmentos, genera representaciones semánticas (embeddings), las almacena y las asocia al expediente correspondiente.</w:t>
      </w:r>
    </w:p>
    <w:p w14:paraId="0E93503E" w14:textId="77777777" w:rsidR="0025735C" w:rsidRPr="00F40C80" w:rsidRDefault="00000000">
      <w:pPr>
        <w:pStyle w:val="Heading2"/>
        <w:rPr>
          <w:lang w:val="es-CO"/>
        </w:rPr>
      </w:pPr>
      <w:bookmarkStart w:id="17" w:name="_Toc232089097"/>
      <w:r w:rsidRPr="00F40C80">
        <w:rPr>
          <w:lang w:val="es-CO"/>
        </w:rPr>
        <w:t>Reglas de negocio</w:t>
      </w:r>
      <w:bookmarkEnd w:id="17"/>
    </w:p>
    <w:p w14:paraId="447A10C6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RN-014  —  Pertenencia del conocimiento</w:t>
      </w:r>
    </w:p>
    <w:p w14:paraId="19E242E4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Las representaciones semánticas pertenecen exclusivamente al expediente donde fueron creadas.</w:t>
      </w:r>
    </w:p>
    <w:p w14:paraId="182CD8D5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RN-015  —  Orden de la búsqueda</w:t>
      </w:r>
    </w:p>
    <w:p w14:paraId="0B87191B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La búsqueda jurídica consulta primero los documentos del caso y, posteriormente, el corpus jurídico nacional.</w:t>
      </w:r>
    </w:p>
    <w:p w14:paraId="58DADD59" w14:textId="77777777" w:rsidR="0025735C" w:rsidRPr="00F40C80" w:rsidRDefault="00000000">
      <w:pPr>
        <w:pStyle w:val="Heading1"/>
        <w:rPr>
          <w:lang w:val="es-CO"/>
        </w:rPr>
      </w:pPr>
      <w:bookmarkStart w:id="18" w:name="_Toc232089098"/>
      <w:r w:rsidRPr="00F40C80">
        <w:rPr>
          <w:lang w:val="es-CO"/>
        </w:rPr>
        <w:t>7. Motor de recuperación jurídica (RAG)</w:t>
      </w:r>
      <w:bookmarkEnd w:id="18"/>
    </w:p>
    <w:p w14:paraId="5F6A968B" w14:textId="77777777" w:rsidR="0025735C" w:rsidRPr="00F40C80" w:rsidRDefault="00000000">
      <w:pPr>
        <w:pStyle w:val="Heading2"/>
        <w:rPr>
          <w:lang w:val="es-CO"/>
        </w:rPr>
      </w:pPr>
      <w:bookmarkStart w:id="19" w:name="_Toc232089099"/>
      <w:r w:rsidRPr="00F40C80">
        <w:rPr>
          <w:lang w:val="es-CO"/>
        </w:rPr>
        <w:t>Objetivo</w:t>
      </w:r>
      <w:bookmarkEnd w:id="19"/>
    </w:p>
    <w:p w14:paraId="171E2BF7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Garantizar que las respuestas estén fundamentadas en información verificable.</w:t>
      </w:r>
    </w:p>
    <w:p w14:paraId="7B89518F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lastRenderedPageBreak/>
        <w:t xml:space="preserve">Cuando un usuario solicita un análisis, el sistema no envía directamente el documento al modelo de lenguaje. En su lugar, primero recupera la información del expediente, las </w:t>
      </w:r>
      <w:proofErr w:type="gramStart"/>
      <w:r w:rsidRPr="00F40C80">
        <w:rPr>
          <w:lang w:val="es-CO"/>
        </w:rPr>
        <w:t>normas relacionadas y la jurisprudencia relacionada</w:t>
      </w:r>
      <w:proofErr w:type="gramEnd"/>
      <w:r w:rsidRPr="00F40C80">
        <w:rPr>
          <w:lang w:val="es-CO"/>
        </w:rPr>
        <w:t>, construye un contexto jurídico y envía únicamente ese contexto al modelo.</w:t>
      </w:r>
    </w:p>
    <w:p w14:paraId="5E0AC8F1" w14:textId="77777777" w:rsidR="0025735C" w:rsidRPr="00F40C80" w:rsidRDefault="00000000">
      <w:pPr>
        <w:pStyle w:val="Heading2"/>
        <w:rPr>
          <w:lang w:val="es-CO"/>
        </w:rPr>
      </w:pPr>
      <w:bookmarkStart w:id="20" w:name="_Toc232089100"/>
      <w:r w:rsidRPr="00F40C80">
        <w:rPr>
          <w:lang w:val="es-CO"/>
        </w:rPr>
        <w:t>Reglas de negocio</w:t>
      </w:r>
      <w:bookmarkEnd w:id="20"/>
    </w:p>
    <w:p w14:paraId="5ECBB844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RN-016  —  Respuestas fundamentadas</w:t>
      </w:r>
    </w:p>
    <w:p w14:paraId="4868E610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Toda respuesta jurídica debe estar sustentada por evidencia recuperada del expediente, del corpus normativo o de la jurisprudencia.</w:t>
      </w:r>
    </w:p>
    <w:p w14:paraId="7B4EDA16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</w:t>
      </w:r>
      <w:proofErr w:type="gramStart"/>
      <w:r w:rsidRPr="00F40C80">
        <w:rPr>
          <w:b/>
          <w:bCs/>
          <w:color w:val="1F4E79"/>
          <w:lang w:val="es-CO"/>
        </w:rPr>
        <w:t>017  —</w:t>
      </w:r>
      <w:proofErr w:type="gramEnd"/>
      <w:r w:rsidRPr="00F40C80">
        <w:rPr>
          <w:b/>
          <w:bCs/>
          <w:color w:val="1F4E79"/>
          <w:lang w:val="es-CO"/>
        </w:rPr>
        <w:t xml:space="preserve">  Prohibición de respuestas sin fundamento</w:t>
      </w:r>
    </w:p>
    <w:p w14:paraId="1B117BE0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Las respuestas sin fundamento verificable no pueden mostrarse al usuario.</w:t>
      </w:r>
    </w:p>
    <w:p w14:paraId="08C9F9D9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</w:t>
      </w:r>
      <w:proofErr w:type="gramStart"/>
      <w:r w:rsidRPr="00F40C80">
        <w:rPr>
          <w:b/>
          <w:bCs/>
          <w:color w:val="1F4E79"/>
          <w:lang w:val="es-CO"/>
        </w:rPr>
        <w:t>018  —</w:t>
      </w:r>
      <w:proofErr w:type="gramEnd"/>
      <w:r w:rsidRPr="00F40C80">
        <w:rPr>
          <w:b/>
          <w:bCs/>
          <w:color w:val="1F4E79"/>
          <w:lang w:val="es-CO"/>
        </w:rPr>
        <w:t xml:space="preserve">  Verificación de las fuentes citadas</w:t>
      </w:r>
    </w:p>
    <w:p w14:paraId="4782B985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Antes de mostrarse, toda norma o sentencia citada debe corresponder a una fuente real existente en el corpus jurídico del sistema.</w:t>
      </w:r>
    </w:p>
    <w:p w14:paraId="7D140C4A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Consecuencia: </w:t>
      </w:r>
      <w:r w:rsidRPr="00F40C80">
        <w:rPr>
          <w:lang w:val="es-CO"/>
        </w:rPr>
        <w:t>Ninguna respuesta puede presentar referencias normativas o jurisprudenciales que no puedan verificarse contra el corpus. Las citas no verificables se descartan.</w:t>
      </w:r>
    </w:p>
    <w:p w14:paraId="05285F15" w14:textId="77777777" w:rsidR="0025735C" w:rsidRPr="00F40C80" w:rsidRDefault="00000000">
      <w:pPr>
        <w:pStyle w:val="Heading1"/>
        <w:rPr>
          <w:lang w:val="es-CO"/>
        </w:rPr>
      </w:pPr>
      <w:bookmarkStart w:id="21" w:name="_Toc232089101"/>
      <w:r w:rsidRPr="00F40C80">
        <w:rPr>
          <w:lang w:val="es-CO"/>
        </w:rPr>
        <w:t>8. Análisis jurídico automático</w:t>
      </w:r>
      <w:bookmarkEnd w:id="21"/>
    </w:p>
    <w:p w14:paraId="78D46731" w14:textId="77777777" w:rsidR="0025735C" w:rsidRPr="00F40C80" w:rsidRDefault="00000000">
      <w:pPr>
        <w:pStyle w:val="Heading2"/>
        <w:rPr>
          <w:lang w:val="es-CO"/>
        </w:rPr>
      </w:pPr>
      <w:bookmarkStart w:id="22" w:name="_Toc232089102"/>
      <w:r w:rsidRPr="00F40C80">
        <w:rPr>
          <w:lang w:val="es-CO"/>
        </w:rPr>
        <w:t>Objetivo</w:t>
      </w:r>
      <w:bookmarkEnd w:id="22"/>
    </w:p>
    <w:p w14:paraId="0787B658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Generar un concepto jurídico preliminar sobre el caso.</w:t>
      </w:r>
    </w:p>
    <w:p w14:paraId="7C6B050A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Todo análisis contiene obligatoriamente las siguientes partes:</w:t>
      </w:r>
    </w:p>
    <w:p w14:paraId="30AD3DE1" w14:textId="77777777" w:rsidR="0025735C" w:rsidRPr="00F40C8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es-CO"/>
        </w:rPr>
      </w:pPr>
      <w:r w:rsidRPr="00F40C80">
        <w:rPr>
          <w:b/>
          <w:bCs/>
          <w:lang w:val="es-CO"/>
        </w:rPr>
        <w:t xml:space="preserve">Resumen del caso. </w:t>
      </w:r>
      <w:r w:rsidRPr="00F40C80">
        <w:rPr>
          <w:lang w:val="es-CO"/>
        </w:rPr>
        <w:t>Descripción general del asunto.</w:t>
      </w:r>
    </w:p>
    <w:p w14:paraId="012BB44A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Marco </w:t>
      </w:r>
      <w:proofErr w:type="spellStart"/>
      <w:r>
        <w:rPr>
          <w:b/>
          <w:bCs/>
        </w:rPr>
        <w:t>normativo</w:t>
      </w:r>
      <w:proofErr w:type="spellEnd"/>
      <w:r>
        <w:rPr>
          <w:b/>
          <w:bCs/>
        </w:rPr>
        <w:t xml:space="preserve">. </w:t>
      </w:r>
      <w:r>
        <w:t xml:space="preserve">Normas </w:t>
      </w:r>
      <w:proofErr w:type="spellStart"/>
      <w:r>
        <w:t>aplicables</w:t>
      </w:r>
      <w:proofErr w:type="spellEnd"/>
      <w:r>
        <w:t>.</w:t>
      </w:r>
    </w:p>
    <w:p w14:paraId="04B01C4E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Jurisprudencia</w:t>
      </w:r>
      <w:proofErr w:type="spellEnd"/>
      <w:r>
        <w:rPr>
          <w:b/>
          <w:bCs/>
        </w:rPr>
        <w:t xml:space="preserve">. </w:t>
      </w:r>
      <w:proofErr w:type="spellStart"/>
      <w:r>
        <w:t>Sentencias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>.</w:t>
      </w:r>
    </w:p>
    <w:p w14:paraId="733A9042" w14:textId="77777777" w:rsidR="0025735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Estrategia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jurídica</w:t>
      </w:r>
      <w:proofErr w:type="spellEnd"/>
      <w:r>
        <w:rPr>
          <w:b/>
          <w:bCs/>
        </w:rPr>
        <w:t xml:space="preserve">.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>.</w:t>
      </w:r>
    </w:p>
    <w:p w14:paraId="28BD3AF5" w14:textId="77777777" w:rsidR="0025735C" w:rsidRPr="00F40C8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es-CO"/>
        </w:rPr>
      </w:pPr>
      <w:r w:rsidRPr="00F40C80">
        <w:rPr>
          <w:b/>
          <w:bCs/>
          <w:lang w:val="es-CO"/>
        </w:rPr>
        <w:t xml:space="preserve">Advertencias y riesgos. </w:t>
      </w:r>
      <w:r w:rsidRPr="00F40C80">
        <w:rPr>
          <w:lang w:val="es-CO"/>
        </w:rPr>
        <w:t>Debilidades detectadas.</w:t>
      </w:r>
    </w:p>
    <w:p w14:paraId="7E8B90B5" w14:textId="77777777" w:rsidR="0025735C" w:rsidRPr="00F40C80" w:rsidRDefault="00000000">
      <w:pPr>
        <w:pStyle w:val="Heading2"/>
        <w:rPr>
          <w:lang w:val="es-CO"/>
        </w:rPr>
      </w:pPr>
      <w:bookmarkStart w:id="23" w:name="_Toc232089103"/>
      <w:r w:rsidRPr="00F40C80">
        <w:rPr>
          <w:lang w:val="es-CO"/>
        </w:rPr>
        <w:t>Reglas de negocio</w:t>
      </w:r>
      <w:bookmarkEnd w:id="23"/>
    </w:p>
    <w:p w14:paraId="4B3B6970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RN-019  —  Fuentes mínimas</w:t>
      </w:r>
    </w:p>
    <w:p w14:paraId="4148C6ED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Todo análisis debe contener como mínimo 3 fuentes normativas y 2 referencias jurisprudenciales.</w:t>
      </w:r>
    </w:p>
    <w:p w14:paraId="200458C0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RN-020  —  Reintegro ante fallo técnico</w:t>
      </w:r>
    </w:p>
    <w:p w14:paraId="61CD91BE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Si el análisis falla por motivos técnicos, el crédito consumido debe reintegrarse al usuario.</w:t>
      </w:r>
    </w:p>
    <w:p w14:paraId="265D179E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RN-021  —  Trazabilidad del análisis</w:t>
      </w:r>
    </w:p>
    <w:p w14:paraId="5C5FC9F6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Todo análisis debe mostrar su fecha de generación, la versión del corpus utilizada y el descargo de responsabilidad (disclaimer) legal.</w:t>
      </w:r>
    </w:p>
    <w:p w14:paraId="61D3B9BB" w14:textId="77777777" w:rsidR="0025735C" w:rsidRPr="00F40C80" w:rsidRDefault="00000000">
      <w:pPr>
        <w:pStyle w:val="Heading1"/>
        <w:rPr>
          <w:lang w:val="es-CO"/>
        </w:rPr>
      </w:pPr>
      <w:bookmarkStart w:id="24" w:name="_Toc232089104"/>
      <w:r w:rsidRPr="00F40C80">
        <w:rPr>
          <w:lang w:val="es-CO"/>
        </w:rPr>
        <w:lastRenderedPageBreak/>
        <w:t>9. Chat jurídico especializado</w:t>
      </w:r>
      <w:bookmarkEnd w:id="24"/>
    </w:p>
    <w:p w14:paraId="12893332" w14:textId="77777777" w:rsidR="0025735C" w:rsidRPr="00F40C80" w:rsidRDefault="00000000">
      <w:pPr>
        <w:pStyle w:val="Heading2"/>
        <w:rPr>
          <w:lang w:val="es-CO"/>
        </w:rPr>
      </w:pPr>
      <w:bookmarkStart w:id="25" w:name="_Toc232089105"/>
      <w:r w:rsidRPr="00F40C80">
        <w:rPr>
          <w:lang w:val="es-CO"/>
        </w:rPr>
        <w:t>Objetivo</w:t>
      </w:r>
      <w:bookmarkEnd w:id="25"/>
    </w:p>
    <w:p w14:paraId="347DCD19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Permitir consultas legales sin necesidad de cargar documentos.</w:t>
      </w:r>
    </w:p>
    <w:p w14:paraId="5931F9F1" w14:textId="77777777" w:rsidR="0025735C" w:rsidRPr="00F40C80" w:rsidRDefault="00000000">
      <w:pPr>
        <w:pStyle w:val="Heading2"/>
        <w:rPr>
          <w:lang w:val="es-CO"/>
        </w:rPr>
      </w:pPr>
      <w:bookmarkStart w:id="26" w:name="_Toc232089106"/>
      <w:r w:rsidRPr="00F40C80">
        <w:rPr>
          <w:lang w:val="es-CO"/>
        </w:rPr>
        <w:t>Reglas de negocio</w:t>
      </w:r>
      <w:bookmarkEnd w:id="26"/>
    </w:p>
    <w:p w14:paraId="6D4E85CA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</w:t>
      </w:r>
      <w:proofErr w:type="gramStart"/>
      <w:r w:rsidRPr="00F40C80">
        <w:rPr>
          <w:b/>
          <w:bCs/>
          <w:color w:val="1F4E79"/>
          <w:lang w:val="es-CO"/>
        </w:rPr>
        <w:t>022  —</w:t>
      </w:r>
      <w:proofErr w:type="gramEnd"/>
      <w:r w:rsidRPr="00F40C80">
        <w:rPr>
          <w:b/>
          <w:bCs/>
          <w:color w:val="1F4E79"/>
          <w:lang w:val="es-CO"/>
        </w:rPr>
        <w:t xml:space="preserve">  Longitud de la pregunta</w:t>
      </w:r>
    </w:p>
    <w:p w14:paraId="786F7E28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Toda pregunta debe tener entre 20 y 2000 caracteres.</w:t>
      </w:r>
    </w:p>
    <w:p w14:paraId="6847B466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Consecuencia: </w:t>
      </w:r>
      <w:r w:rsidRPr="00F40C80">
        <w:rPr>
          <w:lang w:val="es-CO"/>
        </w:rPr>
        <w:t>Las preguntas fuera de este rango no se procesan y se informa al usuario.</w:t>
      </w:r>
    </w:p>
    <w:p w14:paraId="21E08E3D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RN-023  —  Citas en las respuestas</w:t>
      </w:r>
    </w:p>
    <w:p w14:paraId="3EBD8431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Toda respuesta debe contener citas jurídicas.</w:t>
      </w:r>
    </w:p>
    <w:p w14:paraId="078510F7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RN-024  —  Vinculación a un expediente</w:t>
      </w:r>
    </w:p>
    <w:p w14:paraId="16E879F2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Las conversaciones pueden vincularse a un expediente.</w:t>
      </w:r>
    </w:p>
    <w:p w14:paraId="6F9B04D0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Consecuencia: </w:t>
      </w:r>
      <w:r w:rsidRPr="00F40C80">
        <w:rPr>
          <w:lang w:val="es-CO"/>
        </w:rPr>
        <w:t>Cuando esto ocurre, la conversación pasa a formar parte del conocimiento contextual del caso.</w:t>
      </w:r>
    </w:p>
    <w:p w14:paraId="29149FD7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</w:t>
      </w:r>
      <w:proofErr w:type="gramStart"/>
      <w:r w:rsidRPr="00F40C80">
        <w:rPr>
          <w:b/>
          <w:bCs/>
          <w:color w:val="1F4E79"/>
          <w:lang w:val="es-CO"/>
        </w:rPr>
        <w:t>025  —</w:t>
      </w:r>
      <w:proofErr w:type="gramEnd"/>
      <w:r w:rsidRPr="00F40C80">
        <w:rPr>
          <w:b/>
          <w:bCs/>
          <w:color w:val="1F4E79"/>
          <w:lang w:val="es-CO"/>
        </w:rPr>
        <w:t xml:space="preserve">  El chat no modifica el expediente</w:t>
      </w:r>
    </w:p>
    <w:p w14:paraId="1744D3C0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Las consultas del chat nunca modifican automáticamente el expediente.</w:t>
      </w:r>
    </w:p>
    <w:p w14:paraId="467C1BA8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Principio: </w:t>
      </w:r>
      <w:r w:rsidRPr="00F40C80">
        <w:rPr>
          <w:lang w:val="es-CO"/>
        </w:rPr>
        <w:t>La decisión final siempre corresponde al abogado.</w:t>
      </w:r>
    </w:p>
    <w:p w14:paraId="223DCAA2" w14:textId="77777777" w:rsidR="0025735C" w:rsidRPr="00F40C80" w:rsidRDefault="00000000">
      <w:pPr>
        <w:pStyle w:val="Heading1"/>
        <w:rPr>
          <w:lang w:val="es-CO"/>
        </w:rPr>
      </w:pPr>
      <w:bookmarkStart w:id="27" w:name="_Toc232089107"/>
      <w:r w:rsidRPr="00F40C80">
        <w:rPr>
          <w:lang w:val="es-CO"/>
        </w:rPr>
        <w:t>10. Historial jurídico</w:t>
      </w:r>
      <w:bookmarkEnd w:id="27"/>
    </w:p>
    <w:p w14:paraId="37937115" w14:textId="77777777" w:rsidR="0025735C" w:rsidRPr="00F40C80" w:rsidRDefault="00000000">
      <w:pPr>
        <w:pStyle w:val="Heading2"/>
        <w:rPr>
          <w:lang w:val="es-CO"/>
        </w:rPr>
      </w:pPr>
      <w:bookmarkStart w:id="28" w:name="_Toc232089108"/>
      <w:r w:rsidRPr="00F40C80">
        <w:rPr>
          <w:lang w:val="es-CO"/>
        </w:rPr>
        <w:t>Objetivo</w:t>
      </w:r>
      <w:bookmarkEnd w:id="28"/>
    </w:p>
    <w:p w14:paraId="2E66105E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Preservar el conocimiento generado durante la vida del caso.</w:t>
      </w:r>
    </w:p>
    <w:p w14:paraId="1C8EA28B" w14:textId="77777777" w:rsidR="0025735C" w:rsidRPr="00F40C80" w:rsidRDefault="00000000">
      <w:pPr>
        <w:pStyle w:val="Heading2"/>
        <w:rPr>
          <w:lang w:val="es-CO"/>
        </w:rPr>
      </w:pPr>
      <w:bookmarkStart w:id="29" w:name="_Toc232089109"/>
      <w:r w:rsidRPr="00F40C80">
        <w:rPr>
          <w:lang w:val="es-CO"/>
        </w:rPr>
        <w:t>Reglas de negocio</w:t>
      </w:r>
      <w:bookmarkEnd w:id="29"/>
    </w:p>
    <w:p w14:paraId="26FE7169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RN-026  —  Conservación de conversaciones</w:t>
      </w:r>
    </w:p>
    <w:p w14:paraId="0A51847E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Cada conversación queda almacenada.</w:t>
      </w:r>
    </w:p>
    <w:p w14:paraId="745483DA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RN-027  —  Conservación de análisis</w:t>
      </w:r>
    </w:p>
    <w:p w14:paraId="6953373B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Cada análisis queda almacenado.</w:t>
      </w:r>
    </w:p>
    <w:p w14:paraId="387AC826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RN-028  —  Asociación de documentos generados</w:t>
      </w:r>
    </w:p>
    <w:p w14:paraId="595D1AFE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Todo documento generado queda asociado al expediente de origen.</w:t>
      </w:r>
    </w:p>
    <w:p w14:paraId="63E15D29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RN-029  —  Reconstrucción del caso</w:t>
      </w:r>
    </w:p>
    <w:p w14:paraId="57BFD465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El historial debe permitir reconstruir completamente la evolución de un caso.</w:t>
      </w:r>
    </w:p>
    <w:p w14:paraId="7544131C" w14:textId="77777777" w:rsidR="0025735C" w:rsidRPr="00F40C80" w:rsidRDefault="00000000">
      <w:pPr>
        <w:pStyle w:val="Heading1"/>
        <w:rPr>
          <w:lang w:val="es-CO"/>
        </w:rPr>
      </w:pPr>
      <w:bookmarkStart w:id="30" w:name="_Toc232089110"/>
      <w:r w:rsidRPr="00F40C80">
        <w:rPr>
          <w:lang w:val="es-CO"/>
        </w:rPr>
        <w:t>11. Generación de tutelas</w:t>
      </w:r>
      <w:bookmarkEnd w:id="30"/>
    </w:p>
    <w:p w14:paraId="4F9E1301" w14:textId="77777777" w:rsidR="0025735C" w:rsidRPr="00F40C80" w:rsidRDefault="00000000">
      <w:pPr>
        <w:pStyle w:val="Heading2"/>
        <w:rPr>
          <w:lang w:val="es-CO"/>
        </w:rPr>
      </w:pPr>
      <w:bookmarkStart w:id="31" w:name="_Toc232089111"/>
      <w:r w:rsidRPr="00F40C80">
        <w:rPr>
          <w:lang w:val="es-CO"/>
        </w:rPr>
        <w:t>Objetivo</w:t>
      </w:r>
      <w:bookmarkEnd w:id="31"/>
    </w:p>
    <w:p w14:paraId="7E4BF4B0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lastRenderedPageBreak/>
        <w:t>Automatizar la elaboración de acciones de tutela.</w:t>
      </w:r>
    </w:p>
    <w:p w14:paraId="42F6F049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b/>
          <w:bCs/>
          <w:lang w:val="es-CO"/>
        </w:rPr>
        <w:t>Prerrequisito: debe existir un análisis jurídico previo.</w:t>
      </w:r>
    </w:p>
    <w:p w14:paraId="166CED2D" w14:textId="77777777" w:rsidR="0025735C" w:rsidRPr="00F40C80" w:rsidRDefault="00000000">
      <w:pPr>
        <w:pStyle w:val="Heading2"/>
        <w:rPr>
          <w:lang w:val="es-CO"/>
        </w:rPr>
      </w:pPr>
      <w:bookmarkStart w:id="32" w:name="_Toc232089112"/>
      <w:r w:rsidRPr="00F40C80">
        <w:rPr>
          <w:lang w:val="es-CO"/>
        </w:rPr>
        <w:t>Reglas de negocio</w:t>
      </w:r>
      <w:bookmarkEnd w:id="32"/>
    </w:p>
    <w:p w14:paraId="6BD383DA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RN-030  —  Insumos de la tutela</w:t>
      </w:r>
    </w:p>
    <w:p w14:paraId="2C763E5A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La tutela debe generarse utilizando la información del expediente, el análisis jurídico y la jurisprudencia relacionada.</w:t>
      </w:r>
    </w:p>
    <w:p w14:paraId="4F42DBC9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RN-031  —  Contenido obligatorio</w:t>
      </w:r>
    </w:p>
    <w:p w14:paraId="52F686BC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La tutela generada debe incluir hechos, derechos vulnerados, fundamentos jurídicos, pretensiones y juez competente.</w:t>
      </w:r>
    </w:p>
    <w:p w14:paraId="569BB688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RN-032  —  Borrador editable</w:t>
      </w:r>
    </w:p>
    <w:p w14:paraId="2EB67040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El borrador generado siempre es editable por el abogado.</w:t>
      </w:r>
    </w:p>
    <w:p w14:paraId="27FD0FDB" w14:textId="77777777" w:rsidR="0025735C" w:rsidRPr="00F40C80" w:rsidRDefault="00000000">
      <w:pPr>
        <w:pStyle w:val="Heading1"/>
        <w:rPr>
          <w:lang w:val="es-CO"/>
        </w:rPr>
      </w:pPr>
      <w:bookmarkStart w:id="33" w:name="_Toc232089113"/>
      <w:r w:rsidRPr="00F40C80">
        <w:rPr>
          <w:lang w:val="es-CO"/>
        </w:rPr>
        <w:t>12. Generación de derechos de petición</w:t>
      </w:r>
      <w:bookmarkEnd w:id="33"/>
    </w:p>
    <w:p w14:paraId="32561EC6" w14:textId="77777777" w:rsidR="0025735C" w:rsidRPr="00F40C80" w:rsidRDefault="00000000">
      <w:pPr>
        <w:pStyle w:val="Heading2"/>
        <w:rPr>
          <w:lang w:val="es-CO"/>
        </w:rPr>
      </w:pPr>
      <w:bookmarkStart w:id="34" w:name="_Toc232089114"/>
      <w:r w:rsidRPr="00F40C80">
        <w:rPr>
          <w:lang w:val="es-CO"/>
        </w:rPr>
        <w:t>Objetivo</w:t>
      </w:r>
      <w:bookmarkEnd w:id="34"/>
    </w:p>
    <w:p w14:paraId="2CE76015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Automatizar la elaboración de solicitudes administrativas.</w:t>
      </w:r>
    </w:p>
    <w:p w14:paraId="435DCA6A" w14:textId="77777777" w:rsidR="0025735C" w:rsidRPr="00F40C80" w:rsidRDefault="00000000">
      <w:pPr>
        <w:pStyle w:val="Heading2"/>
        <w:rPr>
          <w:lang w:val="es-CO"/>
        </w:rPr>
      </w:pPr>
      <w:bookmarkStart w:id="35" w:name="_Toc232089115"/>
      <w:r w:rsidRPr="00F40C80">
        <w:rPr>
          <w:lang w:val="es-CO"/>
        </w:rPr>
        <w:t>Reglas de negocio</w:t>
      </w:r>
      <w:bookmarkEnd w:id="35"/>
    </w:p>
    <w:p w14:paraId="002B149C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RN-033  —  Contenido obligatorio</w:t>
      </w:r>
    </w:p>
    <w:p w14:paraId="0FC25ED2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El documento debe incluir destinatario, objeto, fundamentación jurídica y plazos legales aplicables.</w:t>
      </w:r>
    </w:p>
    <w:p w14:paraId="2EBC4FF8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RN-034  —  Identificación del régimen aplicable</w:t>
      </w:r>
    </w:p>
    <w:p w14:paraId="0954AF5A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El sistema debe identificar automáticamente el régimen jurídico aplicable según el destinatario.</w:t>
      </w:r>
    </w:p>
    <w:p w14:paraId="10D7B59D" w14:textId="77777777" w:rsidR="0025735C" w:rsidRPr="00F40C80" w:rsidRDefault="00000000">
      <w:pPr>
        <w:pStyle w:val="Heading1"/>
        <w:rPr>
          <w:lang w:val="es-CO"/>
        </w:rPr>
      </w:pPr>
      <w:bookmarkStart w:id="36" w:name="_Toc232089116"/>
      <w:r w:rsidRPr="00F40C80">
        <w:rPr>
          <w:lang w:val="es-CO"/>
        </w:rPr>
        <w:t>13. Compartición de casos en firmas</w:t>
      </w:r>
      <w:bookmarkEnd w:id="36"/>
    </w:p>
    <w:p w14:paraId="3E5EF811" w14:textId="77777777" w:rsidR="0025735C" w:rsidRPr="00F40C80" w:rsidRDefault="00000000">
      <w:pPr>
        <w:pStyle w:val="Heading2"/>
        <w:rPr>
          <w:lang w:val="es-CO"/>
        </w:rPr>
      </w:pPr>
      <w:bookmarkStart w:id="37" w:name="_Toc232089117"/>
      <w:r w:rsidRPr="00F40C80">
        <w:rPr>
          <w:lang w:val="es-CO"/>
        </w:rPr>
        <w:t>Objetivo</w:t>
      </w:r>
      <w:bookmarkEnd w:id="37"/>
    </w:p>
    <w:p w14:paraId="5C5F6836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Permitir el trabajo colaborativo dentro de una firma.</w:t>
      </w:r>
    </w:p>
    <w:p w14:paraId="532DB6C2" w14:textId="77777777" w:rsidR="0025735C" w:rsidRPr="00F40C80" w:rsidRDefault="00000000">
      <w:pPr>
        <w:pStyle w:val="Heading2"/>
        <w:rPr>
          <w:lang w:val="es-CO"/>
        </w:rPr>
      </w:pPr>
      <w:bookmarkStart w:id="38" w:name="_Toc232089118"/>
      <w:r w:rsidRPr="00F40C80">
        <w:rPr>
          <w:lang w:val="es-CO"/>
        </w:rPr>
        <w:t>Reglas de negocio</w:t>
      </w:r>
      <w:bookmarkEnd w:id="38"/>
    </w:p>
    <w:p w14:paraId="1BC913D6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</w:t>
      </w:r>
      <w:proofErr w:type="gramStart"/>
      <w:r w:rsidRPr="00F40C80">
        <w:rPr>
          <w:b/>
          <w:bCs/>
          <w:color w:val="1F4E79"/>
          <w:lang w:val="es-CO"/>
        </w:rPr>
        <w:t>035  —</w:t>
      </w:r>
      <w:proofErr w:type="gramEnd"/>
      <w:r w:rsidRPr="00F40C80">
        <w:rPr>
          <w:b/>
          <w:bCs/>
          <w:color w:val="1F4E79"/>
          <w:lang w:val="es-CO"/>
        </w:rPr>
        <w:t xml:space="preserve">  Otorgamiento de accesos</w:t>
      </w:r>
    </w:p>
    <w:p w14:paraId="0C0AA6AD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Solo el Administrador de Firma puede otorgar accesos.</w:t>
      </w:r>
    </w:p>
    <w:p w14:paraId="0FA8FB97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RN-036  —  Tipos de permiso</w:t>
      </w:r>
    </w:p>
    <w:p w14:paraId="60C880EF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Los permisos posibles son: solo lectura, y lectura y edición.</w:t>
      </w:r>
    </w:p>
    <w:p w14:paraId="070729B1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</w:t>
      </w:r>
      <w:proofErr w:type="gramStart"/>
      <w:r w:rsidRPr="00F40C80">
        <w:rPr>
          <w:b/>
          <w:bCs/>
          <w:color w:val="1F4E79"/>
          <w:lang w:val="es-CO"/>
        </w:rPr>
        <w:t>037  —</w:t>
      </w:r>
      <w:proofErr w:type="gramEnd"/>
      <w:r w:rsidRPr="00F40C80">
        <w:rPr>
          <w:b/>
          <w:bCs/>
          <w:color w:val="1F4E79"/>
          <w:lang w:val="es-CO"/>
        </w:rPr>
        <w:t xml:space="preserve">  Compartición solo de lo propio</w:t>
      </w:r>
    </w:p>
    <w:p w14:paraId="38D72F1D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Un miembro no puede compartir expedientes que no le pertenecen.</w:t>
      </w:r>
    </w:p>
    <w:p w14:paraId="32372DC6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lastRenderedPageBreak/>
        <w:t>RN-038  —  Registro para auditoría</w:t>
      </w:r>
    </w:p>
    <w:p w14:paraId="09E3CE4A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Todo acceso compartido debe registrarse para auditoría.</w:t>
      </w:r>
    </w:p>
    <w:p w14:paraId="036D99B2" w14:textId="77777777" w:rsidR="0025735C" w:rsidRPr="00F40C80" w:rsidRDefault="00000000">
      <w:pPr>
        <w:pStyle w:val="Heading1"/>
        <w:rPr>
          <w:lang w:val="es-CO"/>
        </w:rPr>
      </w:pPr>
      <w:bookmarkStart w:id="39" w:name="_Toc232089119"/>
      <w:r w:rsidRPr="00F40C80">
        <w:rPr>
          <w:lang w:val="es-CO"/>
        </w:rPr>
        <w:t>14. Exportación de análisis</w:t>
      </w:r>
      <w:bookmarkEnd w:id="39"/>
    </w:p>
    <w:p w14:paraId="1EADE69B" w14:textId="77777777" w:rsidR="0025735C" w:rsidRPr="00F40C80" w:rsidRDefault="00000000">
      <w:pPr>
        <w:pStyle w:val="Heading2"/>
        <w:rPr>
          <w:lang w:val="es-CO"/>
        </w:rPr>
      </w:pPr>
      <w:bookmarkStart w:id="40" w:name="_Toc232089120"/>
      <w:r w:rsidRPr="00F40C80">
        <w:rPr>
          <w:lang w:val="es-CO"/>
        </w:rPr>
        <w:t>Objetivo</w:t>
      </w:r>
      <w:bookmarkEnd w:id="40"/>
    </w:p>
    <w:p w14:paraId="107490D8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Materializar los resultados para entregarlos a los clientes.</w:t>
      </w:r>
    </w:p>
    <w:p w14:paraId="62E55B59" w14:textId="77777777" w:rsidR="0025735C" w:rsidRPr="00F40C80" w:rsidRDefault="00000000">
      <w:pPr>
        <w:pStyle w:val="Heading2"/>
        <w:rPr>
          <w:lang w:val="es-CO"/>
        </w:rPr>
      </w:pPr>
      <w:bookmarkStart w:id="41" w:name="_Toc232089121"/>
      <w:r w:rsidRPr="00F40C80">
        <w:rPr>
          <w:lang w:val="es-CO"/>
        </w:rPr>
        <w:t>Reglas de negocio</w:t>
      </w:r>
      <w:bookmarkEnd w:id="41"/>
    </w:p>
    <w:p w14:paraId="13EE5DF8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</w:t>
      </w:r>
      <w:proofErr w:type="gramStart"/>
      <w:r w:rsidRPr="00F40C80">
        <w:rPr>
          <w:b/>
          <w:bCs/>
          <w:color w:val="1F4E79"/>
          <w:lang w:val="es-CO"/>
        </w:rPr>
        <w:t>039  —</w:t>
      </w:r>
      <w:proofErr w:type="gramEnd"/>
      <w:r w:rsidRPr="00F40C80">
        <w:rPr>
          <w:b/>
          <w:bCs/>
          <w:color w:val="1F4E79"/>
          <w:lang w:val="es-CO"/>
        </w:rPr>
        <w:t xml:space="preserve">  Formatos de exportación</w:t>
      </w:r>
    </w:p>
    <w:p w14:paraId="3A97B781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Todo análisis puede exportarse a PDF y DOCX.</w:t>
      </w:r>
    </w:p>
    <w:p w14:paraId="6967A37B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RN-040  —  Contenido del archivo exportado</w:t>
      </w:r>
    </w:p>
    <w:p w14:paraId="47F79ACC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El archivo exportado debe contener el nombre del caso, la fecha, el resultado del análisis, las fuentes utilizadas y el descargo de responsabilidad legal.</w:t>
      </w:r>
    </w:p>
    <w:p w14:paraId="00FA5A48" w14:textId="77777777" w:rsidR="0025735C" w:rsidRPr="00F40C80" w:rsidRDefault="00000000">
      <w:pPr>
        <w:pStyle w:val="Heading1"/>
        <w:rPr>
          <w:lang w:val="es-CO"/>
        </w:rPr>
      </w:pPr>
      <w:bookmarkStart w:id="42" w:name="_Toc232089122"/>
      <w:r w:rsidRPr="00F40C80">
        <w:rPr>
          <w:lang w:val="es-CO"/>
        </w:rPr>
        <w:t>15. Roles y permisos</w:t>
      </w:r>
      <w:bookmarkEnd w:id="42"/>
    </w:p>
    <w:p w14:paraId="1F662B4A" w14:textId="77777777" w:rsidR="0025735C" w:rsidRPr="00F40C80" w:rsidRDefault="00000000">
      <w:pPr>
        <w:pStyle w:val="Heading2"/>
        <w:rPr>
          <w:lang w:val="es-CO"/>
        </w:rPr>
      </w:pPr>
      <w:bookmarkStart w:id="43" w:name="_Toc232089123"/>
      <w:r w:rsidRPr="00F40C80">
        <w:rPr>
          <w:lang w:val="es-CO"/>
        </w:rPr>
        <w:t>Objetivo</w:t>
      </w:r>
      <w:bookmarkEnd w:id="43"/>
    </w:p>
    <w:p w14:paraId="2D977307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Definir quién puede actuar dentro de la plataforma y con qué alcance.</w:t>
      </w:r>
    </w:p>
    <w:p w14:paraId="26249AEA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El sistema contempla los siguientes roles de negocio: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5735C" w14:paraId="4F23F4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7CA26" w14:textId="77777777" w:rsidR="0025735C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12C5" w14:textId="77777777" w:rsidR="0025735C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  <w:r>
              <w:rPr>
                <w:b/>
                <w:bCs/>
                <w:color w:val="FFFFFF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</w:rPr>
              <w:t>alcance</w:t>
            </w:r>
            <w:proofErr w:type="spellEnd"/>
          </w:p>
        </w:tc>
      </w:tr>
      <w:tr w:rsidR="0025735C" w:rsidRPr="00F40C80" w14:paraId="1C5CB8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592F" w14:textId="77777777" w:rsidR="0025735C" w:rsidRDefault="00000000">
            <w:r>
              <w:rPr>
                <w:b/>
                <w:bCs/>
              </w:rPr>
              <w:t>Abogado individual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393D" w14:textId="77777777" w:rsidR="0025735C" w:rsidRPr="00F40C80" w:rsidRDefault="00000000">
            <w:pPr>
              <w:rPr>
                <w:lang w:val="es-CO"/>
              </w:rPr>
            </w:pPr>
            <w:r w:rsidRPr="00F40C80">
              <w:rPr>
                <w:lang w:val="es-CO"/>
              </w:rPr>
              <w:t>Usuario que trabaja por cuenta propia. Es propietario de sus expedientes y tiene control total sobre ellos.</w:t>
            </w:r>
          </w:p>
        </w:tc>
      </w:tr>
      <w:tr w:rsidR="0025735C" w:rsidRPr="00F40C80" w14:paraId="5A152A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0E96" w14:textId="77777777" w:rsidR="0025735C" w:rsidRDefault="00000000">
            <w:proofErr w:type="spellStart"/>
            <w:r>
              <w:rPr>
                <w:b/>
                <w:bCs/>
              </w:rPr>
              <w:t>Administrador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Firma</w:t>
            </w:r>
            <w:proofErr w:type="spellEnd"/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5B59" w14:textId="77777777" w:rsidR="0025735C" w:rsidRPr="00F40C80" w:rsidRDefault="00000000">
            <w:pPr>
              <w:rPr>
                <w:lang w:val="es-CO"/>
              </w:rPr>
            </w:pPr>
            <w:r w:rsidRPr="00F40C80">
              <w:rPr>
                <w:lang w:val="es-CO"/>
              </w:rPr>
              <w:t>Gestiona la firma y sus miembros. Es el único que puede otorgar accesos a expedientes (RN-035).</w:t>
            </w:r>
          </w:p>
        </w:tc>
      </w:tr>
      <w:tr w:rsidR="0025735C" w:rsidRPr="00F40C80" w14:paraId="41A30F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107A" w14:textId="77777777" w:rsidR="0025735C" w:rsidRDefault="00000000">
            <w:proofErr w:type="spellStart"/>
            <w:r>
              <w:rPr>
                <w:b/>
                <w:bCs/>
              </w:rPr>
              <w:t>Miembro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Firma</w:t>
            </w:r>
            <w:proofErr w:type="spellEnd"/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0EB4" w14:textId="77777777" w:rsidR="0025735C" w:rsidRPr="00F40C80" w:rsidRDefault="00000000">
            <w:pPr>
              <w:rPr>
                <w:lang w:val="es-CO"/>
              </w:rPr>
            </w:pPr>
            <w:r w:rsidRPr="00F40C80">
              <w:rPr>
                <w:lang w:val="es-CO"/>
              </w:rPr>
              <w:t>Abogado que pertenece a una firma. Accede a los expedientes que le han sido compartidos, según el permiso otorgado, y solo puede compartir los expedientes que le pertenecen (RN-037).</w:t>
            </w:r>
          </w:p>
        </w:tc>
      </w:tr>
    </w:tbl>
    <w:p w14:paraId="278E8C7C" w14:textId="77777777" w:rsidR="0025735C" w:rsidRPr="00F40C80" w:rsidRDefault="0025735C">
      <w:pPr>
        <w:spacing w:after="80"/>
        <w:rPr>
          <w:lang w:val="es-CO"/>
        </w:rPr>
      </w:pPr>
    </w:p>
    <w:p w14:paraId="22B03B87" w14:textId="77777777" w:rsidR="0025735C" w:rsidRPr="00F40C80" w:rsidRDefault="00000000">
      <w:pPr>
        <w:pStyle w:val="Heading2"/>
        <w:rPr>
          <w:lang w:val="es-CO"/>
        </w:rPr>
      </w:pPr>
      <w:bookmarkStart w:id="44" w:name="_Toc232089124"/>
      <w:r w:rsidRPr="00F40C80">
        <w:rPr>
          <w:lang w:val="es-CO"/>
        </w:rPr>
        <w:t>Reglas de negocio</w:t>
      </w:r>
      <w:bookmarkEnd w:id="44"/>
    </w:p>
    <w:p w14:paraId="5DE872A6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</w:t>
      </w:r>
      <w:proofErr w:type="gramStart"/>
      <w:r w:rsidRPr="00F40C80">
        <w:rPr>
          <w:b/>
          <w:bCs/>
          <w:color w:val="1F4E79"/>
          <w:lang w:val="es-CO"/>
        </w:rPr>
        <w:t>041  —</w:t>
      </w:r>
      <w:proofErr w:type="gramEnd"/>
      <w:r w:rsidRPr="00F40C80">
        <w:rPr>
          <w:b/>
          <w:bCs/>
          <w:color w:val="1F4E79"/>
          <w:lang w:val="es-CO"/>
        </w:rPr>
        <w:t xml:space="preserve">  Acceso según rol y permiso</w:t>
      </w:r>
    </w:p>
    <w:p w14:paraId="39832485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Las acciones que un usuario puede realizar sobre un expediente dependen de su rol y del permiso que se le haya otorgado (solo lectura, o lectura y edición).</w:t>
      </w:r>
    </w:p>
    <w:p w14:paraId="771CD077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RN-042  —  Propiedad del expediente</w:t>
      </w:r>
    </w:p>
    <w:p w14:paraId="27765061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El propietario de un expediente conserva el control sobre él independientemente de los accesos que se compartan.</w:t>
      </w:r>
    </w:p>
    <w:p w14:paraId="00F6697E" w14:textId="77777777" w:rsidR="0025735C" w:rsidRPr="00F40C80" w:rsidRDefault="00000000">
      <w:pPr>
        <w:pStyle w:val="Heading1"/>
        <w:rPr>
          <w:lang w:val="es-CO"/>
        </w:rPr>
      </w:pPr>
      <w:bookmarkStart w:id="45" w:name="_Toc232089125"/>
      <w:r w:rsidRPr="00F40C80">
        <w:rPr>
          <w:lang w:val="es-CO"/>
        </w:rPr>
        <w:lastRenderedPageBreak/>
        <w:t>16. Ciclo de vida del expediente</w:t>
      </w:r>
      <w:bookmarkEnd w:id="45"/>
    </w:p>
    <w:p w14:paraId="0839A87F" w14:textId="77777777" w:rsidR="0025735C" w:rsidRPr="00F40C80" w:rsidRDefault="00000000">
      <w:pPr>
        <w:pStyle w:val="Heading2"/>
        <w:rPr>
          <w:lang w:val="es-CO"/>
        </w:rPr>
      </w:pPr>
      <w:bookmarkStart w:id="46" w:name="_Toc232089126"/>
      <w:r w:rsidRPr="00F40C80">
        <w:rPr>
          <w:lang w:val="es-CO"/>
        </w:rPr>
        <w:t>Objetivo</w:t>
      </w:r>
      <w:bookmarkEnd w:id="46"/>
    </w:p>
    <w:p w14:paraId="2701B993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Definir los estados de negocio por los que atraviesa un expediente a lo largo del caso.</w:t>
      </w:r>
    </w:p>
    <w:p w14:paraId="08390C8B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Más allá del estado inicial definido en la RN-003, un expediente transita por los siguientes estados de negocio: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5735C" w14:paraId="6AAA88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DAF2" w14:textId="77777777" w:rsidR="0025735C" w:rsidRDefault="00000000"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38B6" w14:textId="77777777" w:rsidR="0025735C" w:rsidRDefault="00000000">
            <w:proofErr w:type="spellStart"/>
            <w:r>
              <w:rPr>
                <w:b/>
                <w:bCs/>
                <w:color w:val="FFFFFF"/>
              </w:rPr>
              <w:t>Significado</w:t>
            </w:r>
            <w:proofErr w:type="spellEnd"/>
          </w:p>
        </w:tc>
      </w:tr>
      <w:tr w:rsidR="0025735C" w:rsidRPr="00F40C80" w14:paraId="3418FF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7725" w14:textId="77777777" w:rsidR="0025735C" w:rsidRDefault="00000000">
            <w:proofErr w:type="spellStart"/>
            <w:r>
              <w:rPr>
                <w:b/>
                <w:bCs/>
              </w:rPr>
              <w:t>Pendiente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análisis</w:t>
            </w:r>
            <w:proofErr w:type="spellEnd"/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8BD4" w14:textId="77777777" w:rsidR="0025735C" w:rsidRPr="00F40C80" w:rsidRDefault="00000000">
            <w:pPr>
              <w:rPr>
                <w:lang w:val="es-CO"/>
              </w:rPr>
            </w:pPr>
            <w:r w:rsidRPr="00F40C80">
              <w:rPr>
                <w:lang w:val="es-CO"/>
              </w:rPr>
              <w:t xml:space="preserve">Estado inicial. El expediente </w:t>
            </w:r>
            <w:proofErr w:type="gramStart"/>
            <w:r w:rsidRPr="00F40C80">
              <w:rPr>
                <w:lang w:val="es-CO"/>
              </w:rPr>
              <w:t>existe</w:t>
            </w:r>
            <w:proofErr w:type="gramEnd"/>
            <w:r w:rsidRPr="00F40C80">
              <w:rPr>
                <w:lang w:val="es-CO"/>
              </w:rPr>
              <w:t xml:space="preserve"> pero aún no se ha generado un análisis.</w:t>
            </w:r>
          </w:p>
        </w:tc>
      </w:tr>
      <w:tr w:rsidR="0025735C" w:rsidRPr="00F40C80" w14:paraId="114675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A141" w14:textId="77777777" w:rsidR="0025735C" w:rsidRDefault="00000000">
            <w:r>
              <w:rPr>
                <w:b/>
                <w:bCs/>
              </w:rPr>
              <w:t xml:space="preserve">En </w:t>
            </w:r>
            <w:proofErr w:type="spellStart"/>
            <w:r>
              <w:rPr>
                <w:b/>
                <w:bCs/>
              </w:rPr>
              <w:t>proceso</w:t>
            </w:r>
            <w:proofErr w:type="spellEnd"/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15A7" w14:textId="77777777" w:rsidR="0025735C" w:rsidRPr="00F40C80" w:rsidRDefault="00000000">
            <w:pPr>
              <w:rPr>
                <w:lang w:val="es-CO"/>
              </w:rPr>
            </w:pPr>
            <w:r w:rsidRPr="00F40C80">
              <w:rPr>
                <w:lang w:val="es-CO"/>
              </w:rPr>
              <w:t>El caso está siendo trabajado activamente: se cargan documentos, se generan análisis o se realizan consultas.</w:t>
            </w:r>
          </w:p>
        </w:tc>
      </w:tr>
      <w:tr w:rsidR="0025735C" w:rsidRPr="00F40C80" w14:paraId="121423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DE34" w14:textId="77777777" w:rsidR="0025735C" w:rsidRDefault="00000000">
            <w:r>
              <w:rPr>
                <w:b/>
                <w:bCs/>
              </w:rPr>
              <w:t xml:space="preserve">En </w:t>
            </w:r>
            <w:proofErr w:type="spellStart"/>
            <w:r>
              <w:rPr>
                <w:b/>
                <w:bCs/>
              </w:rPr>
              <w:t>espera</w:t>
            </w:r>
            <w:proofErr w:type="spellEnd"/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451B" w14:textId="77777777" w:rsidR="0025735C" w:rsidRPr="00F40C80" w:rsidRDefault="00000000">
            <w:pPr>
              <w:rPr>
                <w:lang w:val="es-CO"/>
              </w:rPr>
            </w:pPr>
            <w:r w:rsidRPr="00F40C80">
              <w:rPr>
                <w:lang w:val="es-CO"/>
              </w:rPr>
              <w:t>El caso está pausado a la espera de información o actuaciones externas.</w:t>
            </w:r>
          </w:p>
        </w:tc>
      </w:tr>
      <w:tr w:rsidR="0025735C" w:rsidRPr="00F40C80" w14:paraId="7805DF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42FA" w14:textId="77777777" w:rsidR="0025735C" w:rsidRDefault="00000000">
            <w:r>
              <w:rPr>
                <w:b/>
                <w:bCs/>
              </w:rPr>
              <w:t>Cerrado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29EA" w14:textId="77777777" w:rsidR="0025735C" w:rsidRPr="00F40C80" w:rsidRDefault="00000000">
            <w:pPr>
              <w:rPr>
                <w:lang w:val="es-CO"/>
              </w:rPr>
            </w:pPr>
            <w:r w:rsidRPr="00F40C80">
              <w:rPr>
                <w:lang w:val="es-CO"/>
              </w:rPr>
              <w:t>El asunto ha concluido. El expediente se conserva como parte del historial.</w:t>
            </w:r>
          </w:p>
        </w:tc>
      </w:tr>
      <w:tr w:rsidR="0025735C" w:rsidRPr="00F40C80" w14:paraId="69209D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2E59" w14:textId="77777777" w:rsidR="0025735C" w:rsidRDefault="00000000">
            <w:proofErr w:type="spellStart"/>
            <w:r>
              <w:rPr>
                <w:b/>
                <w:bCs/>
              </w:rPr>
              <w:t>Archivado</w:t>
            </w:r>
            <w:proofErr w:type="spellEnd"/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D04B" w14:textId="77777777" w:rsidR="0025735C" w:rsidRPr="00F40C80" w:rsidRDefault="00000000">
            <w:pPr>
              <w:rPr>
                <w:lang w:val="es-CO"/>
              </w:rPr>
            </w:pPr>
            <w:r w:rsidRPr="00F40C80">
              <w:rPr>
                <w:lang w:val="es-CO"/>
              </w:rPr>
              <w:t xml:space="preserve">El expediente se retira de la vista </w:t>
            </w:r>
            <w:proofErr w:type="gramStart"/>
            <w:r w:rsidRPr="00F40C80">
              <w:rPr>
                <w:lang w:val="es-CO"/>
              </w:rPr>
              <w:t>activa</w:t>
            </w:r>
            <w:proofErr w:type="gramEnd"/>
            <w:r w:rsidRPr="00F40C80">
              <w:rPr>
                <w:lang w:val="es-CO"/>
              </w:rPr>
              <w:t xml:space="preserve"> pero permanece accesible para consulta.</w:t>
            </w:r>
          </w:p>
        </w:tc>
      </w:tr>
    </w:tbl>
    <w:p w14:paraId="2343F959" w14:textId="77777777" w:rsidR="0025735C" w:rsidRPr="00F40C80" w:rsidRDefault="0025735C">
      <w:pPr>
        <w:spacing w:after="80"/>
        <w:rPr>
          <w:lang w:val="es-CO"/>
        </w:rPr>
      </w:pPr>
    </w:p>
    <w:p w14:paraId="01C19F41" w14:textId="77777777" w:rsidR="0025735C" w:rsidRPr="00F40C80" w:rsidRDefault="00000000">
      <w:pPr>
        <w:pStyle w:val="Heading2"/>
        <w:rPr>
          <w:lang w:val="es-CO"/>
        </w:rPr>
      </w:pPr>
      <w:bookmarkStart w:id="47" w:name="_Toc232089127"/>
      <w:r w:rsidRPr="00F40C80">
        <w:rPr>
          <w:lang w:val="es-CO"/>
        </w:rPr>
        <w:t>Reglas de negocio</w:t>
      </w:r>
      <w:bookmarkEnd w:id="47"/>
    </w:p>
    <w:p w14:paraId="7C0744DF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RN-043  —  Conservación del conocimiento al cerrar o archivar</w:t>
      </w:r>
    </w:p>
    <w:p w14:paraId="3DEA0B10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Cerrar o archivar un expediente nunca elimina su conocimiento ni su historial.</w:t>
      </w:r>
    </w:p>
    <w:p w14:paraId="56B72C85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</w:t>
      </w:r>
      <w:proofErr w:type="gramStart"/>
      <w:r w:rsidRPr="00F40C80">
        <w:rPr>
          <w:b/>
          <w:bCs/>
          <w:color w:val="1F4E79"/>
          <w:lang w:val="es-CO"/>
        </w:rPr>
        <w:t>044  —</w:t>
      </w:r>
      <w:proofErr w:type="gramEnd"/>
      <w:r w:rsidRPr="00F40C80">
        <w:rPr>
          <w:b/>
          <w:bCs/>
          <w:color w:val="1F4E79"/>
          <w:lang w:val="es-CO"/>
        </w:rPr>
        <w:t xml:space="preserve">  Expedientes cerrados y límites de plan</w:t>
      </w:r>
    </w:p>
    <w:p w14:paraId="4C33BDA3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Pendiente de definir: </w:t>
      </w:r>
      <w:r w:rsidRPr="00F40C80">
        <w:rPr>
          <w:lang w:val="es-CO"/>
        </w:rPr>
        <w:t>Debe decidirse si los expedientes cerrados o archivados cuentan para el límite de expedientes activos del plan (RN-004).</w:t>
      </w:r>
    </w:p>
    <w:p w14:paraId="77FEEF74" w14:textId="77777777" w:rsidR="0025735C" w:rsidRPr="00F40C80" w:rsidRDefault="00000000">
      <w:pPr>
        <w:pStyle w:val="Heading1"/>
        <w:rPr>
          <w:lang w:val="es-CO"/>
        </w:rPr>
      </w:pPr>
      <w:bookmarkStart w:id="48" w:name="_Toc232089128"/>
      <w:r w:rsidRPr="00F40C80">
        <w:rPr>
          <w:lang w:val="es-CO"/>
        </w:rPr>
        <w:t>17. Planes y créditos</w:t>
      </w:r>
      <w:bookmarkEnd w:id="48"/>
    </w:p>
    <w:p w14:paraId="0A351BCC" w14:textId="77777777" w:rsidR="0025735C" w:rsidRPr="00F40C80" w:rsidRDefault="00000000">
      <w:pPr>
        <w:pStyle w:val="Heading2"/>
        <w:rPr>
          <w:lang w:val="es-CO"/>
        </w:rPr>
      </w:pPr>
      <w:bookmarkStart w:id="49" w:name="_Toc232089129"/>
      <w:r w:rsidRPr="00F40C80">
        <w:rPr>
          <w:lang w:val="es-CO"/>
        </w:rPr>
        <w:t>Objetivo</w:t>
      </w:r>
      <w:bookmarkEnd w:id="49"/>
    </w:p>
    <w:p w14:paraId="32780EE4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Definir la estructura comercial de la plataforma: qué ofrece cada plan, qué consume créditos y qué límites aplican.</w:t>
      </w:r>
    </w:p>
    <w:p w14:paraId="42E019FE" w14:textId="77777777" w:rsidR="0025735C" w:rsidRPr="00F40C80" w:rsidRDefault="00000000">
      <w:pPr>
        <w:pBdr>
          <w:left w:val="single" w:sz="18" w:space="8" w:color="BF9000"/>
        </w:pBdr>
        <w:shd w:val="clear" w:color="auto" w:fill="FFF2CC"/>
        <w:spacing w:before="120" w:after="120"/>
        <w:ind w:left="200"/>
        <w:rPr>
          <w:lang w:val="es-CO"/>
        </w:rPr>
      </w:pPr>
      <w:r w:rsidRPr="00F40C80">
        <w:rPr>
          <w:b/>
          <w:bCs/>
          <w:lang w:val="es-CO"/>
        </w:rPr>
        <w:t xml:space="preserve">Sección pendiente de definir por el equipo. </w:t>
      </w:r>
      <w:r w:rsidRPr="00F40C80">
        <w:rPr>
          <w:lang w:val="es-CO"/>
        </w:rPr>
        <w:t>El modelo de planes y créditos aún no ha sido decidido. Las reglas de esta sección quedan planteadas como marco para esa decisión.</w:t>
      </w:r>
    </w:p>
    <w:p w14:paraId="2A5204F5" w14:textId="77777777" w:rsidR="0025735C" w:rsidRPr="00F40C80" w:rsidRDefault="00000000">
      <w:pPr>
        <w:pStyle w:val="Heading2"/>
        <w:rPr>
          <w:lang w:val="es-CO"/>
        </w:rPr>
      </w:pPr>
      <w:bookmarkStart w:id="50" w:name="_Toc232089130"/>
      <w:r w:rsidRPr="00F40C80">
        <w:rPr>
          <w:lang w:val="es-CO"/>
        </w:rPr>
        <w:t>Reglas de negocio (marco propuesto)</w:t>
      </w:r>
      <w:bookmarkEnd w:id="50"/>
    </w:p>
    <w:p w14:paraId="2795031F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RN-045  —  Existencia de planes diferenciados</w:t>
      </w:r>
    </w:p>
    <w:p w14:paraId="1AA5871E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La plataforma ofrece distintos planes (al menos un plan gratuito y uno o más planes de pago) con diferentes límites y funcionalidades.</w:t>
      </w:r>
    </w:p>
    <w:p w14:paraId="5B3D4EFB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lastRenderedPageBreak/>
        <w:t xml:space="preserve">Pendiente de definir: </w:t>
      </w:r>
      <w:r w:rsidRPr="00F40C80">
        <w:rPr>
          <w:lang w:val="es-CO"/>
        </w:rPr>
        <w:t>Nombre, precio, límites y funcionalidades de cada plan.</w:t>
      </w:r>
    </w:p>
    <w:p w14:paraId="5A0BDF27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</w:t>
      </w:r>
      <w:proofErr w:type="gramStart"/>
      <w:r w:rsidRPr="00F40C80">
        <w:rPr>
          <w:b/>
          <w:bCs/>
          <w:color w:val="1F4E79"/>
          <w:lang w:val="es-CO"/>
        </w:rPr>
        <w:t>046  —</w:t>
      </w:r>
      <w:proofErr w:type="gramEnd"/>
      <w:r w:rsidRPr="00F40C80">
        <w:rPr>
          <w:b/>
          <w:bCs/>
          <w:color w:val="1F4E79"/>
          <w:lang w:val="es-CO"/>
        </w:rPr>
        <w:t xml:space="preserve">  Límite de expedientes por plan</w:t>
      </w:r>
    </w:p>
    <w:p w14:paraId="147CD18F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Cada plan define un número máximo de expedientes activos simultáneos (referenciado en la RN-004).</w:t>
      </w:r>
    </w:p>
    <w:p w14:paraId="13800E21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Pendiente de definir: </w:t>
      </w:r>
      <w:r w:rsidRPr="00F40C80">
        <w:rPr>
          <w:lang w:val="es-CO"/>
        </w:rPr>
        <w:t>El número concreto de expedientes por plan.</w:t>
      </w:r>
    </w:p>
    <w:p w14:paraId="32AABDCA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RN-047  —  Consumo de créditos</w:t>
      </w:r>
    </w:p>
    <w:p w14:paraId="5B3FB1E4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Determinadas operaciones de IA consumen créditos del usuario.</w:t>
      </w:r>
    </w:p>
    <w:p w14:paraId="35986AEB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Pendiente de definir: </w:t>
      </w:r>
      <w:r w:rsidRPr="00F40C80">
        <w:rPr>
          <w:lang w:val="es-CO"/>
        </w:rPr>
        <w:t>Qué operaciones consumen crédito, cuánto consume cada una y cómo se recargan.</w:t>
      </w:r>
    </w:p>
    <w:p w14:paraId="334A9336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RN-048  —  Reintegro de créditos</w:t>
      </w:r>
    </w:p>
    <w:p w14:paraId="4EFE504A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Cuando una operación falla por motivos técnicos, el crédito consumido se reintegra (en línea con la RN-020).</w:t>
      </w:r>
    </w:p>
    <w:p w14:paraId="0D5B0047" w14:textId="77777777" w:rsidR="0025735C" w:rsidRPr="00F40C80" w:rsidRDefault="00000000">
      <w:pPr>
        <w:pStyle w:val="Heading1"/>
        <w:rPr>
          <w:lang w:val="es-CO"/>
        </w:rPr>
      </w:pPr>
      <w:bookmarkStart w:id="51" w:name="_Toc232089131"/>
      <w:r w:rsidRPr="00F40C80">
        <w:rPr>
          <w:lang w:val="es-CO"/>
        </w:rPr>
        <w:t>18. Confidencialidad y tratamiento de datos</w:t>
      </w:r>
      <w:bookmarkEnd w:id="51"/>
    </w:p>
    <w:p w14:paraId="77264BA7" w14:textId="77777777" w:rsidR="0025735C" w:rsidRPr="00F40C80" w:rsidRDefault="00000000">
      <w:pPr>
        <w:pStyle w:val="Heading2"/>
        <w:rPr>
          <w:lang w:val="es-CO"/>
        </w:rPr>
      </w:pPr>
      <w:bookmarkStart w:id="52" w:name="_Toc232089132"/>
      <w:r w:rsidRPr="00F40C80">
        <w:rPr>
          <w:lang w:val="es-CO"/>
        </w:rPr>
        <w:t>Objetivo</w:t>
      </w:r>
      <w:bookmarkEnd w:id="52"/>
    </w:p>
    <w:p w14:paraId="133137C9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Establecer, desde la perspectiva del negocio, los principios de confidencialidad y manejo de la información jurídica de los clientes.</w:t>
      </w:r>
    </w:p>
    <w:p w14:paraId="6235E612" w14:textId="77777777" w:rsidR="0025735C" w:rsidRPr="00F40C80" w:rsidRDefault="00000000">
      <w:pPr>
        <w:pStyle w:val="Heading2"/>
        <w:rPr>
          <w:lang w:val="es-CO"/>
        </w:rPr>
      </w:pPr>
      <w:bookmarkStart w:id="53" w:name="_Toc232089133"/>
      <w:r w:rsidRPr="00F40C80">
        <w:rPr>
          <w:lang w:val="es-CO"/>
        </w:rPr>
        <w:t>Reglas de negocio</w:t>
      </w:r>
      <w:bookmarkEnd w:id="53"/>
    </w:p>
    <w:p w14:paraId="48C82864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</w:t>
      </w:r>
      <w:proofErr w:type="gramStart"/>
      <w:r w:rsidRPr="00F40C80">
        <w:rPr>
          <w:b/>
          <w:bCs/>
          <w:color w:val="1F4E79"/>
          <w:lang w:val="es-CO"/>
        </w:rPr>
        <w:t>049  —</w:t>
      </w:r>
      <w:proofErr w:type="gramEnd"/>
      <w:r w:rsidRPr="00F40C80">
        <w:rPr>
          <w:b/>
          <w:bCs/>
          <w:color w:val="1F4E79"/>
          <w:lang w:val="es-CO"/>
        </w:rPr>
        <w:t xml:space="preserve">  Confidencialidad de la información del caso</w:t>
      </w:r>
    </w:p>
    <w:p w14:paraId="41C254BA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La información de un expediente solo es accesible para su propietario y para los usuarios a quienes se les haya otorgado acceso explícito.</w:t>
      </w:r>
    </w:p>
    <w:p w14:paraId="57393996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</w:t>
      </w:r>
      <w:proofErr w:type="gramStart"/>
      <w:r w:rsidRPr="00F40C80">
        <w:rPr>
          <w:b/>
          <w:bCs/>
          <w:color w:val="1F4E79"/>
          <w:lang w:val="es-CO"/>
        </w:rPr>
        <w:t>050  —</w:t>
      </w:r>
      <w:proofErr w:type="gramEnd"/>
      <w:r w:rsidRPr="00F40C80">
        <w:rPr>
          <w:b/>
          <w:bCs/>
          <w:color w:val="1F4E79"/>
          <w:lang w:val="es-CO"/>
        </w:rPr>
        <w:t xml:space="preserve">  No uso para entrenamiento externo</w:t>
      </w:r>
    </w:p>
    <w:p w14:paraId="49631D69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La información de los expedientes nunca se utiliza para entrenar modelos externos (en línea con la RN-009).</w:t>
      </w:r>
    </w:p>
    <w:p w14:paraId="7A6C30E3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</w:t>
      </w:r>
      <w:proofErr w:type="gramStart"/>
      <w:r w:rsidRPr="00F40C80">
        <w:rPr>
          <w:b/>
          <w:bCs/>
          <w:color w:val="1F4E79"/>
          <w:lang w:val="es-CO"/>
        </w:rPr>
        <w:t>051  —</w:t>
      </w:r>
      <w:proofErr w:type="gramEnd"/>
      <w:r w:rsidRPr="00F40C80">
        <w:rPr>
          <w:b/>
          <w:bCs/>
          <w:color w:val="1F4E79"/>
          <w:lang w:val="es-CO"/>
        </w:rPr>
        <w:t xml:space="preserve">  Tratamiento conforme a la normativa de datos</w:t>
      </w:r>
    </w:p>
    <w:p w14:paraId="239C7C50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El tratamiento de datos personales contenidos en los expedientes debe ajustarse a la normativa colombiana de protección de datos personales (habeas data).</w:t>
      </w:r>
    </w:p>
    <w:p w14:paraId="4559C8AD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Pendiente de definir: </w:t>
      </w:r>
      <w:r w:rsidRPr="00F40C80">
        <w:rPr>
          <w:lang w:val="es-CO"/>
        </w:rPr>
        <w:t>Políticas concretas de retención, eliminación y portabilidad de la información.</w:t>
      </w:r>
    </w:p>
    <w:p w14:paraId="207476DB" w14:textId="77777777" w:rsidR="0025735C" w:rsidRPr="00F40C80" w:rsidRDefault="00000000">
      <w:pPr>
        <w:spacing w:before="160" w:after="60"/>
        <w:rPr>
          <w:lang w:val="es-CO"/>
        </w:rPr>
      </w:pPr>
      <w:r w:rsidRPr="00F40C80">
        <w:rPr>
          <w:b/>
          <w:bCs/>
          <w:color w:val="1F4E79"/>
          <w:lang w:val="es-CO"/>
        </w:rPr>
        <w:t>RN-052  —  Trazabilidad de accesos</w:t>
      </w:r>
    </w:p>
    <w:p w14:paraId="2F007984" w14:textId="77777777" w:rsidR="0025735C" w:rsidRPr="00F40C80" w:rsidRDefault="00000000">
      <w:pPr>
        <w:spacing w:after="40" w:line="264" w:lineRule="auto"/>
        <w:ind w:left="360"/>
        <w:rPr>
          <w:lang w:val="es-CO"/>
        </w:rPr>
      </w:pPr>
      <w:r w:rsidRPr="00F40C80">
        <w:rPr>
          <w:b/>
          <w:bCs/>
          <w:lang w:val="es-CO"/>
        </w:rPr>
        <w:t xml:space="preserve">Regla: </w:t>
      </w:r>
      <w:r w:rsidRPr="00F40C80">
        <w:rPr>
          <w:lang w:val="es-CO"/>
        </w:rPr>
        <w:t>Los accesos a expedientes compartidos quedan registrados para efectos de auditoría (en línea con la RN-038).</w:t>
      </w:r>
    </w:p>
    <w:p w14:paraId="40427B25" w14:textId="77777777" w:rsidR="0025735C" w:rsidRPr="00F40C80" w:rsidRDefault="00000000">
      <w:pPr>
        <w:pStyle w:val="Heading1"/>
        <w:rPr>
          <w:lang w:val="es-CO"/>
        </w:rPr>
      </w:pPr>
      <w:bookmarkStart w:id="54" w:name="_Toc232089134"/>
      <w:r w:rsidRPr="00F40C80">
        <w:rPr>
          <w:lang w:val="es-CO"/>
        </w:rPr>
        <w:t>19. Regla central del negocio</w:t>
      </w:r>
      <w:bookmarkEnd w:id="54"/>
    </w:p>
    <w:p w14:paraId="517B0B23" w14:textId="77777777" w:rsidR="0025735C" w:rsidRPr="00F40C80" w:rsidRDefault="00000000">
      <w:pPr>
        <w:pBdr>
          <w:left w:val="single" w:sz="18" w:space="8" w:color="1F4E79"/>
        </w:pBdr>
        <w:shd w:val="clear" w:color="auto" w:fill="D5E8F0"/>
        <w:spacing w:before="160" w:after="160"/>
        <w:ind w:left="200"/>
        <w:rPr>
          <w:lang w:val="es-CO"/>
        </w:rPr>
      </w:pPr>
      <w:r w:rsidRPr="00F40C80">
        <w:rPr>
          <w:b/>
          <w:bCs/>
          <w:sz w:val="26"/>
          <w:szCs w:val="26"/>
          <w:lang w:val="es-CO"/>
        </w:rPr>
        <w:lastRenderedPageBreak/>
        <w:t>Todas las respuestas generadas por inteligencia artificial deben estar fundamentadas en información jurídica verificable proveniente del expediente, del corpus normativo colombiano o de la jurisprudencia recuperada por el sistema.</w:t>
      </w:r>
    </w:p>
    <w:p w14:paraId="78672F9A" w14:textId="77777777" w:rsidR="0025735C" w:rsidRPr="00F40C80" w:rsidRDefault="00000000">
      <w:pPr>
        <w:spacing w:after="120" w:line="276" w:lineRule="auto"/>
        <w:rPr>
          <w:lang w:val="es-CO"/>
        </w:rPr>
      </w:pPr>
      <w:r w:rsidRPr="00F40C80">
        <w:rPr>
          <w:lang w:val="es-CO"/>
        </w:rPr>
        <w:t>Por esta razón, ninguna respuesta, análisis o documento puede generarse únicamente a partir del modelo de lenguaje, sin la intervención del motor de recuperación jurídica (RAG) y del corpus jurídico especializado.</w:t>
      </w:r>
    </w:p>
    <w:sectPr w:rsidR="0025735C" w:rsidRPr="00F40C8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22EF9" w14:textId="77777777" w:rsidR="00347B8F" w:rsidRDefault="00347B8F">
      <w:r>
        <w:separator/>
      </w:r>
    </w:p>
  </w:endnote>
  <w:endnote w:type="continuationSeparator" w:id="0">
    <w:p w14:paraId="05D0E0DF" w14:textId="77777777" w:rsidR="00347B8F" w:rsidRDefault="00347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30A60" w14:textId="77777777" w:rsidR="0025735C" w:rsidRPr="00F40C80" w:rsidRDefault="00000000">
    <w:pPr>
      <w:jc w:val="center"/>
      <w:rPr>
        <w:lang w:val="es-CO"/>
      </w:rPr>
    </w:pPr>
    <w:r w:rsidRPr="00F40C80">
      <w:rPr>
        <w:color w:val="595959"/>
        <w:sz w:val="16"/>
        <w:szCs w:val="16"/>
        <w:lang w:val="es-CO"/>
      </w:rPr>
      <w:t xml:space="preserve">Documento de referencia funcional — Versión 1.0    |    Página </w:t>
    </w:r>
    <w:r>
      <w:rPr>
        <w:color w:val="595959"/>
        <w:sz w:val="16"/>
        <w:szCs w:val="16"/>
      </w:rPr>
      <w:fldChar w:fldCharType="begin"/>
    </w:r>
    <w:r w:rsidRPr="00F40C80">
      <w:rPr>
        <w:color w:val="595959"/>
        <w:sz w:val="16"/>
        <w:szCs w:val="16"/>
        <w:lang w:val="es-CO"/>
      </w:rPr>
      <w:instrText>PAGE</w:instrText>
    </w:r>
    <w:r>
      <w:rPr>
        <w:color w:val="595959"/>
        <w:sz w:val="16"/>
        <w:szCs w:val="16"/>
      </w:rPr>
      <w:fldChar w:fldCharType="separate"/>
    </w:r>
    <w:r w:rsidR="00F40C80" w:rsidRPr="00F40C80">
      <w:rPr>
        <w:noProof/>
        <w:color w:val="595959"/>
        <w:sz w:val="16"/>
        <w:szCs w:val="16"/>
        <w:lang w:val="es-CO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07282" w14:textId="77777777" w:rsidR="00347B8F" w:rsidRDefault="00347B8F">
      <w:r>
        <w:separator/>
      </w:r>
    </w:p>
  </w:footnote>
  <w:footnote w:type="continuationSeparator" w:id="0">
    <w:p w14:paraId="3D2417C2" w14:textId="77777777" w:rsidR="00347B8F" w:rsidRDefault="00347B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3EBA6" w14:textId="77777777" w:rsidR="0025735C" w:rsidRDefault="00000000">
    <w:pPr>
      <w:pBdr>
        <w:bottom w:val="single" w:sz="4" w:space="4" w:color="BFBFBF"/>
      </w:pBdr>
      <w:jc w:val="right"/>
    </w:pPr>
    <w:proofErr w:type="spellStart"/>
    <w:r>
      <w:rPr>
        <w:color w:val="595959"/>
        <w:sz w:val="16"/>
        <w:szCs w:val="16"/>
      </w:rPr>
      <w:t>LexIA</w:t>
    </w:r>
    <w:proofErr w:type="spellEnd"/>
    <w:r>
      <w:rPr>
        <w:color w:val="595959"/>
        <w:sz w:val="16"/>
        <w:szCs w:val="16"/>
      </w:rPr>
      <w:t xml:space="preserve"> · </w:t>
    </w:r>
    <w:proofErr w:type="spellStart"/>
    <w:r>
      <w:rPr>
        <w:color w:val="595959"/>
        <w:sz w:val="16"/>
        <w:szCs w:val="16"/>
      </w:rPr>
      <w:t>Lógica</w:t>
    </w:r>
    <w:proofErr w:type="spellEnd"/>
    <w:r>
      <w:rPr>
        <w:color w:val="595959"/>
        <w:sz w:val="16"/>
        <w:szCs w:val="16"/>
      </w:rPr>
      <w:t xml:space="preserve"> de </w:t>
    </w:r>
    <w:proofErr w:type="spellStart"/>
    <w:r>
      <w:rPr>
        <w:color w:val="595959"/>
        <w:sz w:val="16"/>
        <w:szCs w:val="16"/>
      </w:rPr>
      <w:t>Negocio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80054"/>
    <w:multiLevelType w:val="hybridMultilevel"/>
    <w:tmpl w:val="ADB8001C"/>
    <w:lvl w:ilvl="0" w:tplc="751A02E0">
      <w:start w:val="1"/>
      <w:numFmt w:val="bullet"/>
      <w:lvlText w:val="•"/>
      <w:lvlJc w:val="left"/>
      <w:pPr>
        <w:ind w:left="540" w:hanging="260"/>
      </w:pPr>
    </w:lvl>
    <w:lvl w:ilvl="1" w:tplc="B936F200">
      <w:numFmt w:val="decimal"/>
      <w:lvlText w:val=""/>
      <w:lvlJc w:val="left"/>
    </w:lvl>
    <w:lvl w:ilvl="2" w:tplc="8858366E">
      <w:numFmt w:val="decimal"/>
      <w:lvlText w:val=""/>
      <w:lvlJc w:val="left"/>
    </w:lvl>
    <w:lvl w:ilvl="3" w:tplc="7174F332">
      <w:numFmt w:val="decimal"/>
      <w:lvlText w:val=""/>
      <w:lvlJc w:val="left"/>
    </w:lvl>
    <w:lvl w:ilvl="4" w:tplc="747E6E16">
      <w:numFmt w:val="decimal"/>
      <w:lvlText w:val=""/>
      <w:lvlJc w:val="left"/>
    </w:lvl>
    <w:lvl w:ilvl="5" w:tplc="A546FACC">
      <w:numFmt w:val="decimal"/>
      <w:lvlText w:val=""/>
      <w:lvlJc w:val="left"/>
    </w:lvl>
    <w:lvl w:ilvl="6" w:tplc="030884F6">
      <w:numFmt w:val="decimal"/>
      <w:lvlText w:val=""/>
      <w:lvlJc w:val="left"/>
    </w:lvl>
    <w:lvl w:ilvl="7" w:tplc="3CF4E952">
      <w:numFmt w:val="decimal"/>
      <w:lvlText w:val=""/>
      <w:lvlJc w:val="left"/>
    </w:lvl>
    <w:lvl w:ilvl="8" w:tplc="7EBA1432">
      <w:numFmt w:val="decimal"/>
      <w:lvlText w:val=""/>
      <w:lvlJc w:val="left"/>
    </w:lvl>
  </w:abstractNum>
  <w:abstractNum w:abstractNumId="1" w15:restartNumberingAfterBreak="0">
    <w:nsid w:val="52A249F1"/>
    <w:multiLevelType w:val="hybridMultilevel"/>
    <w:tmpl w:val="E63C07C8"/>
    <w:lvl w:ilvl="0" w:tplc="C23AC288">
      <w:start w:val="1"/>
      <w:numFmt w:val="bullet"/>
      <w:lvlText w:val="●"/>
      <w:lvlJc w:val="left"/>
      <w:pPr>
        <w:ind w:left="720" w:hanging="360"/>
      </w:pPr>
    </w:lvl>
    <w:lvl w:ilvl="1" w:tplc="804204EE">
      <w:start w:val="1"/>
      <w:numFmt w:val="bullet"/>
      <w:lvlText w:val="○"/>
      <w:lvlJc w:val="left"/>
      <w:pPr>
        <w:ind w:left="1440" w:hanging="360"/>
      </w:pPr>
    </w:lvl>
    <w:lvl w:ilvl="2" w:tplc="67B4F05A">
      <w:start w:val="1"/>
      <w:numFmt w:val="bullet"/>
      <w:lvlText w:val="■"/>
      <w:lvlJc w:val="left"/>
      <w:pPr>
        <w:ind w:left="2160" w:hanging="360"/>
      </w:pPr>
    </w:lvl>
    <w:lvl w:ilvl="3" w:tplc="55528C12">
      <w:start w:val="1"/>
      <w:numFmt w:val="bullet"/>
      <w:lvlText w:val="●"/>
      <w:lvlJc w:val="left"/>
      <w:pPr>
        <w:ind w:left="2880" w:hanging="360"/>
      </w:pPr>
    </w:lvl>
    <w:lvl w:ilvl="4" w:tplc="1CF2F694">
      <w:start w:val="1"/>
      <w:numFmt w:val="bullet"/>
      <w:lvlText w:val="○"/>
      <w:lvlJc w:val="left"/>
      <w:pPr>
        <w:ind w:left="3600" w:hanging="360"/>
      </w:pPr>
    </w:lvl>
    <w:lvl w:ilvl="5" w:tplc="34FAA8AC">
      <w:start w:val="1"/>
      <w:numFmt w:val="bullet"/>
      <w:lvlText w:val="■"/>
      <w:lvlJc w:val="left"/>
      <w:pPr>
        <w:ind w:left="4320" w:hanging="360"/>
      </w:pPr>
    </w:lvl>
    <w:lvl w:ilvl="6" w:tplc="82489AE0">
      <w:start w:val="1"/>
      <w:numFmt w:val="bullet"/>
      <w:lvlText w:val="●"/>
      <w:lvlJc w:val="left"/>
      <w:pPr>
        <w:ind w:left="5040" w:hanging="360"/>
      </w:pPr>
    </w:lvl>
    <w:lvl w:ilvl="7" w:tplc="082A9FB8">
      <w:start w:val="1"/>
      <w:numFmt w:val="bullet"/>
      <w:lvlText w:val="●"/>
      <w:lvlJc w:val="left"/>
      <w:pPr>
        <w:ind w:left="5760" w:hanging="360"/>
      </w:pPr>
    </w:lvl>
    <w:lvl w:ilvl="8" w:tplc="DBBC5862">
      <w:start w:val="1"/>
      <w:numFmt w:val="bullet"/>
      <w:lvlText w:val="●"/>
      <w:lvlJc w:val="left"/>
      <w:pPr>
        <w:ind w:left="6480" w:hanging="360"/>
      </w:pPr>
    </w:lvl>
  </w:abstractNum>
  <w:num w:numId="1" w16cid:durableId="907417804">
    <w:abstractNumId w:val="1"/>
    <w:lvlOverride w:ilvl="0">
      <w:startOverride w:val="1"/>
    </w:lvlOverride>
  </w:num>
  <w:num w:numId="2" w16cid:durableId="1567256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35C"/>
    <w:rsid w:val="001D0C70"/>
    <w:rsid w:val="0025735C"/>
    <w:rsid w:val="00347B8F"/>
    <w:rsid w:val="00936841"/>
    <w:rsid w:val="00F4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0B7F5"/>
  <w15:docId w15:val="{D0220C6F-CCC1-4B81-8D60-B94DFCAE5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79"/>
      </w:pBd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20" w:after="6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40C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0C8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3151</Words>
  <Characters>17967</Characters>
  <Application>Microsoft Office Word</Application>
  <DocSecurity>0</DocSecurity>
  <Lines>149</Lines>
  <Paragraphs>42</Paragraphs>
  <ScaleCrop>false</ScaleCrop>
  <Company/>
  <LinksUpToDate>false</LinksUpToDate>
  <CharactersWithSpaces>21076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Lógica de Negocio del Sistema LexIA</dc:title>
  <dc:creator>LexIA</dc:creator>
  <cp:lastModifiedBy>Miguel Angel Mejia Mejia</cp:lastModifiedBy>
  <cp:revision>2</cp:revision>
  <dcterms:created xsi:type="dcterms:W3CDTF">2026-06-11T22:09:00Z</dcterms:created>
  <dcterms:modified xsi:type="dcterms:W3CDTF">2026-06-11T22:09:00Z</dcterms:modified>
</cp:coreProperties>
</file>