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79B50" w14:textId="69D2D474" w:rsidR="00D1683D" w:rsidRDefault="00877518" w:rsidP="006D785E">
      <w:pPr>
        <w:ind w:firstLine="720"/>
      </w:pPr>
      <w:r>
        <w:t xml:space="preserve">Data taken at the LHC in Geneva collects and calculates all sorts of metadata along with </w:t>
      </w:r>
      <w:r w:rsidR="001B6548">
        <w:t xml:space="preserve">the actual observable that scientists are looking for. In the search for the Higgs Boson, this metadata is very useful in making the </w:t>
      </w:r>
      <w:r w:rsidR="00F05B22">
        <w:t xml:space="preserve">measurement and statistical sensitivity </w:t>
      </w:r>
      <w:r w:rsidR="00AB1F13">
        <w:t xml:space="preserve">greater specifically for the Higgs. </w:t>
      </w:r>
      <w:r w:rsidR="00601B23">
        <w:t xml:space="preserve">The dataset given to us for our </w:t>
      </w:r>
      <w:r w:rsidR="00AA289A">
        <w:t xml:space="preserve">Lab the next 5 weeks includes </w:t>
      </w:r>
      <w:proofErr w:type="gramStart"/>
      <w:r w:rsidR="00B90071">
        <w:t>all of</w:t>
      </w:r>
      <w:proofErr w:type="gramEnd"/>
      <w:r w:rsidR="00B90071">
        <w:t xml:space="preserve"> this metadata </w:t>
      </w:r>
      <w:r w:rsidR="00490BE3">
        <w:t xml:space="preserve">for </w:t>
      </w:r>
      <w:r w:rsidR="00B90071">
        <w:t xml:space="preserve">which I will come up with a way to make certain selections </w:t>
      </w:r>
      <w:r w:rsidR="00C01049">
        <w:t>that increase the sensitivity of our data.</w:t>
      </w:r>
      <w:r w:rsidR="00B77E1E">
        <w:t xml:space="preserve"> </w:t>
      </w:r>
      <w:r w:rsidR="00346E2E">
        <w:t>This metadata includes values of “sub-</w:t>
      </w:r>
      <w:proofErr w:type="spellStart"/>
      <w:r w:rsidR="00346E2E">
        <w:t>jetiness</w:t>
      </w:r>
      <w:proofErr w:type="spellEnd"/>
      <w:proofErr w:type="gramStart"/>
      <w:r w:rsidR="00346E2E">
        <w:t xml:space="preserve">”, </w:t>
      </w:r>
      <w:r w:rsidR="008F3B57">
        <w:t xml:space="preserve"> sub</w:t>
      </w:r>
      <w:proofErr w:type="gramEnd"/>
      <w:r w:rsidR="008F3B57">
        <w:t>-</w:t>
      </w:r>
      <w:proofErr w:type="spellStart"/>
      <w:r w:rsidR="008F3B57">
        <w:t>jetiness</w:t>
      </w:r>
      <w:proofErr w:type="spellEnd"/>
      <w:r w:rsidR="008F3B57">
        <w:t xml:space="preserve"> ratios, jet size, </w:t>
      </w:r>
      <w:r w:rsidR="00292560">
        <w:t xml:space="preserve">calculated mass, transverse momentum, </w:t>
      </w:r>
      <w:r w:rsidR="00060F11">
        <w:t xml:space="preserve">geometrical </w:t>
      </w:r>
      <w:r w:rsidR="0078309C">
        <w:t xml:space="preserve">attributes, and more. </w:t>
      </w:r>
    </w:p>
    <w:p w14:paraId="27257689" w14:textId="69ABD1DC" w:rsidR="00877518" w:rsidRDefault="00D1683D">
      <w:r>
        <w:t xml:space="preserve">Here, </w:t>
      </w:r>
      <w:r w:rsidR="00B77E1E">
        <w:t>I will include som</w:t>
      </w:r>
      <w:r>
        <w:t>e</w:t>
      </w:r>
      <w:r w:rsidR="00B77E1E">
        <w:t xml:space="preserve"> useful plots that </w:t>
      </w:r>
      <w:r>
        <w:t>will help me make my decisions on what data to keep and remove.</w:t>
      </w:r>
      <w:r w:rsidR="00772B3E">
        <w:t xml:space="preserve"> *** histograms shown are of background (blue) and simulated signal (orange) *** </w:t>
      </w:r>
    </w:p>
    <w:p w14:paraId="7C784F50" w14:textId="77F75112" w:rsidR="00D9280E" w:rsidRPr="00D9280E" w:rsidRDefault="00D9280E" w:rsidP="00D92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80E">
        <w:rPr>
          <w:noProof/>
        </w:rPr>
        <w:drawing>
          <wp:inline distT="0" distB="0" distL="0" distR="0" wp14:anchorId="692646D5" wp14:editId="0B4BDA03">
            <wp:extent cx="5943600" cy="1880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E950" w14:textId="312AA5E9" w:rsidR="00DA7E92" w:rsidRDefault="00D9280E" w:rsidP="00D9280E">
      <w:pPr>
        <w:ind w:firstLine="720"/>
      </w:pPr>
      <w:r w:rsidRPr="00D9280E">
        <w:t>The above plot shows me that there is discriminatory features in Eta and Angularity, but not</w:t>
      </w:r>
      <w:r w:rsidR="00972BA5">
        <w:t xml:space="preserve">hing discernable in </w:t>
      </w:r>
      <w:r w:rsidRPr="00D9280E">
        <w:t xml:space="preserve">Phi. This will allow for cuts to be made in Eta and Angularity. Eta appears to be Gaussian and Angularity looks to be </w:t>
      </w:r>
      <w:r w:rsidR="007E011A">
        <w:t xml:space="preserve">Rayleigh or </w:t>
      </w:r>
      <w:r w:rsidR="00E804D5">
        <w:t>exponential</w:t>
      </w:r>
      <w:r w:rsidRPr="00D9280E">
        <w:t xml:space="preserve"> (further research</w:t>
      </w:r>
      <w:r w:rsidR="007E011A">
        <w:t xml:space="preserve"> must be done</w:t>
      </w:r>
      <w:r w:rsidRPr="00D9280E">
        <w:t xml:space="preserve">). </w:t>
      </w:r>
      <w:r w:rsidR="00920AE8">
        <w:t xml:space="preserve">No easy cuts for Phi or Angularity. </w:t>
      </w:r>
    </w:p>
    <w:p w14:paraId="4C2BB123" w14:textId="37EC3329" w:rsidR="00920AE8" w:rsidRDefault="00E939ED" w:rsidP="00D9280E">
      <w:pPr>
        <w:ind w:firstLine="720"/>
      </w:pPr>
      <w:r>
        <w:t>Kept after cuts</w:t>
      </w:r>
      <w:r w:rsidR="00920AE8">
        <w:t xml:space="preserve"> so far: </w:t>
      </w:r>
    </w:p>
    <w:p w14:paraId="6FFCED47" w14:textId="43556482" w:rsidR="00E804D5" w:rsidRDefault="00CA0E34" w:rsidP="00E804D5">
      <w:pPr>
        <w:pStyle w:val="ListParagraph"/>
        <w:numPr>
          <w:ilvl w:val="0"/>
          <w:numId w:val="1"/>
        </w:numPr>
      </w:pPr>
      <w:r>
        <w:t xml:space="preserve">Eta cuts </w:t>
      </w:r>
      <w:proofErr w:type="gramStart"/>
      <w:r>
        <w:t>from  -</w:t>
      </w:r>
      <w:proofErr w:type="gramEnd"/>
      <w:r>
        <w:t xml:space="preserve">2 &lt; eta &lt; </w:t>
      </w:r>
      <w:r w:rsidR="008C1426">
        <w:t xml:space="preserve">1.9 </w:t>
      </w:r>
    </w:p>
    <w:p w14:paraId="3DFDAF23" w14:textId="7A8B618B" w:rsidR="00920AE8" w:rsidRDefault="00920AE8" w:rsidP="00920AE8"/>
    <w:p w14:paraId="7C971250" w14:textId="3282EDE8" w:rsidR="00EE6CA2" w:rsidRPr="00EE6CA2" w:rsidRDefault="00EE6CA2" w:rsidP="00EE6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CA2">
        <w:rPr>
          <w:noProof/>
        </w:rPr>
        <w:drawing>
          <wp:inline distT="0" distB="0" distL="0" distR="0" wp14:anchorId="033AA9F7" wp14:editId="03D8E2D6">
            <wp:extent cx="5943600" cy="1885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A01B3" w14:textId="0847A5AF" w:rsidR="00920AE8" w:rsidRDefault="00EE6CA2" w:rsidP="00920AE8">
      <w:r>
        <w:tab/>
      </w:r>
      <w:r w:rsidRPr="00EE6CA2">
        <w:t xml:space="preserve">These plots describe a noticeable difference between the background and the signal. Here 'd2' shows a peak at a different value </w:t>
      </w:r>
      <w:r w:rsidR="00772B3E">
        <w:t>than</w:t>
      </w:r>
      <w:r w:rsidRPr="00EE6CA2">
        <w:t xml:space="preserve"> the </w:t>
      </w:r>
      <w:r w:rsidR="00772B3E">
        <w:t>background</w:t>
      </w:r>
      <w:r w:rsidRPr="00EE6CA2">
        <w:t xml:space="preserve">, also that peak is much tighter and therefore more concentrated. 'ee2' has completely different distributions for the two plots. The distribution for </w:t>
      </w:r>
      <w:r w:rsidRPr="00EE6CA2">
        <w:lastRenderedPageBreak/>
        <w:t>the signal appears to be an "extreme value Type I" distribution and the background appears Poissonian or a gamma distribution (more research). 'ee3' has a similar situation to 'd2' in which there is a definite peak of greate</w:t>
      </w:r>
      <w:r w:rsidR="004E4C14">
        <w:t>r</w:t>
      </w:r>
      <w:r w:rsidRPr="00EE6CA2">
        <w:t xml:space="preserve"> concentration that will al</w:t>
      </w:r>
      <w:r w:rsidR="004E4C14">
        <w:t>l</w:t>
      </w:r>
      <w:r w:rsidRPr="00EE6CA2">
        <w:t xml:space="preserve">ow for easy cuts.  </w:t>
      </w:r>
    </w:p>
    <w:p w14:paraId="0384DFC8" w14:textId="5060BB08" w:rsidR="004E4C14" w:rsidRDefault="00E939ED" w:rsidP="00920AE8">
      <w:r>
        <w:t xml:space="preserve">Kept after cuts </w:t>
      </w:r>
      <w:r w:rsidR="004E4C14">
        <w:t xml:space="preserve">so far: </w:t>
      </w:r>
    </w:p>
    <w:p w14:paraId="7E96D6C9" w14:textId="18787362" w:rsidR="004E4C14" w:rsidRDefault="004E4C14" w:rsidP="004E4C14">
      <w:pPr>
        <w:pStyle w:val="ListParagraph"/>
        <w:numPr>
          <w:ilvl w:val="0"/>
          <w:numId w:val="1"/>
        </w:numPr>
      </w:pPr>
      <w:r>
        <w:t>Eta</w:t>
      </w:r>
      <w:r w:rsidR="00E939ED">
        <w:t xml:space="preserve">: </w:t>
      </w:r>
      <w:r w:rsidR="00E939ED">
        <w:tab/>
      </w:r>
      <w:r w:rsidR="00567E1F">
        <w:t>-</w:t>
      </w:r>
      <w:r>
        <w:t xml:space="preserve">2 &lt; </w:t>
      </w:r>
      <w:r w:rsidR="00E939ED">
        <w:t>x</w:t>
      </w:r>
      <w:r>
        <w:t xml:space="preserve"> &lt; 1.9 </w:t>
      </w:r>
    </w:p>
    <w:p w14:paraId="69C84BA4" w14:textId="11BB73DD" w:rsidR="004E4C14" w:rsidRDefault="00567E1F" w:rsidP="004E4C14">
      <w:pPr>
        <w:pStyle w:val="ListParagraph"/>
        <w:numPr>
          <w:ilvl w:val="0"/>
          <w:numId w:val="1"/>
        </w:numPr>
      </w:pPr>
      <w:r>
        <w:t>‘d2’</w:t>
      </w:r>
      <w:r w:rsidR="00E939ED">
        <w:t xml:space="preserve">: </w:t>
      </w:r>
      <w:r w:rsidR="00E939ED">
        <w:tab/>
      </w:r>
      <w:r>
        <w:t xml:space="preserve"> </w:t>
      </w:r>
      <w:r w:rsidR="00E939ED">
        <w:t xml:space="preserve">x &lt; 50 </w:t>
      </w:r>
    </w:p>
    <w:p w14:paraId="11D5FF35" w14:textId="01204D37" w:rsidR="00567E1F" w:rsidRDefault="008877BD" w:rsidP="004E4C14">
      <w:pPr>
        <w:pStyle w:val="ListParagraph"/>
        <w:numPr>
          <w:ilvl w:val="0"/>
          <w:numId w:val="1"/>
        </w:numPr>
      </w:pPr>
      <w:r>
        <w:t>‘ee2’</w:t>
      </w:r>
      <w:r w:rsidR="00E939ED">
        <w:t xml:space="preserve">: </w:t>
      </w:r>
      <w:r w:rsidR="00E939ED">
        <w:tab/>
      </w:r>
      <w:r>
        <w:t xml:space="preserve"> </w:t>
      </w:r>
      <w:r w:rsidR="00C87DD5">
        <w:t xml:space="preserve">x &lt; </w:t>
      </w:r>
      <w:r>
        <w:t xml:space="preserve">~.08 </w:t>
      </w:r>
    </w:p>
    <w:p w14:paraId="4F3ED780" w14:textId="030E366F" w:rsidR="00C87DD5" w:rsidRDefault="00C87DD5" w:rsidP="004E4C14">
      <w:pPr>
        <w:pStyle w:val="ListParagraph"/>
        <w:numPr>
          <w:ilvl w:val="0"/>
          <w:numId w:val="1"/>
        </w:numPr>
      </w:pPr>
      <w:r>
        <w:t xml:space="preserve">‘ee3’: </w:t>
      </w:r>
      <w:r>
        <w:tab/>
        <w:t>x &lt; ~.001</w:t>
      </w:r>
    </w:p>
    <w:p w14:paraId="534AE078" w14:textId="6E09CC02" w:rsidR="00ED1489" w:rsidRDefault="00ED1489" w:rsidP="00ED1489"/>
    <w:p w14:paraId="48C866D0" w14:textId="02764D0D" w:rsidR="00ED1489" w:rsidRPr="00ED1489" w:rsidRDefault="00ED1489" w:rsidP="00ED1489">
      <w:r w:rsidRPr="00ED1489">
        <w:rPr>
          <w:noProof/>
        </w:rPr>
        <w:drawing>
          <wp:inline distT="0" distB="0" distL="0" distR="0" wp14:anchorId="0007DD7B" wp14:editId="48190233">
            <wp:extent cx="5943600" cy="190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1D11" w14:textId="5700817E" w:rsidR="00ED1489" w:rsidRDefault="00ED1489" w:rsidP="00ED1489">
      <w:pPr>
        <w:ind w:firstLine="720"/>
      </w:pPr>
      <w:r w:rsidRPr="00ED1489">
        <w:t>Tau_1 appears to have</w:t>
      </w:r>
      <w:r w:rsidR="0095177B">
        <w:t xml:space="preserve"> relatively</w:t>
      </w:r>
      <w:r w:rsidRPr="00ED1489">
        <w:t xml:space="preserve"> the same distribution for the background and signal, </w:t>
      </w:r>
      <w:r w:rsidR="0095177B">
        <w:t xml:space="preserve">but </w:t>
      </w:r>
      <w:r w:rsidRPr="00ED1489">
        <w:t xml:space="preserve">Tau_2 </w:t>
      </w:r>
      <w:r w:rsidR="0095177B">
        <w:t>and Ta_3 have</w:t>
      </w:r>
      <w:r w:rsidRPr="00ED1489">
        <w:t xml:space="preserve"> very different distributions. The signal distributions seem to be of the same shape, which looks like a chi or chi^2 distribution</w:t>
      </w:r>
      <w:r w:rsidR="00D87073">
        <w:t xml:space="preserve"> (more research needed)</w:t>
      </w:r>
      <w:r w:rsidRPr="00ED1489">
        <w:t>. Not sure what the background distributions are</w:t>
      </w:r>
      <w:r w:rsidR="00D87073">
        <w:t xml:space="preserve"> as they appear to plateau</w:t>
      </w:r>
      <w:r w:rsidR="008730B0">
        <w:t xml:space="preserve"> on the log and normal scales</w:t>
      </w:r>
      <w:r w:rsidRPr="00ED1489">
        <w:t>. Possible ways to filter out data would be to change the sensitivity for certain values of sub-</w:t>
      </w:r>
      <w:proofErr w:type="spellStart"/>
      <w:r w:rsidRPr="00ED1489">
        <w:t>jettiness</w:t>
      </w:r>
      <w:proofErr w:type="spellEnd"/>
      <w:r w:rsidRPr="00ED1489">
        <w:t>.</w:t>
      </w:r>
    </w:p>
    <w:p w14:paraId="520887FC" w14:textId="3BB3BEC9" w:rsidR="008730B0" w:rsidRDefault="008730B0" w:rsidP="008730B0"/>
    <w:p w14:paraId="79AAFB8F" w14:textId="29DF52E4" w:rsidR="008730B0" w:rsidRDefault="008730B0" w:rsidP="008730B0">
      <w:r>
        <w:t xml:space="preserve">NO NEW CUTS. </w:t>
      </w:r>
    </w:p>
    <w:p w14:paraId="6ADEB4DA" w14:textId="673BD7AB" w:rsidR="0079712D" w:rsidRPr="0079712D" w:rsidRDefault="0079712D" w:rsidP="0079712D">
      <w:r w:rsidRPr="0079712D">
        <w:rPr>
          <w:noProof/>
        </w:rPr>
        <w:drawing>
          <wp:inline distT="0" distB="0" distL="0" distR="0" wp14:anchorId="05B77A62" wp14:editId="03EE478E">
            <wp:extent cx="5943600" cy="1909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F252" w14:textId="19CB8A31" w:rsidR="0079712D" w:rsidRDefault="0079712D" w:rsidP="0079712D">
      <w:r w:rsidRPr="0079712D">
        <w:lastRenderedPageBreak/>
        <w:t xml:space="preserve">Tau_32 looks extremely similar in both the background and signal datasets, probably not great for filtering. </w:t>
      </w:r>
      <w:proofErr w:type="gramStart"/>
      <w:r w:rsidRPr="0079712D">
        <w:t>But,</w:t>
      </w:r>
      <w:proofErr w:type="gramEnd"/>
      <w:r w:rsidRPr="0079712D">
        <w:t xml:space="preserve"> Tau_21 has extreme differences in the peak value. This could be used to change sensitivity of the sets. The distributions look like "Extreme Value Type I" distributions.</w:t>
      </w:r>
      <w:r>
        <w:t xml:space="preserve"> These distributions do not provide easy cutting </w:t>
      </w:r>
      <w:r w:rsidR="00B968F7">
        <w:t xml:space="preserve">parameters, but other manipulations may prove to come in handy for the next couple of labs. </w:t>
      </w:r>
    </w:p>
    <w:p w14:paraId="33D32FB2" w14:textId="2BF7A51B" w:rsidR="00B968F7" w:rsidRDefault="00B968F7" w:rsidP="0079712D"/>
    <w:p w14:paraId="5685CCAE" w14:textId="6286A4E5" w:rsidR="00B968F7" w:rsidRDefault="00B968F7" w:rsidP="0079712D">
      <w:r>
        <w:t xml:space="preserve">NO NEW CUTS. </w:t>
      </w:r>
    </w:p>
    <w:p w14:paraId="08D190B7" w14:textId="65792F8E" w:rsidR="00C855B5" w:rsidRPr="00C855B5" w:rsidRDefault="00C855B5" w:rsidP="00C855B5">
      <w:r w:rsidRPr="00C855B5">
        <w:rPr>
          <w:noProof/>
        </w:rPr>
        <w:drawing>
          <wp:inline distT="0" distB="0" distL="0" distR="0" wp14:anchorId="3904D0F8" wp14:editId="0EC2E288">
            <wp:extent cx="5943600" cy="1908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96F0E" w14:textId="77777777" w:rsidR="00C855B5" w:rsidRPr="00C855B5" w:rsidRDefault="00C855B5" w:rsidP="00C855B5">
      <w:r w:rsidRPr="00C855B5">
        <w:t>The Mass of the signal should follow a distribution composed of both a Landau and a Gaussian.</w:t>
      </w:r>
    </w:p>
    <w:p w14:paraId="01165D3B" w14:textId="19F83B7C" w:rsidR="00C855B5" w:rsidRDefault="00C855B5" w:rsidP="00C855B5">
      <w:r w:rsidRPr="00C855B5">
        <w:t>These are the two most interesting plots to me. The momentum measurement distribution looks like a combination of distributions overlayed</w:t>
      </w:r>
      <w:r w:rsidR="00580234">
        <w:t xml:space="preserve"> each other</w:t>
      </w:r>
      <w:r w:rsidRPr="00C855B5">
        <w:t xml:space="preserve">. </w:t>
      </w:r>
      <w:r w:rsidR="00580234">
        <w:t>T</w:t>
      </w:r>
      <w:r w:rsidRPr="00C855B5">
        <w:t xml:space="preserve">he curvature of the </w:t>
      </w:r>
      <w:proofErr w:type="spellStart"/>
      <w:r w:rsidRPr="00C855B5">
        <w:t>pT</w:t>
      </w:r>
      <w:proofErr w:type="spellEnd"/>
      <w:r w:rsidRPr="00C855B5">
        <w:t xml:space="preserve"> distribution is like something </w:t>
      </w:r>
      <w:r w:rsidR="00EF49DE" w:rsidRPr="00C855B5">
        <w:t>I have</w:t>
      </w:r>
      <w:r w:rsidRPr="00C855B5">
        <w:t xml:space="preserve"> never seen before. </w:t>
      </w:r>
      <w:r w:rsidR="00EF49DE" w:rsidRPr="00C855B5">
        <w:t>Also,</w:t>
      </w:r>
      <w:r w:rsidRPr="00C855B5">
        <w:t xml:space="preserve"> after some reading, I found that the mass of the signal should appear as the Landau and Gaussian </w:t>
      </w:r>
      <w:r w:rsidR="00EF49DE">
        <w:t xml:space="preserve">Distributions </w:t>
      </w:r>
      <w:r w:rsidRPr="00C855B5">
        <w:t xml:space="preserve">combined. Mass cuts are going to be the most crucial part of finding the </w:t>
      </w:r>
      <w:proofErr w:type="spellStart"/>
      <w:r w:rsidRPr="00C855B5">
        <w:t>higgs</w:t>
      </w:r>
      <w:proofErr w:type="spellEnd"/>
      <w:r w:rsidRPr="00C855B5">
        <w:t>.</w:t>
      </w:r>
    </w:p>
    <w:p w14:paraId="7041C1C2" w14:textId="77777777" w:rsidR="00EF49DE" w:rsidRPr="00C855B5" w:rsidRDefault="00EF49DE" w:rsidP="00C855B5"/>
    <w:p w14:paraId="5E8EC961" w14:textId="77777777" w:rsidR="00EF49DE" w:rsidRDefault="00EF49DE" w:rsidP="00EF49DE">
      <w:r>
        <w:t xml:space="preserve">Kept after cuts so far: </w:t>
      </w:r>
    </w:p>
    <w:p w14:paraId="26D077E4" w14:textId="77777777" w:rsidR="00EF49DE" w:rsidRDefault="00EF49DE" w:rsidP="00EF49DE">
      <w:pPr>
        <w:pStyle w:val="ListParagraph"/>
        <w:numPr>
          <w:ilvl w:val="0"/>
          <w:numId w:val="1"/>
        </w:numPr>
      </w:pPr>
      <w:r>
        <w:t xml:space="preserve">Eta: </w:t>
      </w:r>
      <w:r>
        <w:tab/>
        <w:t xml:space="preserve">-2 &lt; x &lt; 1.9 </w:t>
      </w:r>
    </w:p>
    <w:p w14:paraId="269434A8" w14:textId="396B38EE" w:rsidR="00EF49DE" w:rsidRDefault="00EF49DE" w:rsidP="00EF49DE">
      <w:pPr>
        <w:pStyle w:val="ListParagraph"/>
        <w:numPr>
          <w:ilvl w:val="0"/>
          <w:numId w:val="1"/>
        </w:numPr>
      </w:pPr>
      <w:r>
        <w:t xml:space="preserve">‘d2’: </w:t>
      </w:r>
      <w:r>
        <w:tab/>
        <w:t xml:space="preserve">x &lt; </w:t>
      </w:r>
      <w:r w:rsidR="00DC457B">
        <w:t>~</w:t>
      </w:r>
      <w:r>
        <w:t xml:space="preserve">50 </w:t>
      </w:r>
    </w:p>
    <w:p w14:paraId="1EB4C7CE" w14:textId="73AFB952" w:rsidR="00EF49DE" w:rsidRDefault="00EF49DE" w:rsidP="00EF49DE">
      <w:pPr>
        <w:pStyle w:val="ListParagraph"/>
        <w:numPr>
          <w:ilvl w:val="0"/>
          <w:numId w:val="1"/>
        </w:numPr>
      </w:pPr>
      <w:r>
        <w:t xml:space="preserve">‘ee2’: </w:t>
      </w:r>
      <w:r>
        <w:tab/>
        <w:t xml:space="preserve">x &lt; ~.08 </w:t>
      </w:r>
    </w:p>
    <w:p w14:paraId="1861FB36" w14:textId="35F4D2C8" w:rsidR="00EF49DE" w:rsidRDefault="00EF49DE" w:rsidP="00EF49DE">
      <w:pPr>
        <w:pStyle w:val="ListParagraph"/>
        <w:numPr>
          <w:ilvl w:val="0"/>
          <w:numId w:val="1"/>
        </w:numPr>
      </w:pPr>
      <w:r>
        <w:t xml:space="preserve">‘ee3’: </w:t>
      </w:r>
      <w:r>
        <w:tab/>
        <w:t>x &lt; ~.001</w:t>
      </w:r>
    </w:p>
    <w:p w14:paraId="0C470964" w14:textId="30B672E1" w:rsidR="00EF49DE" w:rsidRDefault="00DC457B" w:rsidP="00EF49DE">
      <w:pPr>
        <w:pStyle w:val="ListParagraph"/>
        <w:numPr>
          <w:ilvl w:val="0"/>
          <w:numId w:val="1"/>
        </w:numPr>
      </w:pPr>
      <w:r>
        <w:t xml:space="preserve">Mass: </w:t>
      </w:r>
      <w:r>
        <w:tab/>
        <w:t>x &lt; ~</w:t>
      </w:r>
      <w:r w:rsidR="00B14C67">
        <w:t>160</w:t>
      </w:r>
    </w:p>
    <w:p w14:paraId="6261E52C" w14:textId="46746B84" w:rsidR="00BE4B15" w:rsidRDefault="00BE4B15" w:rsidP="00BE4B15"/>
    <w:p w14:paraId="568E04C0" w14:textId="48226A79" w:rsidR="00833360" w:rsidRPr="00833360" w:rsidRDefault="00833360" w:rsidP="008333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360">
        <w:rPr>
          <w:noProof/>
        </w:rPr>
        <w:lastRenderedPageBreak/>
        <w:drawing>
          <wp:inline distT="0" distB="0" distL="0" distR="0" wp14:anchorId="511CBD11" wp14:editId="2E57DF68">
            <wp:extent cx="2876550" cy="1918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02"/>
                    <a:stretch/>
                  </pic:blipFill>
                  <pic:spPr bwMode="auto">
                    <a:xfrm>
                      <a:off x="0" y="0"/>
                      <a:ext cx="287655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D8489" w14:textId="67E276F3" w:rsidR="00BE4B15" w:rsidRDefault="00BE4B15" w:rsidP="00BE4B15"/>
    <w:p w14:paraId="75FA39CA" w14:textId="329F316E" w:rsidR="00BE4B15" w:rsidRDefault="00BE4B15" w:rsidP="00BE4B15">
      <w:r w:rsidRPr="00BE4B15">
        <w:t xml:space="preserve">This peak is very curious. I can see that some cuts from this data can be taken </w:t>
      </w:r>
      <w:proofErr w:type="gramStart"/>
      <w:r w:rsidR="00833360" w:rsidRPr="00BE4B15">
        <w:t>out</w:t>
      </w:r>
      <w:proofErr w:type="gramEnd"/>
      <w:r w:rsidRPr="00BE4B15">
        <w:t xml:space="preserve"> but I don't think much of a change will come from that. This also looks like it could be from multiple different distributions</w:t>
      </w:r>
      <w:r w:rsidR="00833360">
        <w:t xml:space="preserve"> and further investigating must be done. </w:t>
      </w:r>
    </w:p>
    <w:p w14:paraId="6270DD99" w14:textId="77777777" w:rsidR="00B968F7" w:rsidRPr="0079712D" w:rsidRDefault="00B968F7" w:rsidP="0079712D"/>
    <w:p w14:paraId="54E6FC99" w14:textId="77777777" w:rsidR="004B6EAB" w:rsidRDefault="004B6EAB" w:rsidP="004B6EAB">
      <w:r>
        <w:t xml:space="preserve">Kept after cuts so far: </w:t>
      </w:r>
    </w:p>
    <w:p w14:paraId="3C755A04" w14:textId="77777777" w:rsidR="004B6EAB" w:rsidRDefault="004B6EAB" w:rsidP="004B6EAB">
      <w:pPr>
        <w:pStyle w:val="ListParagraph"/>
        <w:numPr>
          <w:ilvl w:val="0"/>
          <w:numId w:val="1"/>
        </w:numPr>
      </w:pPr>
      <w:r>
        <w:t xml:space="preserve">Eta: </w:t>
      </w:r>
      <w:r>
        <w:tab/>
        <w:t xml:space="preserve">-2 &lt; x &lt; 1.9 </w:t>
      </w:r>
    </w:p>
    <w:p w14:paraId="7D0B1C86" w14:textId="77777777" w:rsidR="004B6EAB" w:rsidRDefault="004B6EAB" w:rsidP="004B6EAB">
      <w:pPr>
        <w:pStyle w:val="ListParagraph"/>
        <w:numPr>
          <w:ilvl w:val="0"/>
          <w:numId w:val="1"/>
        </w:numPr>
      </w:pPr>
      <w:r>
        <w:t xml:space="preserve">‘d2’: </w:t>
      </w:r>
      <w:r>
        <w:tab/>
        <w:t xml:space="preserve">x &lt; ~50 </w:t>
      </w:r>
    </w:p>
    <w:p w14:paraId="2E522F0D" w14:textId="77777777" w:rsidR="004B6EAB" w:rsidRDefault="004B6EAB" w:rsidP="004B6EAB">
      <w:pPr>
        <w:pStyle w:val="ListParagraph"/>
        <w:numPr>
          <w:ilvl w:val="0"/>
          <w:numId w:val="1"/>
        </w:numPr>
      </w:pPr>
      <w:r>
        <w:t xml:space="preserve">‘ee2’: </w:t>
      </w:r>
      <w:r>
        <w:tab/>
        <w:t xml:space="preserve">x &lt; ~.08 </w:t>
      </w:r>
    </w:p>
    <w:p w14:paraId="21E3CEA1" w14:textId="77777777" w:rsidR="004B6EAB" w:rsidRDefault="004B6EAB" w:rsidP="004B6EAB">
      <w:pPr>
        <w:pStyle w:val="ListParagraph"/>
        <w:numPr>
          <w:ilvl w:val="0"/>
          <w:numId w:val="1"/>
        </w:numPr>
      </w:pPr>
      <w:r>
        <w:t xml:space="preserve">‘ee3’: </w:t>
      </w:r>
      <w:r>
        <w:tab/>
        <w:t>x &lt; ~.001</w:t>
      </w:r>
    </w:p>
    <w:p w14:paraId="3B7AC636" w14:textId="18A499D3" w:rsidR="004B6EAB" w:rsidRDefault="004B6EAB" w:rsidP="004B6EAB">
      <w:pPr>
        <w:pStyle w:val="ListParagraph"/>
        <w:numPr>
          <w:ilvl w:val="0"/>
          <w:numId w:val="1"/>
        </w:numPr>
      </w:pPr>
      <w:r>
        <w:t xml:space="preserve">Mass: </w:t>
      </w:r>
      <w:r>
        <w:tab/>
        <w:t>x &lt; ~160</w:t>
      </w:r>
    </w:p>
    <w:p w14:paraId="7DADE34E" w14:textId="0EEDCF76" w:rsidR="004B6EAB" w:rsidRDefault="004B6EAB" w:rsidP="004B6EAB">
      <w:pPr>
        <w:pStyle w:val="ListParagraph"/>
        <w:numPr>
          <w:ilvl w:val="0"/>
          <w:numId w:val="1"/>
        </w:numPr>
      </w:pPr>
      <w:r>
        <w:t xml:space="preserve">R: </w:t>
      </w:r>
      <w:r>
        <w:tab/>
      </w:r>
      <w:r>
        <w:tab/>
        <w:t>x &lt;</w:t>
      </w:r>
      <w:r w:rsidR="006A3A58">
        <w:t xml:space="preserve"> ~.9</w:t>
      </w:r>
    </w:p>
    <w:p w14:paraId="7DBAD655" w14:textId="77777777" w:rsidR="00D54D4E" w:rsidRDefault="00D54D4E" w:rsidP="00D54D4E">
      <w:r>
        <w:t xml:space="preserve">Here I describe most of the 14 </w:t>
      </w:r>
      <w:proofErr w:type="gramStart"/>
      <w:r>
        <w:t>variable</w:t>
      </w:r>
      <w:proofErr w:type="gramEnd"/>
      <w:r>
        <w:t xml:space="preserve"> of metadata in attempts to understand their distributions and the physics behind what they mean. </w:t>
      </w:r>
    </w:p>
    <w:p w14:paraId="03BD87AC" w14:textId="48726E36" w:rsidR="00D54D4E" w:rsidRDefault="00ED0857" w:rsidP="00D54D4E">
      <w:r w:rsidRPr="00ED0857">
        <w:rPr>
          <w:noProof/>
        </w:rPr>
        <w:drawing>
          <wp:inline distT="0" distB="0" distL="0" distR="0" wp14:anchorId="7FCA3781" wp14:editId="6C4DC50C">
            <wp:extent cx="5943600" cy="2604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171" w14:textId="35723341" w:rsidR="00ED1489" w:rsidRDefault="00ED1489" w:rsidP="00ED1489"/>
    <w:p w14:paraId="3042EB4E" w14:textId="77777777" w:rsidR="00E4001C" w:rsidRDefault="00AB4ED6" w:rsidP="00E4001C">
      <w:pPr>
        <w:pStyle w:val="ListParagraph"/>
        <w:numPr>
          <w:ilvl w:val="0"/>
          <w:numId w:val="3"/>
        </w:numPr>
      </w:pPr>
      <w:r>
        <w:t xml:space="preserve">Above I described the shapes and peaks of </w:t>
      </w:r>
      <w:r w:rsidR="00ED4338">
        <w:t xml:space="preserve">both the background and signal data in attempts to find easy comparisons that we can filter out of our background. </w:t>
      </w:r>
      <w:r w:rsidR="00CC3C24">
        <w:t>Mo</w:t>
      </w:r>
      <w:r w:rsidR="00C96788">
        <w:t>st of the distributions were noticeably different</w:t>
      </w:r>
      <w:r w:rsidR="00CC3C24">
        <w:t>, some were very similar</w:t>
      </w:r>
      <w:r w:rsidR="00361739">
        <w:t xml:space="preserve">, and ones like </w:t>
      </w:r>
      <w:r w:rsidR="00545101">
        <w:t>mass, ee</w:t>
      </w:r>
      <w:r w:rsidR="006948A5">
        <w:t>2</w:t>
      </w:r>
      <w:r w:rsidR="00545101">
        <w:t xml:space="preserve">, and ee3 provided easily executed cuts from the background </w:t>
      </w:r>
      <w:proofErr w:type="gramStart"/>
      <w:r w:rsidR="00B11C6D">
        <w:t>in order to</w:t>
      </w:r>
      <w:proofErr w:type="gramEnd"/>
      <w:r w:rsidR="00B11C6D">
        <w:t xml:space="preserve"> reduce the background signal. </w:t>
      </w:r>
    </w:p>
    <w:p w14:paraId="6C424D42" w14:textId="0713A59C" w:rsidR="0094272C" w:rsidRDefault="00E4001C" w:rsidP="00E641B5">
      <w:pPr>
        <w:ind w:left="360"/>
      </w:pPr>
      <w:r>
        <w:t xml:space="preserve">Most of the </w:t>
      </w:r>
      <w:r w:rsidR="00E641B5">
        <w:t xml:space="preserve">correlation checking I did was between the different parameters and the corresponding mass of the detection. </w:t>
      </w:r>
      <w:r w:rsidR="0094272C">
        <w:t xml:space="preserve">These plots showed </w:t>
      </w:r>
      <w:r w:rsidR="00DF6B3E">
        <w:t xml:space="preserve">that there were some correlations between different values and </w:t>
      </w:r>
      <w:r w:rsidR="00887506">
        <w:t xml:space="preserve">the mass of the detection. This leads to the opportunity to </w:t>
      </w:r>
      <w:r w:rsidR="005B0D37">
        <w:t xml:space="preserve">find correlations between multiple metadata variable to further increase the sensitivity. </w:t>
      </w:r>
    </w:p>
    <w:p w14:paraId="08204837" w14:textId="1F219FB2" w:rsidR="007D5BFF" w:rsidRDefault="00207980" w:rsidP="007D5BFF">
      <w:pPr>
        <w:ind w:left="360"/>
      </w:pPr>
      <w:r w:rsidRPr="00E00614">
        <w:rPr>
          <w:noProof/>
        </w:rPr>
        <w:drawing>
          <wp:anchor distT="0" distB="0" distL="114300" distR="114300" simplePos="0" relativeHeight="251659264" behindDoc="0" locked="0" layoutInCell="1" allowOverlap="1" wp14:anchorId="391D31D7" wp14:editId="2D75E3DC">
            <wp:simplePos x="0" y="0"/>
            <wp:positionH relativeFrom="column">
              <wp:posOffset>226695</wp:posOffset>
            </wp:positionH>
            <wp:positionV relativeFrom="paragraph">
              <wp:posOffset>1905</wp:posOffset>
            </wp:positionV>
            <wp:extent cx="3117850" cy="2658745"/>
            <wp:effectExtent l="0" t="0" r="6350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2CCF5" w14:textId="5CDE5F1E" w:rsidR="00BF5DE0" w:rsidRDefault="00AD6A83" w:rsidP="00BF5DE0">
      <w:pPr>
        <w:ind w:left="360"/>
      </w:pPr>
      <w:r>
        <w:t>(Left)</w:t>
      </w:r>
      <w:r w:rsidR="00A97847">
        <w:t xml:space="preserve"> you can see that the mass increases with the </w:t>
      </w:r>
      <w:r w:rsidR="008906C1">
        <w:t>value of ee2. It follows a similar trend with ee3 but at a much faster rate</w:t>
      </w:r>
      <w:r w:rsidR="00BF5DE0">
        <w:t xml:space="preserve">. </w:t>
      </w:r>
    </w:p>
    <w:p w14:paraId="6CB5743D" w14:textId="21968CAF" w:rsidR="00EE3C44" w:rsidRDefault="004216CA" w:rsidP="004216CA">
      <w:r w:rsidRPr="003562BC">
        <w:rPr>
          <w:noProof/>
        </w:rPr>
        <w:drawing>
          <wp:anchor distT="0" distB="0" distL="114300" distR="114300" simplePos="0" relativeHeight="251658240" behindDoc="0" locked="0" layoutInCell="1" allowOverlap="1" wp14:anchorId="5E489924" wp14:editId="32219BFB">
            <wp:simplePos x="0" y="0"/>
            <wp:positionH relativeFrom="column">
              <wp:posOffset>3487255</wp:posOffset>
            </wp:positionH>
            <wp:positionV relativeFrom="paragraph">
              <wp:posOffset>159748</wp:posOffset>
            </wp:positionV>
            <wp:extent cx="3061330" cy="4941988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0" cy="494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(Right) </w:t>
      </w:r>
      <w:r w:rsidR="00EE3C44">
        <w:t xml:space="preserve">These plots </w:t>
      </w:r>
      <w:r w:rsidR="00495140">
        <w:t>show that for each level of sub-</w:t>
      </w:r>
      <w:proofErr w:type="spellStart"/>
      <w:r w:rsidR="00495140">
        <w:t>jetiness</w:t>
      </w:r>
      <w:proofErr w:type="spellEnd"/>
      <w:r w:rsidR="00495140">
        <w:t xml:space="preserve">, there is a similar distribution </w:t>
      </w:r>
      <w:r w:rsidR="004139EC">
        <w:t xml:space="preserve">shape when viewed against </w:t>
      </w:r>
      <w:r w:rsidR="00591D45">
        <w:t>mass. With each value of sub-</w:t>
      </w:r>
      <w:proofErr w:type="spellStart"/>
      <w:r w:rsidR="00591D45">
        <w:t>jetiness</w:t>
      </w:r>
      <w:proofErr w:type="spellEnd"/>
      <w:r w:rsidR="00591D45">
        <w:t xml:space="preserve"> the distribution reaches to a smaller and smaller </w:t>
      </w:r>
      <w:proofErr w:type="gramStart"/>
      <w:r w:rsidR="00591D45">
        <w:t>value</w:t>
      </w:r>
      <w:proofErr w:type="gramEnd"/>
      <w:r w:rsidR="00591D45">
        <w:t xml:space="preserve"> but the </w:t>
      </w:r>
      <w:r w:rsidR="0070604C">
        <w:t xml:space="preserve">shape is </w:t>
      </w:r>
      <w:r w:rsidR="00E315F4">
        <w:t>the same</w:t>
      </w:r>
      <w:r w:rsidR="0070604C">
        <w:t xml:space="preserve">. </w:t>
      </w:r>
    </w:p>
    <w:p w14:paraId="04F097BA" w14:textId="5B125A62" w:rsidR="004216CA" w:rsidRDefault="004216CA">
      <w:r>
        <w:br w:type="page"/>
      </w:r>
    </w:p>
    <w:p w14:paraId="2436AF34" w14:textId="3000CCC4" w:rsidR="00DB4958" w:rsidRDefault="004216CA" w:rsidP="00EE3C44">
      <w:pPr>
        <w:ind w:left="360"/>
      </w:pPr>
      <w:r w:rsidRPr="00DB495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F87728" wp14:editId="164BF5AE">
            <wp:simplePos x="0" y="0"/>
            <wp:positionH relativeFrom="column">
              <wp:posOffset>-12645</wp:posOffset>
            </wp:positionH>
            <wp:positionV relativeFrom="paragraph">
              <wp:posOffset>36999</wp:posOffset>
            </wp:positionV>
            <wp:extent cx="2827268" cy="44577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8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15F4">
        <w:t>This shows that the sub-</w:t>
      </w:r>
      <w:proofErr w:type="spellStart"/>
      <w:r w:rsidR="00E315F4">
        <w:t>jetiness</w:t>
      </w:r>
      <w:proofErr w:type="spellEnd"/>
      <w:r w:rsidR="00E315F4">
        <w:t xml:space="preserve"> levels are correlated with one another. </w:t>
      </w:r>
      <w:r w:rsidR="004930BA">
        <w:t xml:space="preserve">The most striking correlation is that between t2 and t3 which trends at or just below a 1:1 ratio. </w:t>
      </w:r>
    </w:p>
    <w:p w14:paraId="0A90C59D" w14:textId="6EF9D2B4" w:rsidR="004930BA" w:rsidRDefault="004930BA" w:rsidP="00EE3C44">
      <w:pPr>
        <w:ind w:left="360"/>
      </w:pPr>
    </w:p>
    <w:p w14:paraId="011525DA" w14:textId="51900539" w:rsidR="004930BA" w:rsidRDefault="00AE3321" w:rsidP="00EE3C44">
      <w:pPr>
        <w:ind w:left="360"/>
      </w:pPr>
      <w:r>
        <w:t>A s</w:t>
      </w:r>
      <w:r w:rsidR="004930BA">
        <w:t xml:space="preserve">imilar trend follow between </w:t>
      </w:r>
      <w:r>
        <w:t xml:space="preserve">t1 and t2 although ratio value larger than 1 are reached in this case. </w:t>
      </w:r>
    </w:p>
    <w:p w14:paraId="2CB6B87C" w14:textId="78D047EF" w:rsidR="00AE3321" w:rsidRDefault="00AE3321" w:rsidP="00EE3C44">
      <w:pPr>
        <w:ind w:left="360"/>
      </w:pPr>
    </w:p>
    <w:p w14:paraId="69648253" w14:textId="4717CE3D" w:rsidR="00AE3321" w:rsidRDefault="00AE3321" w:rsidP="00EE3C44">
      <w:pPr>
        <w:ind w:left="360"/>
      </w:pPr>
      <w:r>
        <w:t xml:space="preserve">The correlation between t1 and t3 is harder to </w:t>
      </w:r>
      <w:r w:rsidR="00F3433D">
        <w:t xml:space="preserve">distinguish although it does also appear to have a linear trend. </w:t>
      </w:r>
    </w:p>
    <w:p w14:paraId="774FDA37" w14:textId="4D736AF0" w:rsidR="000A5A91" w:rsidRDefault="000A5A91" w:rsidP="00EE3C44">
      <w:pPr>
        <w:ind w:left="360"/>
      </w:pPr>
    </w:p>
    <w:p w14:paraId="5FDA55DF" w14:textId="561D404D" w:rsidR="000A5A91" w:rsidRDefault="000A5A91" w:rsidP="00EE3C44">
      <w:pPr>
        <w:ind w:left="360"/>
      </w:pPr>
    </w:p>
    <w:p w14:paraId="3B38A037" w14:textId="06673A72" w:rsidR="000A5A91" w:rsidRDefault="000A5A91" w:rsidP="00EE3C44">
      <w:pPr>
        <w:ind w:left="360"/>
      </w:pPr>
    </w:p>
    <w:p w14:paraId="4139E06F" w14:textId="6463E4EE" w:rsidR="000A5A91" w:rsidRDefault="000A5A91" w:rsidP="00EE3C44">
      <w:pPr>
        <w:ind w:left="360"/>
      </w:pPr>
    </w:p>
    <w:p w14:paraId="675259CC" w14:textId="5D4BD10E" w:rsidR="000A5A91" w:rsidRDefault="000A5A91" w:rsidP="00EE3C44">
      <w:pPr>
        <w:ind w:left="360"/>
      </w:pPr>
    </w:p>
    <w:p w14:paraId="40A00025" w14:textId="55326129" w:rsidR="000A5A91" w:rsidRDefault="000A5A91" w:rsidP="00EE3C44">
      <w:pPr>
        <w:ind w:left="360"/>
      </w:pPr>
    </w:p>
    <w:p w14:paraId="08C633F2" w14:textId="36C37A6B" w:rsidR="000A5A91" w:rsidRDefault="000A5A91" w:rsidP="00EE3C44">
      <w:pPr>
        <w:ind w:left="360"/>
      </w:pPr>
    </w:p>
    <w:p w14:paraId="043C3ADC" w14:textId="0DCD88EC" w:rsidR="000A5A91" w:rsidRDefault="00BD1D9A" w:rsidP="00EE3C44">
      <w:pPr>
        <w:ind w:left="360"/>
      </w:pPr>
      <w:r w:rsidRPr="00932038">
        <w:drawing>
          <wp:inline distT="0" distB="0" distL="0" distR="0" wp14:anchorId="4B66958A" wp14:editId="4B015959">
            <wp:extent cx="5943600" cy="2185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7431" w14:textId="0F597688" w:rsidR="00BD1D9A" w:rsidRDefault="00BD1D9A" w:rsidP="00EE3C44">
      <w:pPr>
        <w:ind w:left="360"/>
      </w:pPr>
      <w:r>
        <w:t xml:space="preserve">^^^ Interesting plot of how ee2 and ee3 are correlated. This asymmetric funneled cloud brings up a lot of questions. </w:t>
      </w:r>
    </w:p>
    <w:p w14:paraId="7624EE75" w14:textId="01DD0168" w:rsidR="00BD1D9A" w:rsidRDefault="00BD1D9A" w:rsidP="00EE3C44">
      <w:pPr>
        <w:ind w:left="360"/>
      </w:pPr>
    </w:p>
    <w:p w14:paraId="168BB2D9" w14:textId="77777777" w:rsidR="00BD1D9A" w:rsidRDefault="00BD1D9A" w:rsidP="00EE3C44">
      <w:pPr>
        <w:ind w:left="360"/>
      </w:pPr>
    </w:p>
    <w:p w14:paraId="505C38CE" w14:textId="38C41CF5" w:rsidR="000A5A91" w:rsidRDefault="000A5A91" w:rsidP="00EE3C44">
      <w:pPr>
        <w:ind w:left="360"/>
      </w:pPr>
      <w:r>
        <w:lastRenderedPageBreak/>
        <w:t xml:space="preserve">The biggest change that I realized when looking at the correlations of the background compared to that of the actual signal is that the background has far wider spreads and appear much more like a cloud of data. The signal values have </w:t>
      </w:r>
      <w:proofErr w:type="gramStart"/>
      <w:r>
        <w:t>pretty strong</w:t>
      </w:r>
      <w:proofErr w:type="gramEnd"/>
      <w:r>
        <w:t xml:space="preserve"> convergence zones which </w:t>
      </w:r>
      <w:r w:rsidR="00EC60D8">
        <w:t xml:space="preserve">are nice because that allows for </w:t>
      </w:r>
      <w:r w:rsidR="00EB0A56">
        <w:t xml:space="preserve">more opportunity to eliminate data that doesn’t match from our background. </w:t>
      </w:r>
    </w:p>
    <w:p w14:paraId="5697B400" w14:textId="04DFD06C" w:rsidR="00932038" w:rsidRDefault="00932038" w:rsidP="00EE3C44">
      <w:pPr>
        <w:ind w:left="360"/>
      </w:pPr>
    </w:p>
    <w:sectPr w:rsidR="0093203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416E3" w14:textId="77777777" w:rsidR="00846226" w:rsidRDefault="00846226" w:rsidP="00C64E9D">
      <w:pPr>
        <w:spacing w:after="0" w:line="240" w:lineRule="auto"/>
      </w:pPr>
      <w:r>
        <w:separator/>
      </w:r>
    </w:p>
  </w:endnote>
  <w:endnote w:type="continuationSeparator" w:id="0">
    <w:p w14:paraId="3EF4FD1F" w14:textId="77777777" w:rsidR="00846226" w:rsidRDefault="00846226" w:rsidP="00C64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9A6F8" w14:textId="77777777" w:rsidR="00846226" w:rsidRDefault="00846226" w:rsidP="00C64E9D">
      <w:pPr>
        <w:spacing w:after="0" w:line="240" w:lineRule="auto"/>
      </w:pPr>
      <w:r>
        <w:separator/>
      </w:r>
    </w:p>
  </w:footnote>
  <w:footnote w:type="continuationSeparator" w:id="0">
    <w:p w14:paraId="26768697" w14:textId="77777777" w:rsidR="00846226" w:rsidRDefault="00846226" w:rsidP="00C64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1165A" w14:textId="03B80EAF" w:rsidR="00C64E9D" w:rsidRDefault="00C64E9D">
    <w:pPr>
      <w:pStyle w:val="Header"/>
    </w:pPr>
    <w:r>
      <w:t>Maverick Millican</w:t>
    </w:r>
  </w:p>
  <w:p w14:paraId="47180406" w14:textId="4B450709" w:rsidR="00C64E9D" w:rsidRDefault="00C64E9D">
    <w:pPr>
      <w:pStyle w:val="Header"/>
    </w:pPr>
    <w:r>
      <w:t>11/8/20</w:t>
    </w:r>
  </w:p>
  <w:p w14:paraId="04FB780B" w14:textId="77777777" w:rsidR="00C64E9D" w:rsidRDefault="00C64E9D">
    <w:pPr>
      <w:pStyle w:val="Header"/>
    </w:pPr>
    <w:r>
      <w:t>Phys 434</w:t>
    </w:r>
  </w:p>
  <w:p w14:paraId="322BB2CC" w14:textId="3E39016D" w:rsidR="00C64E9D" w:rsidRDefault="00C64E9D">
    <w:pPr>
      <w:pStyle w:val="Header"/>
    </w:pPr>
    <w:r>
      <w:t>Lab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342"/>
    <w:multiLevelType w:val="hybridMultilevel"/>
    <w:tmpl w:val="C824AB3C"/>
    <w:lvl w:ilvl="0" w:tplc="DF44C4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33BEC"/>
    <w:multiLevelType w:val="hybridMultilevel"/>
    <w:tmpl w:val="38FE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10899"/>
    <w:multiLevelType w:val="hybridMultilevel"/>
    <w:tmpl w:val="EF64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9D"/>
    <w:rsid w:val="00060F11"/>
    <w:rsid w:val="000A5A91"/>
    <w:rsid w:val="00106A1F"/>
    <w:rsid w:val="0015659E"/>
    <w:rsid w:val="001B6548"/>
    <w:rsid w:val="001D3520"/>
    <w:rsid w:val="00207980"/>
    <w:rsid w:val="00292560"/>
    <w:rsid w:val="00346E2E"/>
    <w:rsid w:val="003562BC"/>
    <w:rsid w:val="00361739"/>
    <w:rsid w:val="004116B5"/>
    <w:rsid w:val="004139EC"/>
    <w:rsid w:val="004216CA"/>
    <w:rsid w:val="00490BE3"/>
    <w:rsid w:val="004930BA"/>
    <w:rsid w:val="00495140"/>
    <w:rsid w:val="004B6EAB"/>
    <w:rsid w:val="004E4C14"/>
    <w:rsid w:val="004F29D7"/>
    <w:rsid w:val="00545101"/>
    <w:rsid w:val="00567E1F"/>
    <w:rsid w:val="00580234"/>
    <w:rsid w:val="00591D45"/>
    <w:rsid w:val="005B0D37"/>
    <w:rsid w:val="00601B23"/>
    <w:rsid w:val="006948A5"/>
    <w:rsid w:val="006A3A58"/>
    <w:rsid w:val="006D785E"/>
    <w:rsid w:val="0070604C"/>
    <w:rsid w:val="00772B3E"/>
    <w:rsid w:val="0078309C"/>
    <w:rsid w:val="0079712D"/>
    <w:rsid w:val="007D5BFF"/>
    <w:rsid w:val="007E011A"/>
    <w:rsid w:val="00833360"/>
    <w:rsid w:val="00846226"/>
    <w:rsid w:val="008730B0"/>
    <w:rsid w:val="00877518"/>
    <w:rsid w:val="00885658"/>
    <w:rsid w:val="00887506"/>
    <w:rsid w:val="008877BD"/>
    <w:rsid w:val="008906C1"/>
    <w:rsid w:val="008C1426"/>
    <w:rsid w:val="008F3B57"/>
    <w:rsid w:val="00920AE8"/>
    <w:rsid w:val="00926AE5"/>
    <w:rsid w:val="00932038"/>
    <w:rsid w:val="0094272C"/>
    <w:rsid w:val="0095177B"/>
    <w:rsid w:val="00972BA5"/>
    <w:rsid w:val="00A23403"/>
    <w:rsid w:val="00A97847"/>
    <w:rsid w:val="00AA289A"/>
    <w:rsid w:val="00AB1F13"/>
    <w:rsid w:val="00AB4ED6"/>
    <w:rsid w:val="00AD6A83"/>
    <w:rsid w:val="00AE3321"/>
    <w:rsid w:val="00B11C6D"/>
    <w:rsid w:val="00B14C67"/>
    <w:rsid w:val="00B37AFB"/>
    <w:rsid w:val="00B77E1E"/>
    <w:rsid w:val="00B814DA"/>
    <w:rsid w:val="00B90071"/>
    <w:rsid w:val="00B968F7"/>
    <w:rsid w:val="00BD1D9A"/>
    <w:rsid w:val="00BE4B15"/>
    <w:rsid w:val="00BF5DE0"/>
    <w:rsid w:val="00C01049"/>
    <w:rsid w:val="00C64E9D"/>
    <w:rsid w:val="00C855B5"/>
    <w:rsid w:val="00C87DD5"/>
    <w:rsid w:val="00C96788"/>
    <w:rsid w:val="00CA0E34"/>
    <w:rsid w:val="00CC3C24"/>
    <w:rsid w:val="00D1683D"/>
    <w:rsid w:val="00D54D4E"/>
    <w:rsid w:val="00D837A0"/>
    <w:rsid w:val="00D87073"/>
    <w:rsid w:val="00D9280E"/>
    <w:rsid w:val="00DA7E92"/>
    <w:rsid w:val="00DB4958"/>
    <w:rsid w:val="00DC457B"/>
    <w:rsid w:val="00DF6B3E"/>
    <w:rsid w:val="00E00614"/>
    <w:rsid w:val="00E315F4"/>
    <w:rsid w:val="00E4001C"/>
    <w:rsid w:val="00E641B5"/>
    <w:rsid w:val="00E804D5"/>
    <w:rsid w:val="00E939ED"/>
    <w:rsid w:val="00EB0A56"/>
    <w:rsid w:val="00EC60D8"/>
    <w:rsid w:val="00ED0857"/>
    <w:rsid w:val="00ED1489"/>
    <w:rsid w:val="00ED4338"/>
    <w:rsid w:val="00EE3C44"/>
    <w:rsid w:val="00EE6CA2"/>
    <w:rsid w:val="00EF49DE"/>
    <w:rsid w:val="00F05B22"/>
    <w:rsid w:val="00F3433D"/>
    <w:rsid w:val="00F4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13687"/>
  <w15:chartTrackingRefBased/>
  <w15:docId w15:val="{806F1917-BD55-4BAC-8CB7-ABACA169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E9D"/>
  </w:style>
  <w:style w:type="paragraph" w:styleId="Footer">
    <w:name w:val="footer"/>
    <w:basedOn w:val="Normal"/>
    <w:link w:val="FooterChar"/>
    <w:uiPriority w:val="99"/>
    <w:unhideWhenUsed/>
    <w:rsid w:val="00C64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E9D"/>
  </w:style>
  <w:style w:type="paragraph" w:styleId="ListParagraph">
    <w:name w:val="List Paragraph"/>
    <w:basedOn w:val="Normal"/>
    <w:uiPriority w:val="34"/>
    <w:qFormat/>
    <w:rsid w:val="00E804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6D785E"/>
  </w:style>
  <w:style w:type="character" w:customStyle="1" w:styleId="mjxassistivemathml">
    <w:name w:val="mjx_assistive_mathml"/>
    <w:basedOn w:val="DefaultParagraphFont"/>
    <w:rsid w:val="006D785E"/>
  </w:style>
  <w:style w:type="character" w:customStyle="1" w:styleId="mo">
    <w:name w:val="mo"/>
    <w:basedOn w:val="DefaultParagraphFont"/>
    <w:rsid w:val="006D785E"/>
  </w:style>
  <w:style w:type="character" w:customStyle="1" w:styleId="mtext">
    <w:name w:val="mtext"/>
    <w:basedOn w:val="DefaultParagraphFont"/>
    <w:rsid w:val="006D785E"/>
  </w:style>
  <w:style w:type="character" w:customStyle="1" w:styleId="mn">
    <w:name w:val="mn"/>
    <w:basedOn w:val="DefaultParagraphFont"/>
    <w:rsid w:val="006D7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5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1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9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3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4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7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9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2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4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1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5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8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Maverick Millican</dc:creator>
  <cp:keywords/>
  <dc:description/>
  <cp:lastModifiedBy>Maverick Millican</cp:lastModifiedBy>
  <cp:revision>98</cp:revision>
  <dcterms:created xsi:type="dcterms:W3CDTF">2020-11-08T23:35:00Z</dcterms:created>
  <dcterms:modified xsi:type="dcterms:W3CDTF">2020-11-10T22:39:00Z</dcterms:modified>
</cp:coreProperties>
</file>