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Ontario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i w:val="false"/>
          <w:iCs w:val="false"/>
        </w:rPr>
      </w:pPr>
      <w:r>
        <w:rPr>
          <w:i w:val="false"/>
          <w:iCs w:val="false"/>
        </w:rPr>
        <w:t xml:space="preserve">The rearing mounted skeleton of </w:t>
      </w:r>
      <w:r>
        <w:rPr>
          <w:i/>
          <w:iCs/>
        </w:rPr>
        <w:t>Barosaurus lentus</w:t>
      </w:r>
      <w:r>
        <w:rPr>
          <w:i w:val="false"/>
          <w:iCs w:val="false"/>
        </w:rPr>
        <w:t xml:space="preserve"> in the Roosevelt Memorial Hall of the American Museum of Natural History (AMNH) is among the most culturally influential of all dinosaur exhibits. We review the history of the genus and of AMNH 6341, the specimen on which the mount is principally based. Excavated by Earl Douglass from the Carnegie Quarry at what is now Dinosaur National Monument, this skeleton was divided between three institutions before Barnum Brown reunited it at the AMNH around 1930. It was then largely neglected for six decades. We document the conception of the rearing mount during the 1986–1991 renovation of the fossil halls, when Lowell Dingus and Eugene Gaffney independently arrived at the idea of a rearing sauropod inspired in part by Gregory S. Paul’s painting </w:t>
      </w:r>
      <w:r>
        <w:rPr>
          <w:i/>
          <w:iCs/>
        </w:rPr>
        <w:t>Ambush at Como Creek</w:t>
      </w:r>
      <w:r>
        <w:rPr>
          <w:i w:val="false"/>
          <w:iCs w:val="false"/>
        </w:rPr>
        <w:t xml:space="preserve">, and the construction of the cast by Research Casting International. At about 15 m, it is the tallest free-standing mounted skeleton in the world. Crucially, the mount’s purpose was not to assert that </w:t>
      </w:r>
      <w:r>
        <w:rPr>
          <w:i/>
          <w:iCs/>
        </w:rPr>
        <w:t>Barosaurus</w:t>
      </w:r>
      <w:r>
        <w:rPr>
          <w:i w:val="false"/>
          <w:iCs w:val="false"/>
        </w:rPr>
        <w:t xml:space="preserve"> habitually reared, but to provoke visitors to think about what fossils can and cannot tell us about extinct animals. About 80% of the material in the mount was cast from AMNH 6341. Most of the rest cast from second-generation moulds of the Carnegie </w:t>
      </w:r>
      <w:r>
        <w:rPr>
          <w:i/>
          <w:iCs/>
        </w:rPr>
        <w:t>Diplodocus</w:t>
      </w:r>
      <w:r>
        <w:rPr>
          <w:i w:val="false"/>
          <w:iCs w:val="false"/>
        </w:rPr>
        <w:t>, including a third of the neck and some residual camarasaurid material in the manus. We summarise the controversy the pose provoked, trace the longer history of rearing sauropods in science and art, and assess the mount’s substantial impact on popular culture.</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 cast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Introduction</w:t>
          </w:r>
          <w:r>
            <w:rPr/>
            <w:tab/>
            <w:t>2</w:t>
          </w:r>
        </w:p>
        <w:p>
          <w:pPr>
            <w:pStyle w:val="TOC2"/>
            <w:tabs>
              <w:tab w:val="clear" w:pos="9355"/>
              <w:tab w:val="right" w:pos="9637" w:leader="dot"/>
            </w:tabs>
            <w:rPr/>
          </w:pPr>
          <w:r>
            <w:rPr/>
            <w:t>Anatomical nomenclature</w:t>
            <w:tab/>
            <w:t>3</w:t>
          </w:r>
        </w:p>
        <w:p>
          <w:pPr>
            <w:pStyle w:val="TOC2"/>
            <w:tabs>
              <w:tab w:val="clear" w:pos="9355"/>
              <w:tab w:val="right" w:pos="9637" w:leader="dot"/>
            </w:tabs>
            <w:rPr/>
          </w:pPr>
          <w:r>
            <w:rPr/>
            <w:t>Institutional abbreviations</w:t>
            <w:tab/>
            <w:t>3</w:t>
          </w:r>
        </w:p>
        <w:p>
          <w:pPr>
            <w:pStyle w:val="TOC1"/>
            <w:tabs>
              <w:tab w:val="clear" w:pos="9638"/>
              <w:tab w:val="right" w:pos="9637" w:leader="dot"/>
            </w:tabs>
            <w:rPr/>
          </w:pPr>
          <w:r>
            <w:rPr/>
            <w:t>Historical background</w:t>
            <w:tab/>
            <w:t>3</w:t>
          </w:r>
        </w:p>
        <w:p>
          <w:pPr>
            <w:pStyle w:val="TOC2"/>
            <w:tabs>
              <w:tab w:val="clear" w:pos="9355"/>
              <w:tab w:val="right" w:pos="9637" w:leader="dot"/>
            </w:tabs>
            <w:rPr/>
          </w:pPr>
          <w:r>
            <w:rPr/>
            <w:t xml:space="preserve">Early discoveries of </w:t>
          </w:r>
          <w:r>
            <w:rPr>
              <w:i/>
              <w:iCs/>
            </w:rPr>
            <w:t>Barosaurus</w:t>
          </w:r>
          <w:r>
            <w:rPr/>
            <w:tab/>
            <w:t>3</w:t>
          </w:r>
        </w:p>
        <w:p>
          <w:pPr>
            <w:pStyle w:val="TOC2"/>
            <w:tabs>
              <w:tab w:val="clear" w:pos="9355"/>
              <w:tab w:val="right" w:pos="9637" w:leader="dot"/>
            </w:tabs>
            <w:rPr/>
          </w:pPr>
          <w:r>
            <w:rPr/>
            <w:t xml:space="preserve">The AMNH specimen of </w:t>
          </w:r>
          <w:r>
            <w:rPr>
              <w:i/>
              <w:iCs/>
            </w:rPr>
            <w:t>Barosaurus</w:t>
          </w:r>
          <w:r>
            <w:rPr/>
            <w:tab/>
            <w:t>4</w:t>
          </w:r>
        </w:p>
        <w:p>
          <w:pPr>
            <w:pStyle w:val="TOC3"/>
            <w:tabs>
              <w:tab w:val="clear" w:pos="9072"/>
              <w:tab w:val="right" w:pos="9637" w:leader="dot"/>
            </w:tabs>
            <w:rPr/>
          </w:pPr>
          <w:r>
            <w:rPr/>
            <w:t>The Carnegie Quarry at Dinosaur National Monument</w:t>
            <w:tab/>
            <w:t>4</w:t>
          </w:r>
        </w:p>
        <w:p>
          <w:pPr>
            <w:pStyle w:val="TOC3"/>
            <w:tabs>
              <w:tab w:val="clear" w:pos="9072"/>
              <w:tab w:val="right" w:pos="9637" w:leader="dot"/>
            </w:tabs>
            <w:rPr/>
          </w:pPr>
          <w:r>
            <w:rPr/>
            <w:t>USNM work at Dinosaur National Monument</w:t>
            <w:tab/>
            <w:t>5</w:t>
          </w:r>
        </w:p>
        <w:p>
          <w:pPr>
            <w:pStyle w:val="TOC3"/>
            <w:tabs>
              <w:tab w:val="clear" w:pos="9072"/>
              <w:tab w:val="right" w:pos="9637" w:leader="dot"/>
            </w:tabs>
            <w:rPr/>
          </w:pPr>
          <w:r>
            <w:rPr/>
            <w:t>The skeleton reunited</w:t>
            <w:tab/>
            <w:t>6</w:t>
          </w:r>
        </w:p>
        <w:p>
          <w:pPr>
            <w:pStyle w:val="TOC1"/>
            <w:tabs>
              <w:tab w:val="clear" w:pos="9638"/>
              <w:tab w:val="right" w:pos="9637" w:leader="dot"/>
            </w:tabs>
            <w:rPr/>
          </w:pPr>
          <w:r>
            <w:rPr/>
            <w:t xml:space="preserve">The AMNH mounted </w:t>
          </w:r>
          <w:r>
            <w:rPr>
              <w:i/>
              <w:iCs/>
            </w:rPr>
            <w:t>Barosaurus</w:t>
          </w:r>
          <w:r>
            <w:rPr/>
            <w:tab/>
            <w:t>7</w:t>
          </w:r>
        </w:p>
        <w:p>
          <w:pPr>
            <w:pStyle w:val="TOC2"/>
            <w:tabs>
              <w:tab w:val="clear" w:pos="9355"/>
              <w:tab w:val="right" w:pos="9637" w:leader="dot"/>
            </w:tabs>
            <w:rPr/>
          </w:pPr>
          <w:r>
            <w:rPr/>
            <w:t>The conception of the mount</w:t>
            <w:tab/>
            <w:t>7</w:t>
          </w:r>
        </w:p>
        <w:p>
          <w:pPr>
            <w:pStyle w:val="TOC2"/>
            <w:tabs>
              <w:tab w:val="clear" w:pos="9355"/>
              <w:tab w:val="right" w:pos="9637" w:leader="dot"/>
            </w:tabs>
            <w:rPr/>
          </w:pPr>
          <w:r>
            <w:rPr>
              <w:i w:val="false"/>
              <w:iCs w:val="false"/>
            </w:rPr>
            <w:t>The purpose of the mount</w:t>
          </w:r>
          <w:r>
            <w:rPr/>
            <w:tab/>
            <w:t>9</w:t>
          </w:r>
        </w:p>
        <w:p>
          <w:pPr>
            <w:pStyle w:val="TOC2"/>
            <w:tabs>
              <w:tab w:val="clear" w:pos="9355"/>
              <w:tab w:val="right" w:pos="9637" w:leader="dot"/>
            </w:tabs>
            <w:rPr/>
          </w:pPr>
          <w:r>
            <w:rPr/>
            <w:t>The creation of the mount</w:t>
            <w:tab/>
            <w:t>9</w:t>
          </w:r>
        </w:p>
        <w:p>
          <w:pPr>
            <w:pStyle w:val="TOC2"/>
            <w:tabs>
              <w:tab w:val="clear" w:pos="9355"/>
              <w:tab w:val="right" w:pos="9637" w:leader="dot"/>
            </w:tabs>
            <w:rPr/>
          </w:pPr>
          <w:r>
            <w:rPr/>
            <w:t>Photography of the mount</w:t>
            <w:tab/>
            <w:t>12</w:t>
          </w:r>
        </w:p>
        <w:p>
          <w:pPr>
            <w:pStyle w:val="TOC2"/>
            <w:tabs>
              <w:tab w:val="clear" w:pos="9355"/>
              <w:tab w:val="right" w:pos="9637" w:leader="dot"/>
            </w:tabs>
            <w:rPr/>
          </w:pPr>
          <w:r>
            <w:rPr/>
            <w:t>The composition of the mount</w:t>
            <w:tab/>
            <w:t>13</w:t>
          </w:r>
        </w:p>
        <w:p>
          <w:pPr>
            <w:pStyle w:val="TOC3"/>
            <w:tabs>
              <w:tab w:val="clear" w:pos="9072"/>
              <w:tab w:val="right" w:pos="9637" w:leader="dot"/>
            </w:tabs>
            <w:rPr/>
          </w:pPr>
          <w:r>
            <w:rPr/>
            <w:t>Overview</w:t>
            <w:tab/>
            <w:t>13</w:t>
          </w:r>
        </w:p>
        <w:p>
          <w:pPr>
            <w:pStyle w:val="TOC3"/>
            <w:tabs>
              <w:tab w:val="clear" w:pos="9072"/>
              <w:tab w:val="right" w:pos="9637" w:leader="dot"/>
            </w:tabs>
            <w:rPr/>
          </w:pPr>
          <w:r>
            <w:rPr>
              <w:i/>
              <w:iCs/>
            </w:rPr>
            <w:t>Barosaurus</w:t>
          </w:r>
          <w:r>
            <w:rPr/>
            <w:t xml:space="preserve"> material in the mount</w:t>
            <w:tab/>
            <w:t>13</w:t>
          </w:r>
        </w:p>
        <w:p>
          <w:pPr>
            <w:pStyle w:val="TOC3"/>
            <w:tabs>
              <w:tab w:val="clear" w:pos="9072"/>
              <w:tab w:val="right" w:pos="9637" w:leader="dot"/>
            </w:tabs>
            <w:rPr/>
          </w:pPr>
          <w:r>
            <w:rPr/>
            <w:t>Non-</w:t>
          </w:r>
          <w:r>
            <w:rPr>
              <w:i/>
              <w:iCs/>
            </w:rPr>
            <w:t>Barosaurus</w:t>
          </w:r>
          <w:r>
            <w:rPr/>
            <w:t xml:space="preserve"> material in the mount</w:t>
            <w:tab/>
            <w:t>15</w:t>
          </w:r>
        </w:p>
        <w:p>
          <w:pPr>
            <w:pStyle w:val="TOC3"/>
            <w:tabs>
              <w:tab w:val="clear" w:pos="9072"/>
              <w:tab w:val="right" w:pos="9637" w:leader="dot"/>
            </w:tabs>
            <w:rPr/>
          </w:pPr>
          <w:r>
            <w:rPr/>
            <w:t>Skull</w:t>
            <w:tab/>
            <w:t>15</w:t>
          </w:r>
        </w:p>
        <w:p>
          <w:pPr>
            <w:pStyle w:val="TOC3"/>
            <w:tabs>
              <w:tab w:val="clear" w:pos="9072"/>
              <w:tab w:val="right" w:pos="9637" w:leader="dot"/>
            </w:tabs>
            <w:rPr/>
          </w:pPr>
          <w:r>
            <w:rPr/>
            <w:t>Neck</w:t>
            <w:tab/>
            <w:t>15</w:t>
          </w:r>
        </w:p>
        <w:p>
          <w:pPr>
            <w:pStyle w:val="TOC3"/>
            <w:tabs>
              <w:tab w:val="clear" w:pos="9072"/>
              <w:tab w:val="right" w:pos="9637" w:leader="dot"/>
            </w:tabs>
            <w:rPr/>
          </w:pPr>
          <w:r>
            <w:rPr/>
            <w:t>Torso, sacrum and tail</w:t>
            <w:tab/>
            <w:t>16</w:t>
          </w:r>
        </w:p>
        <w:p>
          <w:pPr>
            <w:pStyle w:val="TOC3"/>
            <w:tabs>
              <w:tab w:val="clear" w:pos="9072"/>
              <w:tab w:val="right" w:pos="9637" w:leader="dot"/>
            </w:tabs>
            <w:rPr/>
          </w:pPr>
          <w:r>
            <w:rPr/>
            <w:t>Forelimbs and girdles</w:t>
            <w:tab/>
            <w:t>17</w:t>
          </w:r>
        </w:p>
        <w:p>
          <w:pPr>
            <w:pStyle w:val="TOC3"/>
            <w:tabs>
              <w:tab w:val="clear" w:pos="9072"/>
              <w:tab w:val="right" w:pos="9637" w:leader="dot"/>
            </w:tabs>
            <w:rPr/>
          </w:pPr>
          <w:r>
            <w:rPr/>
            <w:t>Hindlimbs and girdles</w:t>
            <w:tab/>
            <w:t>17</w:t>
          </w:r>
        </w:p>
        <w:p>
          <w:pPr>
            <w:pStyle w:val="TOC1"/>
            <w:tabs>
              <w:tab w:val="clear" w:pos="9638"/>
              <w:tab w:val="right" w:pos="9637" w:leader="dot"/>
            </w:tabs>
            <w:rPr/>
          </w:pPr>
          <w:r>
            <w:rPr/>
            <w:t>Discussion</w:t>
            <w:tab/>
            <w:t>17</w:t>
          </w:r>
        </w:p>
        <w:p>
          <w:pPr>
            <w:pStyle w:val="TOC2"/>
            <w:tabs>
              <w:tab w:val="clear" w:pos="9355"/>
              <w:tab w:val="right" w:pos="9637" w:leader="dot"/>
            </w:tabs>
            <w:rPr/>
          </w:pPr>
          <w:r>
            <w:rPr/>
            <w:t>Rearing pose</w:t>
            <w:tab/>
            <w:t>17</w:t>
          </w:r>
        </w:p>
        <w:p>
          <w:pPr>
            <w:pStyle w:val="TOC2"/>
            <w:tabs>
              <w:tab w:val="clear" w:pos="9355"/>
              <w:tab w:val="right" w:pos="9637" w:leader="dot"/>
            </w:tabs>
            <w:rPr/>
          </w:pPr>
          <w:r>
            <w:rPr/>
            <w:t>A short history of rearing sauropods</w:t>
            <w:tab/>
            <w:t>19</w:t>
          </w:r>
        </w:p>
        <w:p>
          <w:pPr>
            <w:pStyle w:val="TOC2"/>
            <w:tabs>
              <w:tab w:val="clear" w:pos="9355"/>
              <w:tab w:val="right" w:pos="9637" w:leader="dot"/>
            </w:tabs>
            <w:rPr/>
          </w:pPr>
          <w:r>
            <w:rPr/>
            <w:t>Cultural impact</w:t>
            <w:tab/>
            <w:t>20</w:t>
          </w:r>
        </w:p>
        <w:p>
          <w:pPr>
            <w:pStyle w:val="TOC2"/>
            <w:tabs>
              <w:tab w:val="clear" w:pos="9355"/>
              <w:tab w:val="right" w:pos="9637" w:leader="dot"/>
            </w:tabs>
            <w:rPr/>
          </w:pPr>
          <w:r>
            <w:rPr/>
            <w:t>Size of the AMNH 6341 animal</w:t>
            <w:tab/>
            <w:t>21</w:t>
          </w:r>
        </w:p>
        <w:p>
          <w:pPr>
            <w:pStyle w:val="TOC1"/>
            <w:tabs>
              <w:tab w:val="clear" w:pos="9638"/>
              <w:tab w:val="right" w:pos="9637" w:leader="dot"/>
            </w:tabs>
            <w:rPr/>
          </w:pPr>
          <w:r>
            <w:rPr/>
            <w:t>Acknowledgements</w:t>
            <w:tab/>
            <w:t>22</w:t>
          </w:r>
        </w:p>
        <w:p>
          <w:pPr>
            <w:pStyle w:val="TOC1"/>
            <w:tabs>
              <w:tab w:val="clear" w:pos="9638"/>
              <w:tab w:val="right" w:pos="9637" w:leader="dot"/>
            </w:tabs>
            <w:rPr/>
          </w:pPr>
          <w:r>
            <w:rPr/>
            <w:t>References</w:t>
            <w:tab/>
            <w:t>23</w:t>
          </w:r>
        </w:p>
        <w:p>
          <w:pPr>
            <w:pStyle w:val="TOC1"/>
            <w:tabs>
              <w:tab w:val="clear" w:pos="9638"/>
              <w:tab w:val="right" w:pos="9637" w:leader="dot"/>
            </w:tabs>
            <w:rPr/>
          </w:pPr>
          <w:r>
            <w:rPr/>
            <w:t>Figure Captions</w:t>
            <w:tab/>
            <w:t>29</w:t>
          </w:r>
        </w:p>
        <w:p>
          <w:pPr>
            <w:pStyle w:val="TOC1"/>
            <w:tabs>
              <w:tab w:val="clear" w:pos="9638"/>
              <w:tab w:val="right" w:pos="9637" w:leader="dot"/>
            </w:tabs>
            <w:rPr/>
          </w:pPr>
          <w:r>
            <w:rPr/>
            <w:t>Tables</w:t>
            <w:tab/>
            <w:t>33</w:t>
          </w:r>
        </w:p>
        <w:p>
          <w:pPr>
            <w:pStyle w:val="TOC2"/>
            <w:tabs>
              <w:tab w:val="clear" w:pos="9355"/>
              <w:tab w:val="right" w:pos="9637" w:leader="dot"/>
            </w:tabs>
            <w:rPr/>
          </w:pPr>
          <w:r>
            <w:rPr/>
            <w:t>Table 1</w:t>
            <w:tab/>
            <w:t>33</w:t>
          </w:r>
          <w:r>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1).</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We will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the pose was decided on, summarize the controversy generated by the mount, survey the history of rearing sauropods, and consider the cultural impact of the AMNH exhibit.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than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 xml:space="preserve"> (although see discussion below).</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MB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ROM — Royal Ontario Museum, Toronto, Ontario, Canada.</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on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numPr>
          <w:ilvl w:val="2"/>
          <w:numId w:val="5"/>
        </w:numPr>
        <w:spacing w:before="142" w:after="142"/>
        <w:ind w:hanging="0" w:left="0" w:right="0"/>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be mounted in the Carnegie Museum in 1913, and described in detail by Gilmore (1936).]</w:t>
      </w:r>
    </w:p>
    <w:p>
      <w:pPr>
        <w:pStyle w:val="BodyText"/>
        <w:rPr/>
      </w:pPr>
      <w:r>
        <w:rPr/>
        <w:t>As Douglass and his colleagues excavated, it quickly became apparent that there were many more dinosaurs in the rock. Excavating these fossils now became Douglass’s full-time job (Figure 2). The Carnegie Quarry, as it was named, would become one of the most fruitful in palaeontological history. The Museum funded the excavations for 13 years, shipping 700,000 lb of material to Pittsburgh (Gilmore 1936:170) — 318 tonnes.</w:t>
      </w:r>
    </w:p>
    <w:p>
      <w:pPr>
        <w:pStyle w:val="Heading3"/>
        <w:numPr>
          <w:ilvl w:val="2"/>
          <w:numId w:val="5"/>
        </w:numPr>
        <w:spacing w:before="142" w:after="142"/>
        <w:ind w:hanging="0" w:left="0" w:right="0"/>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USNM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In a brief telegram on 10 November, Douglass reported to Merrill the existence of two sauropods in the quarry (Douglass 1922a). The next day, Merrill wrote to Douglass requesting technical and logistical information. Douglass replied on 22 November (Douglass 1922b) with a long and helpful letter explaining how the two sauropod skeletons, both thought to be </w:t>
      </w:r>
      <w:r>
        <w:rPr>
          <w:i/>
          <w:iCs/>
        </w:rPr>
        <w:t>Diplodocus</w:t>
      </w:r>
      <w:r>
        <w:rPr/>
        <w:t xml:space="preserve">, were positioned — #355 and #340, the former lying partly above the latter (Figure 3) — and stating that blocks containing most of the neck of #340 had been taken out of the quarry. </w:t>
      </w:r>
    </w:p>
    <w:p>
      <w:pPr>
        <w:pStyle w:val="BodyText"/>
        <w:rPr/>
      </w:pPr>
      <w:r>
        <w:rPr/>
        <w:t>Douglass listed 10 skeletons that had been partly or completely taken out during the year. Among those listed was “No. 340 — </w:t>
      </w:r>
      <w:r>
        <w:rPr>
          <w:i/>
          <w:iCs/>
        </w:rPr>
        <w:t>Diplodocus</w:t>
      </w:r>
      <w:r>
        <w:rPr/>
        <w:t xml:space="preserve">. Apparently nearly complete skeleton but only neck taken out. The remainder still in the ledge” (Douglass 1922c). By the end of the 1922 season, “all but two skeletons — those of </w:t>
      </w:r>
      <w:r>
        <w:rPr>
          <w:i/>
          <w:iCs/>
        </w:rPr>
        <w:t>Diplodocus</w:t>
      </w:r>
      <w:r>
        <w:rPr/>
        <w:t xml:space="preserve"> — were removed” (Douglass 1923).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the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Douglass also handed over to Gilmore four large blocks and several smaller ones containing much of the neck of #340, which as noted above had been extracted from the quarry but not prepared out. It was Gilmore’s intention to extract #355 (the more complete of the two) for the USNM, then secure the parts of #340 necessary to complete the skeleton (Gilmore 1923b). (#355 was subsequently accessioned as USNM 10865 and mounted in Washington D.C, where it remains in the public gallery to this day.</w:t>
      </w:r>
    </w:p>
    <w:p>
      <w:pPr>
        <w:pStyle w:val="BodyText"/>
        <w:rPr/>
      </w:pPr>
      <w:r>
        <w:rPr/>
        <w:t>On 8 August 1923, Gilmore wrote briefly to Ravenel to say that work in the quarry was complete and the extracted blocks would be shipped to the USNM soon after 19 August (Gilmore 1923a), and sent a more comprehensive report in 30 August (Gilmore 1923b). In 1924, all excavation at the quarry ended.</w:t>
      </w:r>
    </w:p>
    <w:p>
      <w:pPr>
        <w:pStyle w:val="BodyText"/>
        <w:rPr/>
      </w:pPr>
      <w:r>
        <w:rPr/>
        <w:t xml:space="preserve">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w:t>
      </w:r>
      <w:r>
        <w:rPr>
          <w:i/>
          <w:iCs/>
        </w:rPr>
        <w:t>three</w:t>
      </w:r>
      <w:r>
        <w:rPr/>
        <w:t xml:space="preserv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of #340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numPr>
          <w:ilvl w:val="2"/>
          <w:numId w:val="5"/>
        </w:numPr>
        <w:spacing w:before="142" w:after="142"/>
        <w:ind w:hanging="0" w:left="0" w:right="0"/>
        <w:rPr/>
      </w:pPr>
      <w:bookmarkStart w:id="9" w:name="__RefHeading___Toc25852_1820571732"/>
      <w:bookmarkEnd w:id="9"/>
      <w:r>
        <w:rPr/>
        <w:t>The skeleton reunited</w:t>
      </w:r>
    </w:p>
    <w:p>
      <w:pPr>
        <w:pStyle w:val="BodyText"/>
        <w:rPr/>
      </w:pPr>
      <w:r>
        <w:rPr/>
        <w:t xml:space="preserve">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(AMNH 5428, now USNM 12814),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lower count is also in accord with the quarry map of Gilmore (1932:figure 1; Figure 3). This shows nine dorsals and ten cervicals belonging to the </w:t>
      </w:r>
      <w:r>
        <w:rPr>
          <w:i/>
          <w:iCs/>
        </w:rPr>
        <w:t>Barosaurus</w:t>
      </w:r>
      <w:r>
        <w:rPr/>
        <w:t xml:space="preserve"> skeleton (although the line-drawings of the cervicals do not at all resemble the actual vertebrae: compare Figure 4). If the cervical count of ten in the quarry map and Brown’s memo is correct, the most anterior of the cervicals (C7) seems to have been lost or destroyed some time in the next 30 years,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photographs from that time (Figure 5B) show the anteriormost cervical vertebra on display, and it is recognizable as the C8 that is the anteriormost currently preserved vertebra; and the signage that accompanied the exhibit (Figure 6) indicates that nine cervicals were present.</w:t>
      </w:r>
    </w:p>
    <w:p>
      <w:pPr>
        <w:pStyle w:val="Heading1"/>
        <w:numPr>
          <w:ilvl w:val="0"/>
          <w:numId w:val="2"/>
        </w:numPr>
        <w:ind w:hanging="0" w:left="0" w:right="0"/>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1933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5, Figure 6).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 Ralph Appelbaum Associates were hired as the designers.</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long-neglected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palaeontologist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predator in a rearing threat display. This initial version of the painting was reproduced in Bird (1985:59), but Paul became dissatisfied with it and painted over parts of the original in 1983 and 1985 to produce the better known final version (Figure 7)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palaeontologist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had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extinct animals,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8)</w:t>
      </w:r>
      <w:r>
        <w:rPr>
          <w:i w:val="false"/>
          <w:iCs w:val="false"/>
        </w:rPr>
        <w:t>:</w:t>
      </w:r>
    </w:p>
    <w:p>
      <w:pPr>
        <w:pStyle w:val="BlockQuotationuser"/>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3" w:name="__RefHeading___Toc18297_68767826"/>
      <w:bookmarkEnd w:id="13"/>
      <w:r>
        <w:rPr/>
        <w:t>The creation of the mount</w:t>
      </w:r>
    </w:p>
    <w:p>
      <w:pPr>
        <w:pStyle w:val="BodyText"/>
        <w:rPr/>
      </w:pPr>
      <w:r>
        <w:rPr/>
        <w:t>At the time of the casting-and-mounting project, the process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 and the relatively few documents that were recovered from AMNH archives.</w:t>
      </w:r>
    </w:p>
    <w:p>
      <w:pPr>
        <w:pStyle w:val="BodyText"/>
        <w:rPr/>
      </w:pPr>
      <w:r>
        <w:rPr/>
        <w:t xml:space="preserve">Early in the process, around March 1990, a prototype model at about 1/16 full size was commissioned at a cost of $3,980 (Galiano 1990), to allow the scene to be created and manipulated at a workable scale (Figure 9).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replicas.</w:t>
      </w:r>
    </w:p>
    <w:p>
      <w:pPr>
        <w:pStyle w:val="BodyText"/>
        <w:rPr/>
      </w:pPr>
      <w:r>
        <w:rPr/>
        <w:t xml:space="preserve">The bones of AMNH 6341, the </w:t>
      </w:r>
      <w:r>
        <w:rPr>
          <w:i/>
          <w:iCs/>
        </w:rPr>
        <w:t>Barosaurus</w:t>
      </w:r>
      <w:r>
        <w:rPr/>
        <w:t xml:space="preserve"> specimen that was to provide most of the mount, were in poor condition by 1990. The presacral vertebrae, scapulocoracoid and humerus had been in collections for the best part of 40 years, since Colbert’s early-1950s renovation; the rest of the bones had been there for 60 years, ever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w:t>
      </w:r>
      <w:r>
        <w:rPr/>
        <w:t xml:space="preserve">a recently established </w:t>
      </w:r>
      <w:r>
        <w:rPr/>
        <w:t xml:space="preserve">organization specializing in mounting prehistoric animals. Founder Peter May had started working with fossil mounts at the Royal Ontario Museum, beginning in 1977, where he learned the techniques from paleontology technician Gordon Gyrmov and former WW2 Luftwaffe rocket-plane test pilot Rudy Zimmermann. May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 May’s first meeting with Lowell Dingus, Gene Gaffney, Jack MacIntosh and Phil Currie was on 30 January 30 1990 at the AMNH.</w:t>
      </w:r>
    </w:p>
    <w:p>
      <w:pPr>
        <w:pStyle w:val="BodyText"/>
        <w:rPr/>
      </w:pPr>
      <w:r>
        <w:rPr/>
        <w:t xml:space="preserve">On 28 March 1990, an agreement was made between Lowell Dingus, acting for the AMNH, and Peter May and Andrew Leitch, acting for RCI, to provide the fully mounted and painted cast skeletons of a rearing adult </w:t>
      </w:r>
      <w:r>
        <w:rPr>
          <w:i/>
          <w:iCs/>
        </w:rPr>
        <w:t>Barosaurus</w:t>
      </w:r>
      <w:r>
        <w:rPr/>
        <w:t xml:space="preserve">, a juvenile, and an </w:t>
      </w:r>
      <w:r>
        <w:rPr>
          <w:i/>
          <w:iCs/>
        </w:rPr>
        <w:t>Allosaurus</w:t>
      </w:r>
      <w:r>
        <w:rPr/>
        <w:t xml:space="preserve"> (Dingus 1990). The total agreed cost was $184,675 (equivalent to $472,000 in 2026 according to usinflationcalculator.com.) This amount was made up of $72,721 for the adult </w:t>
      </w:r>
      <w:r>
        <w:rPr>
          <w:i/>
          <w:iCs/>
        </w:rPr>
        <w:t>Barosaurus</w:t>
      </w:r>
      <w:r>
        <w:rPr/>
        <w:t xml:space="preserve">, $75,136 for the juvenile, $16,660 for the </w:t>
      </w:r>
      <w:r>
        <w:rPr>
          <w:i/>
          <w:iCs/>
        </w:rPr>
        <w:t>Allosaurus</w:t>
      </w:r>
      <w:r>
        <w:rPr/>
        <w:t xml:space="preserve">, $15,411 for a duplicate model of the juvenile </w:t>
      </w:r>
      <w:r>
        <w:rPr>
          <w:i/>
          <w:iCs/>
        </w:rPr>
        <w:t>Barosaurus</w:t>
      </w:r>
      <w:r>
        <w:rPr/>
        <w:t xml:space="preserve"> for Dinosaur National Monument, and $4,748 for travel and transport. (Surprisingly, the small juvenile cost more than than adult!). The agreement was signed by Dingus on 28 March, by May and Leitch on 30 March, and by AMNH director William J,. Moynihan on 3 April.</w:t>
      </w:r>
    </w:p>
    <w:p>
      <w:pPr>
        <w:pStyle w:val="BodyText"/>
        <w:rPr/>
      </w:pPr>
      <w:r>
        <w:rPr/>
        <w:t xml:space="preserve">In the fall 1990, the RCI crew took the repaired and cleaned </w:t>
      </w:r>
      <w:r>
        <w:rPr>
          <w:i/>
          <w:iCs/>
        </w:rPr>
        <w:t>Barosaurus</w:t>
      </w:r>
      <w:r>
        <w:rPr/>
        <w:t xml:space="preserve"> fossils in a semi truck from New York to Toronto, where they remained for the best part of a year. There, the bones were duplicated. First, they were coated with latex, which was then cured to form rubber molds (Figure 10).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vertebrae.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11).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mount (Figure 12).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Blakelock Moving were contracted to ship the completed exhibit in sections for mounting to New York on 7 November (Clark 1991; Figure 13).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14).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C11 and C13 in Figures 1 and 14B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user"/>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ind w:hanging="0" w:left="0" w:right="0"/>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seems to be in error regarding numerous elements being modeled from scratch. A complete list of the elements of AMNH 6341 itself can be assembled from the published works and notes of McIntosh, old signage, and letters between Gilmore and the USNM (see below). Peter May recalls that with some exceptions discussed below, the missing bones were filled in with casts taken from molds made from the Utah Field House’s concrete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numPr>
          <w:ilvl w:val="2"/>
          <w:numId w:val="5"/>
        </w:numPr>
        <w:spacing w:before="142" w:after="142"/>
        <w:ind w:hanging="0" w:left="0" w:right="0"/>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with observations of materials on exhibition in the past and present, and in light of historical correspondence,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15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6).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5B)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numPr>
          <w:ilvl w:val="2"/>
          <w:numId w:val="5"/>
        </w:numPr>
        <w:spacing w:before="142" w:after="142"/>
        <w:ind w:hanging="0" w:left="0" w:right="0"/>
        <w:rPr/>
      </w:pPr>
      <w:bookmarkStart w:id="19" w:name="__RefHeading___Toc25854_1820571732"/>
      <w:bookmarkEnd w:id="19"/>
      <w:r>
        <w:rPr/>
        <w:t>Non-</w:t>
      </w:r>
      <w:r>
        <w:rPr>
          <w:i/>
          <w:iCs/>
        </w:rPr>
        <w:t>Barosaurus</w:t>
      </w:r>
      <w:r>
        <w:rPr/>
        <w:t xml:space="preserve"> material in the mount</w:t>
      </w:r>
    </w:p>
    <w:p>
      <w:pPr>
        <w:pStyle w:val="BodyText"/>
        <w:rPr>
          <w:lang w:val="en-US"/>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16A–B).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16C).</w:t>
      </w:r>
    </w:p>
    <w:p>
      <w:pPr>
        <w:pStyle w:val="Heading3"/>
        <w:numPr>
          <w:ilvl w:val="2"/>
          <w:numId w:val="7"/>
        </w:numPr>
        <w:ind w:hanging="0" w:left="0" w:right="0"/>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an additional cervical vertebra (C7), at present it preserves the last nine cervical vertebrae. These are therefore considered to be C8–C16.</w:t>
      </w:r>
    </w:p>
    <w:p>
      <w:pPr>
        <w:pStyle w:val="BodyText"/>
        <w:rPr/>
      </w:pPr>
      <w:r>
        <w:rPr/>
        <w:t xml:space="preserve">The anterior part of the neck of the mount was completed using seven casts of anterior vertebrae from the Carnegie </w:t>
      </w:r>
      <w:r>
        <w:rPr>
          <w:i/>
          <w:iCs/>
        </w:rPr>
        <w:t>Diplodocus</w:t>
      </w:r>
      <w:r>
        <w:rPr/>
        <w:t xml:space="preserve">, but the anteriormost seven </w:t>
      </w:r>
      <w:r>
        <w:rPr>
          <w:i/>
          <w:iCs/>
        </w:rPr>
        <w:t>Diplodocus</w:t>
      </w:r>
      <w:r>
        <w:rPr/>
        <w:t xml:space="preserve">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 </w:t>
      </w:r>
      <w:r>
        <w:rPr>
          <w:i/>
          <w:iCs/>
        </w:rPr>
        <w:t>Diplodocus</w:t>
      </w:r>
      <w:r>
        <w:rPr/>
        <w:t xml:space="preserve"> cervicals was used to obtain a smoother transition. By comparison of </w:t>
      </w:r>
      <w:r>
        <w:rPr>
          <w:i/>
          <w:iCs/>
        </w:rPr>
        <w:t>Barosaurus</w:t>
      </w:r>
      <w:r>
        <w:rPr/>
        <w:t xml:space="preserve">-mounting photos (Figure 17) with Hatcher (1901:plate III) and photographs of various Carnegie </w:t>
      </w:r>
      <w:r>
        <w:rPr>
          <w:i/>
          <w:iCs/>
        </w:rPr>
        <w:t>Diplodocus</w:t>
      </w:r>
      <w:r>
        <w:rPr/>
        <w:t xml:space="preserve"> mounts, the anterior cervicals cast from </w:t>
      </w:r>
      <w:r>
        <w:rPr>
          <w:i/>
          <w:iCs/>
        </w:rPr>
        <w:t>Diplodocus</w:t>
      </w:r>
      <w:r>
        <w:rPr/>
        <w:t xml:space="preserve"> can be seen to be C3–6 and C8 (512 mm) — and presumably the atlas and axis, </w:t>
      </w:r>
      <w:r>
        <w:rPr/>
        <w:t>though these are not in place in Figures 13 and 17</w:t>
      </w:r>
      <w:r>
        <w:rPr/>
        <w:t>.</w:t>
      </w:r>
    </w:p>
    <w:p>
      <w:pPr>
        <w:pStyle w:val="BodyText"/>
        <w:rPr/>
      </w:pPr>
      <w:r>
        <w:rPr/>
        <w:t xml:space="preserve">To make matters more complicated, photographs show that the completed mount actually has 17 cervicals rather than 16 (e.g. Figure 1; Lindsay 1992:20–21; Taylor and Wedel 2016:figure 1). McIntosh (2005:45) implicitly left open the possibility that </w:t>
      </w:r>
      <w:r>
        <w:rPr>
          <w:i/>
          <w:iCs/>
        </w:rPr>
        <w:t>Barosaurus</w:t>
      </w:r>
      <w:r>
        <w:rPr/>
        <w:t xml:space="preserve"> had 17 cervicals, due to his uncertainty about the correct interpretation of the 9th</w:t>
      </w:r>
      <w:r>
        <w:rPr>
          <w:vertAlign w:val="superscript"/>
        </w:rPr>
        <w:t xml:space="preserve"> </w:t>
      </w:r>
      <w:r>
        <w:rPr/>
        <w:t>presacral, which he tentatively designated as the first dorsal vertebra but considered possibly the last cervical. However, the existence of a 17th cervical on this basis is predicated on a reduced dorsal count of eight, and the mounted skeleton has nine dorsals with free ribs. The additional cervical therefore appears to be an insert not warranted by the evidence available at the time of mounting.</w:t>
      </w:r>
    </w:p>
    <w:p>
      <w:pPr>
        <w:pStyle w:val="BodyText"/>
        <w:rPr/>
      </w:pPr>
      <w:r>
        <w:rPr/>
        <w:t>However, photos of the mounting process in the AMNH (e.g. Figure 13) show that the neck section used in the mount had only 14 cervical vertebrae — C3–16, not counting the a</w:t>
      </w:r>
      <w:r>
        <w:rPr/>
        <w:t>t</w:t>
      </w:r>
      <w:r>
        <w:rPr/>
        <w:t xml:space="preserve">las and axis which were not in place at that time </w:t>
      </w:r>
      <w:r>
        <w:rPr/>
        <w:t>but which, when added, would bring the total to 16.</w:t>
      </w:r>
      <w:r>
        <w:rPr/>
        <w:t xml:space="preserve"> The assembly process was complex. The neck section containing the head and C1–16 was welded to the torso leaving a stretch of bare armature. The two halves of the seventeenth vertebra (visible on the right side of Figure 13) were then glued together around the armature, bridging the gap between the bones of the neck section and the torso. The special 17th vertebra can be seen in Figure 11B, distinctly darker than the cervicals above it and the dorsals below. Since there are no duplicate vertebrae in the neck, the special C17 must have come from elsewhere. Careful comparisons suggest it is a cast of C14 of the Carnegie </w:t>
      </w:r>
      <w:r>
        <w:rPr>
          <w:i/>
          <w:iCs/>
        </w:rPr>
        <w:t>Diplodocus</w:t>
      </w:r>
      <w:r>
        <w:rPr/>
        <w:t xml:space="preserve"> (see e.g. Hatcher 1901:plate III), supplied by DinoLab. The selection of C14 rather then C15, the last dorsal in </w:t>
      </w:r>
      <w:r>
        <w:rPr>
          <w:i/>
          <w:iCs/>
        </w:rPr>
        <w:t>Diplodocus</w:t>
      </w:r>
      <w:r>
        <w:rPr/>
        <w:t xml:space="preserve">, makes sense as C14 is more elongate and so a better morphological match </w:t>
      </w:r>
      <w:r>
        <w:rPr/>
        <w:t>for</w:t>
      </w:r>
      <w:r>
        <w:rPr/>
        <w:t xml:space="preserve"> the </w:t>
      </w:r>
      <w:r>
        <w:rPr>
          <w:i/>
          <w:iCs/>
        </w:rPr>
        <w:t>Barosaurus</w:t>
      </w:r>
      <w:r>
        <w:rPr/>
        <w:t xml:space="preserve"> vertebrae that precede and follow it in the mounted skeleton.</w:t>
      </w:r>
    </w:p>
    <w:p>
      <w:pPr>
        <w:pStyle w:val="BodyText"/>
        <w:rPr/>
      </w:pPr>
      <w:r>
        <w:rPr/>
        <w:t xml:space="preserve">(Note: it is quite possible that </w:t>
      </w:r>
      <w:r>
        <w:rPr>
          <w:i/>
          <w:iCs/>
        </w:rPr>
        <w:t>Barosaurus</w:t>
      </w:r>
      <w:r>
        <w:rPr/>
        <w:t xml:space="preserve"> did </w:t>
      </w:r>
      <w:r>
        <w:rPr/>
        <w:t xml:space="preserve">indeed </w:t>
      </w:r>
      <w:r>
        <w:rPr/>
        <w:t xml:space="preserve">have 17 cervicals — or even more, as in the 18 of </w:t>
      </w:r>
      <w:r>
        <w:rPr>
          <w:i/>
          <w:iCs/>
        </w:rPr>
        <w:t>Mamenchisaurus youngi</w:t>
      </w:r>
      <w:r>
        <w:rPr/>
        <w:t xml:space="preserve"> (Ouyang and Ye 2002:24–30) or the 19 of </w:t>
      </w:r>
      <w:r>
        <w:rPr>
          <w:i/>
          <w:iCs/>
        </w:rPr>
        <w:t>Mamenchisaurus hochuanensis</w:t>
      </w:r>
      <w:r>
        <w:rPr/>
        <w:t xml:space="preserve"> (Young and Zhao 1972). Currently available </w:t>
      </w:r>
      <w:r>
        <w:rPr>
          <w:i/>
          <w:iCs/>
        </w:rPr>
        <w:t>Barosaurus</w:t>
      </w:r>
      <w:r>
        <w:rPr/>
        <w:t xml:space="preserve"> fossils are not complete enough to determine the point.)</w:t>
      </w:r>
    </w:p>
    <w:p>
      <w:pPr>
        <w:pStyle w:val="BodyText"/>
        <w:rPr/>
      </w:pPr>
      <w:r>
        <w:rPr/>
        <w:t>CM 84, the specimen that forms most of the Carnegie mount, includes C2–</w:t>
      </w:r>
      <w:r>
        <w:rPr/>
        <w:t>8 (and the subsequent cervicals)</w:t>
      </w:r>
      <w:r>
        <w:rPr/>
        <w:t xml:space="preserve">, but not the atlas (C1). As discussed by Taylor et al. (2025:71–72), it is not clear which specimen supplied the atlas in the Carnegie mount, and it seems most likely that this element was a sculpture not based on any specific fossil specimen — </w:t>
      </w:r>
      <w:r>
        <w:rPr/>
        <w:t>and so the same would be true in the mounted Barosaurus.</w:t>
      </w:r>
    </w:p>
    <w:p>
      <w:pPr>
        <w:pStyle w:val="Heading3"/>
        <w:numPr>
          <w:ilvl w:val="2"/>
          <w:numId w:val="1"/>
        </w:numPr>
        <w:ind w:hanging="0" w:left="0" w:right="0"/>
        <w:rPr/>
      </w:pPr>
      <w:bookmarkStart w:id="22" w:name="__RefHeading___Toc2466_2187837281"/>
      <w:bookmarkEnd w:id="22"/>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 xml:space="preserve">AMNH 6341 includes the first 29 caudals (or perhaps caudals 1–20 and 22–30, see above) but only one chevron. </w:t>
      </w:r>
      <w:r>
        <w:rPr/>
        <w:t xml:space="preserve">The missing caudals and chevrons were most likely provided once more by casts of the Carnegie </w:t>
      </w:r>
      <w:r>
        <w:rPr>
          <w:i/>
          <w:iCs/>
        </w:rPr>
        <w:t>Diplodocus</w:t>
      </w:r>
      <w:r>
        <w:rPr/>
        <w:t>.</w:t>
      </w:r>
    </w:p>
    <w:p>
      <w:pPr>
        <w:pStyle w:val="Heading3"/>
        <w:numPr>
          <w:ilvl w:val="2"/>
          <w:numId w:val="1"/>
        </w:numPr>
        <w:ind w:hanging="0" w:left="0" w:right="0"/>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w:t>
      </w:r>
      <w:r>
        <w:rPr/>
        <w:t xml:space="preserve">instead of one, </w:t>
      </w:r>
      <w:r>
        <w:rPr/>
        <w:t xml:space="preserve">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w:t>
      </w:r>
      <w:r>
        <w:rPr/>
        <w:t>molds,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numPr>
          <w:ilvl w:val="2"/>
          <w:numId w:val="5"/>
        </w:numPr>
        <w:spacing w:before="142" w:after="142"/>
        <w:ind w:hanging="0" w:left="0" w:right="0"/>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T</w:t>
      </w:r>
      <w:r>
        <w:rPr/>
        <w:t xml:space="preserve">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18),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w:t>
      </w:r>
      <w:r>
        <w:rPr/>
        <w:t>O</w:t>
      </w:r>
      <w:r>
        <w:rPr/>
        <w:t xml:space="preserve">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w:t>
      </w:r>
      <w:r>
        <w:rPr/>
        <w:t xml:space="preserve">on land </w:t>
      </w:r>
      <w:r>
        <w:rPr/>
        <w:t xml:space="preserve">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influential painting </w:t>
      </w:r>
      <w:r>
        <w:rPr>
          <w:i/>
          <w:iCs/>
        </w:rPr>
        <w:t>Ambush at Como Creek</w:t>
      </w:r>
      <w:r>
        <w:rPr/>
        <w:t xml:space="preserve"> (see above), argued th</w:t>
      </w:r>
      <w:r>
        <w:rPr/>
        <w:t>at</w:t>
      </w:r>
      <w:r>
        <w:rPr/>
        <w:t xml:space="preserv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w:t>
      </w:r>
      <w:r>
        <w:rPr/>
        <w:t>c</w:t>
      </w:r>
      <w:r>
        <w:rPr/>
        <w:t xml:space="preserve">ostal plates in the sacral vertebrae, and 20-degree forward rotation of the ilia relative to the sacrum. While some of these features do not seem directly related to rearing and others are likely age-related, the rotation of the ilium remains unique and </w:t>
      </w:r>
      <w:r>
        <w:rPr/>
        <w:t xml:space="preserve">is </w:t>
      </w:r>
      <w:r>
        <w:rPr/>
        <w:t xml:space="preserve">difficult to interpret at anything other than a </w:t>
      </w:r>
      <w:r>
        <w:rPr/>
        <w:t xml:space="preserve">rearing </w:t>
      </w:r>
      <w:r>
        <w:rPr/>
        <w:t>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t>in</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w:t>
      </w:r>
      <w:r>
        <w:rPr>
          <w:i/>
          <w:iCs/>
        </w:rPr>
        <w:t>o</w:t>
      </w:r>
      <w:r>
        <w:rPr>
          <w:i/>
          <w:iCs/>
        </w:rPr>
        <w:t>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(Adam Smith, pers. comm., 2024), including 50 versions of </w:t>
      </w:r>
      <w:r>
        <w:rPr>
          <w:i/>
          <w:iCs/>
        </w:rPr>
        <w:t>Brachiosaurus</w:t>
      </w:r>
      <w:r>
        <w:rPr/>
        <w:t xml:space="preserve">, 38 of </w:t>
      </w:r>
      <w:r>
        <w:rPr>
          <w:i/>
          <w:iCs/>
        </w:rPr>
        <w:t>Apatosaurus</w:t>
      </w:r>
      <w:r>
        <w:rPr/>
        <w:t xml:space="preserve"> </w:t>
      </w:r>
      <w:r>
        <w:rPr/>
        <w:t>and</w:t>
      </w:r>
      <w:r>
        <w:rPr/>
        <w:t xml:space="preserve"> 22 of </w:t>
      </w:r>
      <w:r>
        <w:rPr>
          <w:i/>
          <w:iCs/>
        </w:rPr>
        <w:t>Diplodocus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19).</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30" w:name="__RefHeading___Toc3403_68767826"/>
      <w:bookmarkEnd w:id="30"/>
      <w:r>
        <w:rPr/>
        <w:t>Acknowledgements</w:t>
      </w:r>
    </w:p>
    <w:p>
      <w:pPr>
        <w:pStyle w:val="BodyText"/>
        <w:rPr/>
      </w:pPr>
      <w:r>
        <w:rPr/>
        <w:t xml:space="preserve">We are grateful to Gregory S. Paul for permission to reproduce his artwork </w:t>
      </w:r>
      <w:r>
        <w:rPr>
          <w:i/>
          <w:iCs/>
        </w:rPr>
        <w:t>Ambush at Como Creek</w:t>
      </w:r>
      <w:r>
        <w:rPr/>
        <w:t xml:space="preserve"> (Figure 7), to Scott Hartman (University of Wisconsin-Madison) for allowing us to use his </w:t>
      </w:r>
      <w:r>
        <w:rPr>
          <w:i/>
          <w:iCs/>
        </w:rPr>
        <w:t>Barosaurus lentus</w:t>
      </w:r>
      <w:r>
        <w:rPr/>
        <w:t xml:space="preserve"> skeletal reconstruction in Figure 15, to John Gurche for permission to reproduce his life restoration of the rearing </w:t>
      </w:r>
      <w:r>
        <w:rPr>
          <w:i/>
          <w:iCs/>
        </w:rPr>
        <w:t>Barosaurus</w:t>
      </w:r>
      <w:r>
        <w:rPr/>
        <w:t xml:space="preserve"> (Figure 18), and to Ambrosino for permission to use a photograph of his Lego </w:t>
      </w:r>
      <w:r>
        <w:rPr>
          <w:i/>
          <w:iCs/>
        </w:rPr>
        <w:t>Barosaurus</w:t>
      </w:r>
      <w:r>
        <w:rPr/>
        <w:t xml:space="preserve"> model (Figure 19). Jarrod Davis created the high-quality image of Paul’s </w:t>
      </w:r>
      <w:r>
        <w:rPr>
          <w:i/>
          <w:iCs/>
        </w:rPr>
        <w:t>Ambush</w:t>
      </w:r>
      <w:r>
        <w:rPr/>
        <w:t xml:space="preserve"> painting by combining several scans created by Mathew J. Wedel (Western University of Health Sciences); we thank them both. Mick Ellison (AMNH) kindly photographed for us both the 1939 public gallery exhibit panel (Figure 6) and the prototype model (Figure 9), having had the model repaired. Photography of the model was courtesy of the AMNH Main Archives.</w:t>
      </w:r>
    </w:p>
    <w:p>
      <w:pPr>
        <w:pStyle w:val="BodyText"/>
        <w:rPr/>
      </w:pPr>
      <w:r>
        <w:rPr/>
        <w:t xml:space="preserve">Melissa Posen, Dingus’s administrative assistant on the </w:t>
      </w:r>
      <w:r>
        <w:rPr>
          <w:i/>
          <w:iCs/>
        </w:rPr>
        <w:t>Barosaurus</w:t>
      </w:r>
      <w:r>
        <w:rPr/>
        <w:t xml:space="preserve"> mounting project, took most of the photographs of the initial assembly in Toronto. Denis Finnin, the Museum Photographer, took most of the photos of the assembly in the Rotunda. It is likely that their work is included in one or more of our illustrations, </w:t>
      </w:r>
      <w:r>
        <w:rPr/>
        <w:t>but individual photo credits have been lost.</w:t>
      </w:r>
    </w:p>
    <w:p>
      <w:pPr>
        <w:pStyle w:val="BodyText"/>
        <w:rPr/>
      </w:pPr>
      <w:r>
        <w:rPr/>
        <w:t>Mai Reitmeyer (Department of Library Services, AMNH) helped us to obtain historical photographs. Kiana Clark (AMNH Vertebrate Paleontology Archives), provided numerous historical documents and photographs. Abby Telfer (United States National Museum), provided helpful documents in establish the early history of the AMNH 6341 material. ReBecca Hunt-Forster (Dinosaur National Monument) provided an invaluable archive of correspondence relating to the early years of the quarry. Amelia Zietlow (Richard Gilder Graduate School at the AMNH) provided helpful photographs and information about the present public exhibits (Figure 8). We thank Ray Wilhite (Auburn University College of Veterinary Medicine) and Brooks Britt and Rod Scheetz (both Brigham Young University) for help in accessing the archived notebooks of John S. McIntosh. Matt Wedel helped with the interpretation and identification of some vertebrae.</w:t>
      </w:r>
    </w:p>
    <w:p>
      <w:pPr>
        <w:pStyle w:val="BodyText"/>
        <w:rPr/>
      </w:pPr>
      <w:r>
        <w:rPr/>
        <w:t>Carl Mehling (AMNH) searched collections for the missing C7 and concluded it was absent. Mick Ellison, Lynton Gardiner, Jack Horner (Chapman University), Carl Mehling, Gregory S. Paul. Paul Sereno (University of Chicago), Adam Smith (Nottingham Natural History Museum) and Abby Telfer (USNM) allowed us to cite personal communications.</w:t>
      </w:r>
      <w:r>
        <w:br w:type="page"/>
      </w:r>
    </w:p>
    <w:p>
      <w:pPr>
        <w:pStyle w:val="Heading1"/>
        <w:numPr>
          <w:ilvl w:val="0"/>
          <w:numId w:val="3"/>
        </w:numPr>
        <w:spacing w:before="0" w:after="142"/>
        <w:ind w:hanging="0" w:left="0" w:right="0"/>
        <w:rPr/>
      </w:pPr>
      <w:bookmarkStart w:id="31" w:name="__RefHeading___Toc3405_68767826"/>
      <w:bookmarkEnd w:id="31"/>
      <w:r>
        <w:rPr/>
        <w:t>References</w:t>
      </w:r>
    </w:p>
    <w:p>
      <w:pPr>
        <w:pStyle w:val="Reference"/>
        <w:rPr/>
      </w:pPr>
      <w:r>
        <w:rPr/>
        <w:t xml:space="preserve">Alexander, R. McNeill. 1985. Mechanics of posture and gait of some large dinosaurs: </w:t>
      </w:r>
      <w:r>
        <w:rPr>
          <w:i/>
          <w:iCs/>
        </w:rPr>
        <w:t>Zoological Journal of the Linnean Society</w:t>
      </w:r>
      <w:r>
        <w:rPr/>
        <w:t xml:space="preserve"> </w:t>
      </w:r>
      <w:r>
        <w:rPr>
          <w:b/>
          <w:bCs/>
        </w:rPr>
        <w:t>83</w:t>
      </w:r>
      <w:r>
        <w:rPr/>
        <w:t>:1–25.</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Clark, Robert J. 1991. Letter to Peter May, Research Casting International. 28 October 1991. Department of Vertebrate Paleontology building and exhibit records, VPA 100, Series 3, Box 28, Folder 35, American Museum of Natural History Vertebrate Paleontology Archive.</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Dingus, Lowell. 1990. Letter of agreement to Peter May and Andrew Leitch, Research Casting International. 28 March 1990. Department of Vertebrate Paleontology building and exhibit records, VPA 100, Series 3, Box 28, Folder 35, American Museum of Natural History Vertebrate Paleontology Archive.</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1922c. Report of Work Done by the Carnegie Museum at the Dinosaur National Monument in Uinta County, Utah, under the Supervision of Earl Douglass, in the year 1922. 24 March 1923.</w:t>
      </w:r>
    </w:p>
    <w:p>
      <w:pPr>
        <w:pStyle w:val="Reference"/>
        <w:rPr/>
      </w:pPr>
      <w:r>
        <w:rPr/>
        <w:t>Douglass, Earl. 1923. Report of Work Done by the Carnegie Museum at the Dinosaur National Monument in Uinta County, Utah, under the Supervision of Earl Douglass, in the year 1922. 24 March 1923. 2 pages.</w:t>
      </w:r>
    </w:p>
    <w:p>
      <w:pPr>
        <w:pStyle w:val="Reference"/>
        <w:rPr/>
      </w:pPr>
      <w:r>
        <w:rPr/>
        <w:t>Galiano, Henry. 1990. Letter to James “Chip” Jeffries, Ralph Appelbaum Associates. 22 March 1990. Department of Vertebrate Paleontology building and exhibit records, VPA 100, Series 3, Box 28, Folder 35, American Museum of Natural History Vertebrate Paleontology Archive.</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Huene, Friedrich von. 1929. Die Besonderheit der Titanosaurier [The characteristics of titanosaurs]. </w:t>
      </w:r>
      <w:r>
        <w:rPr>
          <w:i/>
          <w:iCs/>
        </w:rPr>
        <w:t>Centralblatt für Mineralogie, Geologie und Palaontologie</w:t>
      </w:r>
      <w:r>
        <w:rPr/>
        <w:t xml:space="preserve"> </w:t>
      </w:r>
      <w:r>
        <w:rPr>
          <w:b/>
          <w:bCs/>
        </w:rPr>
        <w:t>1929(B)</w:t>
      </w:r>
      <w:r>
        <w:rPr/>
        <w:t>:493–499.</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Janensch, Werner. 1950. Die Skelettrekonstruktion von </w:t>
      </w:r>
      <w:r>
        <w:rPr>
          <w:i/>
          <w:iCs/>
        </w:rPr>
        <w:t>Brachiosaurus brancai</w:t>
      </w:r>
      <w:r>
        <w:rPr/>
        <w:t xml:space="preserve">. </w:t>
      </w:r>
      <w:r>
        <w:rPr>
          <w:i/>
          <w:iCs/>
        </w:rPr>
        <w:t>Palaeontographica</w:t>
      </w:r>
      <w:r>
        <w:rPr/>
        <w:t xml:space="preserve"> (Supplement 7) </w:t>
      </w:r>
      <w:r>
        <w:rPr>
          <w:b/>
          <w:bCs/>
        </w:rPr>
        <w:t>3</w:t>
      </w:r>
      <w:r>
        <w:rPr/>
        <w:t>:97–103, and plates VI–VIII.</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 xml:space="preserve">:81–86. </w:t>
      </w:r>
      <w:hyperlink r:id="rId9">
        <w:r>
          <w:rPr>
            <w:rStyle w:val="Hyperlink"/>
          </w:rPr>
          <w:t>doi:10.2475/ajs.s3-39.229.81</w:t>
        </w:r>
      </w:hyperlink>
    </w:p>
    <w:p>
      <w:pPr>
        <w:pStyle w:val="Reference"/>
        <w:rPr/>
      </w:pPr>
      <w:r>
        <w:rPr/>
        <w:t xml:space="preserve">Marsh, Othniel C. 1891. Restoration of </w:t>
      </w:r>
      <w:r>
        <w:rPr>
          <w:i/>
          <w:iCs/>
        </w:rPr>
        <w:t>Triceratops</w:t>
      </w:r>
      <w:r>
        <w:rPr/>
        <w:t xml:space="preserve"> (with plates XV and XVI). </w:t>
      </w:r>
      <w:r>
        <w:rPr>
          <w:i/>
          <w:iCs/>
        </w:rPr>
        <w:t>American Journal of Science</w:t>
      </w:r>
      <w:r>
        <w:rPr/>
        <w:t xml:space="preserve">, 3rd series, </w:t>
      </w:r>
      <w:r>
        <w:rPr>
          <w:b/>
          <w:bCs/>
        </w:rPr>
        <w:t>41(244)</w:t>
      </w:r>
      <w:r>
        <w:rPr/>
        <w:t>:339–342.</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10">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Osborn, Henry F. 1923. Letter to Charles D. Walcott with vague but ominous contents. 14 April 1923.</w:t>
      </w:r>
    </w:p>
    <w:p>
      <w:pPr>
        <w:pStyle w:val="Reference"/>
        <w:rPr/>
      </w:pPr>
      <w:r>
        <w:rPr/>
        <w:t xml:space="preserve">Osborn, Henry F.,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1">
        <w:r>
          <w:rPr>
            <w:rStyle w:val="Hyperlink"/>
          </w:rPr>
          <w:t>doi:10.1130/GSAB-30-379</w:t>
        </w:r>
      </w:hyperlink>
    </w:p>
    <w:p>
      <w:pPr>
        <w:pStyle w:val="Reference"/>
        <w:rPr/>
      </w:pPr>
      <w:r>
        <w:rPr/>
        <w:t xml:space="preserve">Ouyang Hui and Ye Yong. 2002. </w:t>
      </w:r>
      <w:r>
        <w:rPr>
          <w:i/>
          <w:iCs/>
        </w:rPr>
        <w:t xml:space="preserve">The first mamenchisaurian skeleton with complete skull: </w:t>
      </w:r>
      <w:r>
        <w:rPr>
          <w:i w:val="false"/>
          <w:iCs w:val="false"/>
        </w:rPr>
        <w:t>Mamenchisaurus youngi</w:t>
      </w:r>
      <w:r>
        <w:rPr/>
        <w:t>.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2">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3">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w:t>
      </w:r>
      <w:r>
        <w:rPr/>
        <w:t xml:space="preserve">l </w:t>
      </w:r>
      <w:r>
        <w:rPr/>
        <w:t xml:space="preserve">—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 XXXXX is this right?</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15">
        <w:r>
          <w:rPr>
            <w:rStyle w:val="Hyperlink"/>
          </w:rPr>
          <w:t>https://naturalhistory.si.edu/sites/default/files/media/translated_publications/Young%26amp%3BZhao_72.pdf</w:t>
        </w:r>
      </w:hyperlink>
      <w:r>
        <w:rPr/>
        <w:t xml:space="preserve"> </w:t>
      </w:r>
      <w:r>
        <w:br w:type="page"/>
      </w:r>
    </w:p>
    <w:p>
      <w:pPr>
        <w:pStyle w:val="Heading1"/>
        <w:numPr>
          <w:ilvl w:val="0"/>
          <w:numId w:val="3"/>
        </w:numPr>
        <w:spacing w:before="0" w:after="142"/>
        <w:ind w:hanging="0" w:left="0" w:right="0"/>
        <w:rPr/>
      </w:pPr>
      <w:bookmarkStart w:id="34" w:name="__RefHeading___Toc3407_68767826"/>
      <w:bookmarkEnd w:id="34"/>
      <w:r>
        <w:rPr/>
        <w:t>Figure Captions</w:t>
      </w:r>
    </w:p>
    <w:p>
      <w:pPr>
        <w:pStyle w:val="FigureCaption"/>
        <w:rPr/>
      </w:pPr>
      <w:r>
        <w:rPr>
          <w:b/>
          <w:bCs/>
        </w:rPr>
        <w:t>Figure 1.</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 </w:t>
      </w:r>
      <w:r>
        <w:rPr>
          <w:b w:val="false"/>
          <w:bCs w:val="false"/>
        </w:rPr>
        <w:t>(see text)</w:t>
      </w:r>
      <w:r>
        <w:rPr>
          <w:b w:val="false"/>
          <w:bCs w:val="false"/>
        </w:rPr>
        <w:t>. Photograph provided by Department of Vertebrate Paleontology Archive, Copyright © AMNH.</w:t>
      </w:r>
    </w:p>
    <w:p>
      <w:pPr>
        <w:pStyle w:val="FigureCaption"/>
        <w:bidi w:val="0"/>
        <w:spacing w:before="0" w:after="142"/>
        <w:jc w:val="left"/>
        <w:rPr>
          <w:b w:val="false"/>
          <w:bCs w:val="false"/>
          <w:i w:val="false"/>
          <w:iCs w:val="false"/>
        </w:rPr>
      </w:pPr>
      <w:r>
        <w:rPr>
          <w:b/>
          <w:bCs/>
          <w:i w:val="false"/>
          <w:iCs w:val="false"/>
        </w:rPr>
        <w:t>Figure 2.</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t>
      </w:r>
      <w:r>
        <w:rPr>
          <w:b w:val="false"/>
          <w:bCs w:val="false"/>
          <w:i w:val="false"/>
          <w:iCs w:val="false"/>
        </w:rPr>
        <w:t xml:space="preserve">(now USNM </w:t>
      </w:r>
      <w:r>
        <w:rPr/>
        <w:t>10865</w:t>
      </w:r>
      <w:r>
        <w:rPr>
          <w:b w:val="false"/>
          <w:bCs w:val="false"/>
          <w:i w:val="false"/>
          <w:iCs w:val="false"/>
        </w:rPr>
        <w:t>)</w:t>
      </w:r>
      <w:r>
        <w:rPr>
          <w:b w:val="false"/>
          <w:bCs w:val="false"/>
          <w:i w:val="false"/>
          <w:iCs w:val="false"/>
        </w:rPr>
        <w:t xml:space="preserve">, with the sacrum, partial left ilium, last five dorsal vertebral centra and some ribs also in view (compare Figure 3, </w:t>
      </w:r>
      <w:r>
        <w:rPr>
          <w:b w:val="false"/>
          <w:bCs w:val="false"/>
          <w:i w:val="false"/>
          <w:iCs w:val="false"/>
        </w:rPr>
        <w:t>in which the femur is labelled 23, the ilium 24 and the last five dorsals 7–11</w:t>
      </w:r>
      <w:r>
        <w:rPr>
          <w:b w:val="false"/>
          <w:bCs w:val="false"/>
          <w:i w:val="false"/>
          <w:iCs w:val="false"/>
        </w:rPr>
        <w:t xml:space="preserve">).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pPr>
      <w:r>
        <w:rPr>
          <w:b/>
          <w:bCs/>
        </w:rPr>
        <w:t>Figure 3.</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 </w:t>
      </w:r>
      <w:r>
        <w:rPr>
          <w:b w:val="false"/>
          <w:bCs w:val="false"/>
          <w:i w:val="false"/>
          <w:iCs w:val="false"/>
        </w:rPr>
        <w:t xml:space="preserve">Note that in this map the cervical vertebrae of </w:t>
      </w:r>
      <w:r>
        <w:rPr>
          <w:b w:val="false"/>
          <w:bCs w:val="false"/>
          <w:i/>
          <w:iCs/>
        </w:rPr>
        <w:t>Barosaurus</w:t>
      </w:r>
      <w:r>
        <w:rPr>
          <w:b w:val="false"/>
          <w:bCs w:val="false"/>
          <w:i w:val="false"/>
          <w:iCs w:val="false"/>
        </w:rPr>
        <w:t xml:space="preserve"> #340 are drawn to look like those of </w:t>
      </w:r>
      <w:r>
        <w:rPr>
          <w:b w:val="false"/>
          <w:bCs w:val="false"/>
          <w:i/>
          <w:iCs/>
        </w:rPr>
        <w:t>Diplodocus</w:t>
      </w:r>
      <w:r>
        <w:rPr>
          <w:b w:val="false"/>
          <w:bCs w:val="false"/>
          <w:i w:val="false"/>
          <w:iCs w:val="false"/>
        </w:rPr>
        <w:t>, which they were originally assumed to represent. Note also that the number of cervical vertebrae illustrated is ten, compared with the preserved count of nine, weakly corroborating the possibility that there was originally an additional, more anterior vertebra (C7 of present usage).</w:t>
      </w:r>
    </w:p>
    <w:p>
      <w:pPr>
        <w:pStyle w:val="FigureCaption"/>
        <w:bidi w:val="0"/>
        <w:spacing w:before="0" w:after="142"/>
        <w:jc w:val="left"/>
        <w:rPr>
          <w:b w:val="false"/>
          <w:bCs w:val="false"/>
          <w:i w:val="false"/>
          <w:iCs w:val="false"/>
        </w:rPr>
      </w:pPr>
      <w:r>
        <w:rPr>
          <w:b/>
          <w:bCs/>
          <w:i w:val="false"/>
          <w:iCs w:val="false"/>
        </w:rPr>
        <w:t>Figure 4.</w:t>
      </w:r>
      <w:r>
        <w:rPr>
          <w:b w:val="false"/>
          <w:bCs w:val="false"/>
          <w:i w:val="false"/>
          <w:iCs w:val="false"/>
        </w:rPr>
        <w:t xml:space="preserve"> </w:t>
      </w:r>
      <w:r>
        <w:rPr>
          <w:b w:val="false"/>
          <w:bCs w:val="false"/>
          <w:i/>
          <w:iCs/>
        </w:rPr>
        <w:t>Barosaurus</w:t>
      </w:r>
      <w:r>
        <w:rPr>
          <w:b w:val="false"/>
          <w:bCs w:val="false"/>
          <w:i w:val="false"/>
          <w:iCs w:val="false"/>
        </w:rPr>
        <w:t xml:space="preserve"> AMNH 6341, cervical vertebrae C8–C16 in dorsal (where available) and lateral views, to scale. Lateral views from McIntosh (2005: fig. 2.1) except except C13, which we were able to photograph in collections. Extensive image manipulation was necessary to bring out the information in the dorsal view photographs, due to to poor photography conditions. C16 is sheered to the right, so the aspect is slightly left dorsolateral rather than true dorsal. C8 is on display in the gallery with these vertebrae, but the structure of the display makes it impossible to photograph in dorsal view. C13 is on a shelf in collections, apart from the other cervicals, and we were not able to photograph it in dorsal view.</w:t>
      </w:r>
    </w:p>
    <w:p>
      <w:pPr>
        <w:pStyle w:val="FigureCaption"/>
        <w:spacing w:before="0" w:after="142"/>
        <w:rPr/>
      </w:pPr>
      <w:r>
        <w:rPr>
          <w:b/>
          <w:bCs/>
        </w:rPr>
        <w:t>Figure 5</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w:t>
      </w:r>
      <w:r>
        <w:rPr/>
        <w:t xml:space="preserve">(now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(1891: plate XVI)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6.</w:t>
      </w:r>
      <w:r>
        <w:rPr/>
        <w:t xml:space="preserve"> Public gallery exhibit panel for AMNH 6341, prepared around 1939 to accompany the vertebral sequence, scapulocoracoid and humerus depicted in Figure 5. Photographed by Mick Ellison, AMNH. Original caption reads:</w:t>
      </w:r>
    </w:p>
    <w:p>
      <w:pPr>
        <w:pStyle w:val="BlockQuotationuser"/>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true"/>
        <w:bidi w:val="0"/>
        <w:spacing w:lineRule="auto" w:line="276" w:before="0" w:after="142"/>
        <w:ind w:hanging="0" w:left="283" w:right="0"/>
        <w:jc w:val="left"/>
        <w:rPr/>
      </w:pPr>
      <w:r>
        <w:rPr/>
        <w:t xml:space="preserve">The representation of which bones are included in the specimen is a good match for our modern reconstruction (Figure 15),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w:t>
      </w:r>
      <w:r>
        <w:rPr/>
        <w:t>6</w:t>
      </w:r>
      <w:r>
        <w:rPr/>
        <w:t xml:space="preserve">:251–252) </w:t>
      </w:r>
      <w:r>
        <w:rPr/>
        <w:t xml:space="preserve">for </w:t>
      </w:r>
      <w:r>
        <w:rPr>
          <w:i/>
          <w:iCs/>
        </w:rPr>
        <w:t>Diplodocus</w:t>
      </w:r>
      <w:r>
        <w:rPr/>
        <w:t>.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spacing w:before="0" w:after="142"/>
        <w:rPr/>
      </w:pPr>
      <w:r>
        <w:rPr>
          <w:b/>
          <w:bCs/>
        </w:rPr>
        <w:t>Figure 7.</w:t>
      </w:r>
      <w:r>
        <w:rPr/>
        <w:t xml:space="preserve"> </w:t>
      </w:r>
      <w:r>
        <w:rPr>
          <w:i/>
          <w:iCs/>
        </w:rPr>
        <w:t>Ambush at Como Creek</w:t>
      </w:r>
      <w:r>
        <w:rPr/>
        <w:t xml:space="preserve">, painted by Gregory S. Paul in the late 1970s or early 1980s. In this revised version, </w:t>
      </w:r>
      <w:r>
        <w:rPr/>
        <w:t xml:space="preserve">completed in 1985, </w:t>
      </w:r>
      <w:r>
        <w:rPr/>
        <w:t xml:space="preserve">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bidi w:val="0"/>
        <w:spacing w:before="0" w:after="142"/>
        <w:jc w:val="left"/>
        <w:rPr/>
      </w:pPr>
      <w:r>
        <w:rPr>
          <w:b/>
          <w:bCs/>
        </w:rPr>
        <w:t>Figure 8.</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9.</w:t>
      </w:r>
      <w:r>
        <w:rPr/>
        <w:t xml:space="preserve"> Prototype model of the proposed display. This model is three feet (91 cm) tall from the bottom of the base to the top of the rearing </w:t>
      </w:r>
      <w:r>
        <w:rPr>
          <w:i/>
          <w:iCs/>
        </w:rPr>
        <w:t>Barosaurus</w:t>
      </w:r>
      <w:r>
        <w:rPr/>
        <w:t>, and the base is 44 inches (112 cm) long (Mick Ellison, pers. comm, 2022</w:t>
      </w:r>
      <w:r>
        <w:rPr/>
        <w:t>)</w:t>
      </w:r>
      <w:r>
        <w:rPr/>
        <w:t>.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10.</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w:t>
      </w:r>
      <w:r>
        <w:rPr/>
        <w:t>with anterior to the left</w:t>
      </w:r>
      <w:r>
        <w:rPr/>
        <w:t>. The separator on the mold wall allows the rubber latex for the next mold section to be applied without adhering to the first mold section, so that the mold sections will separate easily. Photograph provided by Department of Vertebrate Paleontology Archive.</w:t>
      </w:r>
    </w:p>
    <w:p>
      <w:pPr>
        <w:pStyle w:val="FigureCaption"/>
        <w:bidi w:val="0"/>
        <w:spacing w:before="0" w:after="142"/>
        <w:jc w:val="left"/>
        <w:rPr/>
      </w:pPr>
      <w:r>
        <w:rPr>
          <w:b/>
          <w:bCs/>
        </w:rPr>
        <w:t>Figure 11.</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w:t>
      </w:r>
      <w:r>
        <w:rPr/>
        <w:t>Note</w:t>
      </w:r>
      <w:r>
        <w:rPr/>
        <w:t xml:space="preserve"> that the two missing cervical vertebra have been added, and that the posterior one is a different colour from the others. The ribs are a noticeably lighter colour than the rest of the skeleton, presumably because they had not been painted at this point. Photographs provided by Department of Vertebrate Paleontology Archive.</w:t>
      </w:r>
    </w:p>
    <w:p>
      <w:pPr>
        <w:pStyle w:val="FigureCaption"/>
        <w:bidi w:val="0"/>
        <w:spacing w:before="0" w:after="142"/>
        <w:jc w:val="left"/>
        <w:rPr/>
      </w:pPr>
      <w:r>
        <w:rPr>
          <w:b/>
          <w:bCs/>
        </w:rPr>
        <w:t>Figure 12.</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Mark Norell and Lowell Dingus (left to right) observe. Photographs provided by Department of Vertebrate Paleontology Archive.</w:t>
      </w:r>
    </w:p>
    <w:p>
      <w:pPr>
        <w:pStyle w:val="FigureCaption"/>
        <w:bidi w:val="0"/>
        <w:spacing w:before="0" w:after="142"/>
        <w:jc w:val="left"/>
        <w:rPr/>
      </w:pPr>
      <w:r>
        <w:rPr>
          <w:b/>
          <w:bCs/>
        </w:rPr>
        <w:t>Figure 13.</w:t>
      </w:r>
      <w:r>
        <w:rPr>
          <w:b w:val="false"/>
          <w:bCs w:val="false"/>
        </w:rPr>
        <w:t xml:space="preserve"> Elements of the cast </w:t>
      </w:r>
      <w:r>
        <w:rPr>
          <w:b w:val="false"/>
          <w:bCs w:val="false"/>
          <w:i/>
          <w:iCs/>
        </w:rPr>
        <w:t>Barosaurus</w:t>
      </w:r>
      <w:r>
        <w:rPr>
          <w:b w:val="false"/>
          <w:bCs w:val="false"/>
        </w:rPr>
        <w:t xml:space="preserve"> skeleton on the floor of the Roosevelt Memorial Hall of the American Museum of Natural History before mounting. Centrally, the skull and cervical vertebrae 3–16, all articulated in a single piece, with the atlas an axis still to be fitted </w:t>
      </w:r>
      <w:r>
        <w:rPr>
          <w:b w:val="false"/>
          <w:bCs w:val="false"/>
        </w:rPr>
        <w:t>behind the skull</w:t>
      </w:r>
      <w:r>
        <w:rPr>
          <w:b w:val="false"/>
          <w:bCs w:val="false"/>
        </w:rPr>
        <w:t xml:space="preserve">. By the wall to the right are the two halves of the 17th cervical vertebrae: the left half, highlighted in red, with anterior towards the camera; and the right half, highlighted in blue, with anterior facing away. Between these and the neck is the distal (whiplash) portion of a tail: possibly that of the main </w:t>
      </w:r>
      <w:r>
        <w:rPr>
          <w:b w:val="false"/>
          <w:bCs w:val="false"/>
          <w:i/>
          <w:iCs/>
        </w:rPr>
        <w:t>Barosaurus</w:t>
      </w:r>
      <w:r>
        <w:rPr>
          <w:b w:val="false"/>
          <w:bCs w:val="false"/>
        </w:rPr>
        <w:t xml:space="preserve">, but more likely that of the juvenile based on the small size of the most proximal caudals. Between this and the neck is </w:t>
      </w:r>
      <w:r>
        <w:rPr>
          <w:b w:val="false"/>
          <w:bCs w:val="false"/>
        </w:rPr>
        <w:t xml:space="preserve">a </w:t>
      </w:r>
      <w:r>
        <w:rPr>
          <w:b w:val="false"/>
          <w:bCs w:val="false"/>
        </w:rPr>
        <w:t xml:space="preserve">section that is probably the proximal part of the </w:t>
      </w:r>
      <w:r>
        <w:rPr>
          <w:b w:val="false"/>
          <w:bCs w:val="false"/>
          <w:i/>
          <w:iCs/>
        </w:rPr>
        <w:t>Allosaurus</w:t>
      </w:r>
      <w:r>
        <w:rPr>
          <w:b w:val="false"/>
          <w:bCs w:val="false"/>
        </w:rPr>
        <w:t xml:space="preserve"> tail. Finally, intruding on the image from the left is the distal (whiplash) portion of the other </w:t>
      </w:r>
      <w:r>
        <w:rPr>
          <w:b w:val="false"/>
          <w:bCs w:val="false"/>
          <w:i/>
          <w:iCs/>
        </w:rPr>
        <w:t>Barosaurus</w:t>
      </w:r>
      <w:r>
        <w:rPr>
          <w:b w:val="false"/>
          <w:bCs w:val="false"/>
        </w:rPr>
        <w:t xml:space="preserve"> tail, probably that of the adult. Photograph provided by Department of Vertebrate Paleontology Archive, Copyright © AMNH.</w:t>
      </w:r>
    </w:p>
    <w:p>
      <w:pPr>
        <w:pStyle w:val="FigureCaption"/>
        <w:bidi w:val="0"/>
        <w:spacing w:before="0" w:after="142"/>
        <w:jc w:val="left"/>
        <w:rPr/>
      </w:pPr>
      <w:r>
        <w:rPr>
          <w:b/>
          <w:bCs/>
        </w:rPr>
        <w:t>Figure 14.</w:t>
      </w:r>
      <w:r>
        <w:rPr/>
        <w:t xml:space="preserve"> Two views of the final mounting in the Roosevelt Memorial Hall of the American Museum of Natural History, both showing the use of two frighteningly unstable-looking cherry-picker cranes. The RCI employees in the higher crane are moving the head-and-neck assembly into place, while the two in the lower crane attempt to fit it to the anterior torso. Photograph</w:t>
      </w:r>
      <w:r>
        <w:rPr/>
        <w:t>s</w:t>
      </w:r>
      <w:r>
        <w:rPr/>
        <w:t xml:space="preserve"> provided by Department of Vertebrate Paleontology Archive, Copyright © AMNH.</w:t>
      </w:r>
    </w:p>
    <w:p>
      <w:pPr>
        <w:pStyle w:val="FigureCaption"/>
        <w:rPr/>
      </w:pPr>
      <w:r>
        <w:rPr>
          <w:b/>
          <w:bCs/>
        </w:rPr>
        <w:t>Figure 15.</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16.</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i w:val="false"/>
          <w:iCs w:val="false"/>
        </w:rPr>
        <w:t>Figure 17.</w:t>
      </w:r>
      <w:r>
        <w:rPr>
          <w:b w:val="false"/>
          <w:bCs w:val="false"/>
          <w:i w:val="false"/>
          <w:iCs w:val="false"/>
        </w:rPr>
        <w:t xml:space="preserve"> The anterior part of the AMNH </w:t>
      </w:r>
      <w:r>
        <w:rPr>
          <w:b w:val="false"/>
          <w:bCs w:val="false"/>
          <w:i/>
          <w:iCs/>
        </w:rPr>
        <w:t>Barosaurus</w:t>
      </w:r>
      <w:r>
        <w:rPr>
          <w:b w:val="false"/>
          <w:bCs w:val="false"/>
          <w:i w:val="false"/>
          <w:iCs w:val="false"/>
        </w:rPr>
        <w:t xml:space="preserve"> neck (skull and first eight cervicals, though the atlas and axis are absent at this point) during the mounting process. </w:t>
      </w:r>
      <w:r>
        <w:rPr>
          <w:b/>
          <w:bCs/>
          <w:i w:val="false"/>
          <w:iCs w:val="false"/>
        </w:rPr>
        <w:t>A.</w:t>
      </w:r>
      <w:r>
        <w:rPr>
          <w:b w:val="false"/>
          <w:bCs w:val="false"/>
          <w:i w:val="false"/>
          <w:iCs w:val="false"/>
        </w:rPr>
        <w:t xml:space="preserve"> lying on the floor, seen in roughly dorsal view. </w:t>
      </w:r>
      <w:r>
        <w:rPr>
          <w:b/>
          <w:bCs/>
          <w:i w:val="false"/>
          <w:iCs w:val="false"/>
        </w:rPr>
        <w:t>B.</w:t>
      </w:r>
      <w:r>
        <w:rPr>
          <w:b w:val="false"/>
          <w:bCs w:val="false"/>
          <w:i w:val="false"/>
          <w:iCs w:val="false"/>
        </w:rPr>
        <w:t xml:space="preserve"> held upright, seen in right lateral view. Note that the vertebra</w:t>
      </w:r>
      <w:r>
        <w:rPr>
          <w:b w:val="false"/>
          <w:bCs w:val="false"/>
          <w:i w:val="false"/>
          <w:iCs w:val="false"/>
        </w:rPr>
        <w:t>e</w:t>
      </w:r>
      <w:r>
        <w:rPr>
          <w:b w:val="false"/>
          <w:bCs w:val="false"/>
          <w:i w:val="false"/>
          <w:iCs w:val="false"/>
        </w:rPr>
        <w:t xml:space="preserve"> in positions 3–7 are those of </w:t>
      </w:r>
      <w:r>
        <w:rPr>
          <w:b w:val="false"/>
          <w:bCs w:val="false"/>
          <w:i/>
          <w:iCs/>
        </w:rPr>
        <w:t>Diplodocus</w:t>
      </w:r>
      <w:r>
        <w:rPr>
          <w:b w:val="false"/>
          <w:bCs w:val="false"/>
          <w:i w:val="false"/>
          <w:iCs w:val="false"/>
        </w:rPr>
        <w:t xml:space="preserve">, with relatively high bifurcated neural spines, while the vertebra in position 8 is that of </w:t>
      </w:r>
      <w:r>
        <w:rPr>
          <w:b w:val="false"/>
          <w:bCs w:val="false"/>
          <w:i/>
          <w:iCs/>
        </w:rPr>
        <w:t>Barosaurus</w:t>
      </w:r>
      <w:r>
        <w:rPr>
          <w:b w:val="false"/>
          <w:bCs w:val="false"/>
          <w:i w:val="false"/>
          <w:iCs w:val="false"/>
        </w:rPr>
        <w:t xml:space="preserve">, with a low and unbifurcated spine. Comparison with the Carnegie </w:t>
      </w:r>
      <w:r>
        <w:rPr>
          <w:b w:val="false"/>
          <w:bCs w:val="false"/>
          <w:i/>
          <w:iCs/>
        </w:rPr>
        <w:t>Diplodocus</w:t>
      </w:r>
      <w:r>
        <w:rPr>
          <w:b w:val="false"/>
          <w:bCs w:val="false"/>
          <w:i w:val="false"/>
          <w:iCs w:val="false"/>
        </w:rPr>
        <w:t xml:space="preserve"> shows that those in positions 3–6 are C3–C6 of </w:t>
      </w:r>
      <w:r>
        <w:rPr>
          <w:b w:val="false"/>
          <w:bCs w:val="false"/>
          <w:i/>
          <w:iCs/>
        </w:rPr>
        <w:t>Diplodocus</w:t>
      </w:r>
      <w:r>
        <w:rPr>
          <w:b w:val="false"/>
          <w:bCs w:val="false"/>
          <w:i w:val="false"/>
          <w:iCs w:val="false"/>
        </w:rPr>
        <w:t>, but that the 8th cervical vertebra of Diplodocus is used in position 7 to give a more even progression of increasing length. Photographs provided by Department of Vertebrate Paleontology Archive, Copyright © AMNH.</w:t>
      </w:r>
    </w:p>
    <w:p>
      <w:pPr>
        <w:pStyle w:val="FigureCaption"/>
        <w:spacing w:before="0" w:after="142"/>
        <w:rPr/>
      </w:pPr>
      <w:r>
        <w:rPr>
          <w:b/>
          <w:bCs/>
        </w:rPr>
        <w:t>Figure 18.</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bidi w:val="0"/>
        <w:spacing w:before="0" w:after="142"/>
        <w:jc w:val="left"/>
        <w:rPr/>
      </w:pPr>
      <w:r>
        <w:rPr>
          <w:b/>
          <w:bCs/>
        </w:rPr>
        <w:t>Figure 19.</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r>
        <w:br w:type="page"/>
      </w:r>
    </w:p>
    <w:p>
      <w:pPr>
        <w:pStyle w:val="Heading1"/>
        <w:spacing w:before="0" w:after="142"/>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spacing w:before="0" w:after="113"/>
              <w:rPr/>
            </w:pPr>
            <w:r>
              <w:rPr/>
              <w:t>1880s</w:t>
            </w:r>
          </w:p>
        </w:tc>
        <w:tc>
          <w:tcPr>
            <w:tcW w:w="7431" w:type="dxa"/>
            <w:tcBorders/>
          </w:tcPr>
          <w:p>
            <w:pPr>
              <w:pStyle w:val="TableContents"/>
              <w:widowControl w:val="false"/>
              <w:suppressLineNumbers/>
              <w:spacing w:before="0" w:after="113"/>
              <w:rPr/>
            </w:pPr>
            <w:r>
              <w:rPr/>
              <w:t>T</w:t>
            </w:r>
            <w:r>
              <w:rPr/>
              <w:t xml:space="preserve">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spacing w:before="0" w:after="113"/>
              <w:rPr/>
            </w:pPr>
            <w:r>
              <w:rPr/>
              <w:t>1890</w:t>
            </w:r>
          </w:p>
        </w:tc>
        <w:tc>
          <w:tcPr>
            <w:tcW w:w="7431"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spacing w:before="0" w:after="113"/>
              <w:rPr/>
            </w:pPr>
            <w:r>
              <w:rPr/>
              <w:t>Late August 1898</w:t>
            </w:r>
          </w:p>
        </w:tc>
        <w:tc>
          <w:tcPr>
            <w:tcW w:w="7431" w:type="dxa"/>
            <w:tcBorders/>
          </w:tcPr>
          <w:p>
            <w:pPr>
              <w:pStyle w:val="TableContents"/>
              <w:spacing w:before="0" w:after="113"/>
              <w:rPr/>
            </w:pPr>
            <w:r>
              <w:rPr/>
              <w:t>Marsh sent George Wieland to collect the rest of the skeleton.</w:t>
            </w:r>
          </w:p>
        </w:tc>
      </w:tr>
      <w:tr>
        <w:trPr>
          <w:trHeight w:val="235" w:hRule="atLeast"/>
        </w:trPr>
        <w:tc>
          <w:tcPr>
            <w:tcW w:w="2207" w:type="dxa"/>
            <w:tcBorders/>
          </w:tcPr>
          <w:p>
            <w:pPr>
              <w:pStyle w:val="TableContents"/>
              <w:spacing w:before="0" w:after="113"/>
              <w:rPr/>
            </w:pPr>
            <w:r>
              <w:rPr/>
              <w:t>1899</w:t>
            </w:r>
          </w:p>
        </w:tc>
        <w:tc>
          <w:tcPr>
            <w:tcW w:w="7431"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spacing w:before="0" w:after="113"/>
              <w:rPr/>
            </w:pPr>
            <w:r>
              <w:rPr/>
              <w:t>1907</w:t>
            </w:r>
          </w:p>
        </w:tc>
        <w:tc>
          <w:tcPr>
            <w:tcW w:w="7431"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spacing w:before="0" w:after="113"/>
              <w:rPr/>
            </w:pPr>
            <w:r>
              <w:rPr/>
              <w:t>Late 1916</w:t>
            </w:r>
          </w:p>
        </w:tc>
        <w:tc>
          <w:tcPr>
            <w:tcW w:w="7431"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spacing w:before="0" w:after="113"/>
              <w:rPr/>
            </w:pPr>
            <w:r>
              <w:rPr/>
              <w:t>1917</w:t>
            </w:r>
          </w:p>
        </w:tc>
        <w:tc>
          <w:tcPr>
            <w:tcW w:w="7431" w:type="dxa"/>
            <w:tcBorders/>
          </w:tcPr>
          <w:p>
            <w:pPr>
              <w:pStyle w:val="TableContents"/>
              <w:spacing w:before="0" w:after="113"/>
              <w:rPr/>
            </w:pPr>
            <w:r>
              <w:rPr/>
              <w:t>Lull’s published abstract very briefly described the type specimen.</w:t>
            </w:r>
          </w:p>
        </w:tc>
      </w:tr>
      <w:tr>
        <w:trPr>
          <w:trHeight w:val="235" w:hRule="atLeast"/>
        </w:trPr>
        <w:tc>
          <w:tcPr>
            <w:tcW w:w="2207" w:type="dxa"/>
            <w:tcBorders/>
          </w:tcPr>
          <w:p>
            <w:pPr>
              <w:pStyle w:val="TableContents"/>
              <w:spacing w:before="0" w:after="113"/>
              <w:rPr/>
            </w:pPr>
            <w:r>
              <w:rPr/>
              <w:t>1919</w:t>
            </w:r>
          </w:p>
        </w:tc>
        <w:tc>
          <w:tcPr>
            <w:tcW w:w="7431" w:type="dxa"/>
            <w:tcBorders/>
          </w:tcPr>
          <w:p>
            <w:pPr>
              <w:pStyle w:val="TableContents"/>
              <w:spacing w:before="0" w:after="113"/>
              <w:rPr/>
            </w:pPr>
            <w:r>
              <w:rPr/>
              <w:t>Lull’s detailed monographic description of the type specimen.</w:t>
            </w:r>
          </w:p>
        </w:tc>
      </w:tr>
      <w:tr>
        <w:trPr>
          <w:trHeight w:val="235" w:hRule="atLeast"/>
        </w:trPr>
        <w:tc>
          <w:tcPr>
            <w:tcW w:w="2207" w:type="dxa"/>
            <w:tcBorders/>
          </w:tcPr>
          <w:p>
            <w:pPr>
              <w:pStyle w:val="TableContents"/>
              <w:spacing w:before="0" w:after="113"/>
              <w:rPr/>
            </w:pPr>
            <w:r>
              <w:rPr/>
              <w:t>1922</w:t>
            </w:r>
          </w:p>
        </w:tc>
        <w:tc>
          <w:tcPr>
            <w:tcW w:w="7431"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spacing w:before="0" w:after="113"/>
              <w:rPr/>
            </w:pPr>
            <w:r>
              <w:rPr/>
              <w:t>1922–1923</w:t>
            </w:r>
          </w:p>
        </w:tc>
        <w:tc>
          <w:tcPr>
            <w:tcW w:w="7431"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spacing w:before="0" w:after="113"/>
              <w:rPr/>
            </w:pPr>
            <w:r>
              <w:rPr/>
              <w:t>1923</w:t>
            </w:r>
          </w:p>
        </w:tc>
        <w:tc>
          <w:tcPr>
            <w:tcW w:w="7431"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w:t>
            </w:r>
            <w:r>
              <w:rPr/>
              <w:t>the other diplodocine</w:t>
            </w:r>
            <w:r>
              <w:rPr/>
              <w:t xml:space="preserve"> #355 </w:t>
            </w:r>
            <w:r>
              <w:rPr/>
              <w:t>(USNM 10865</w:t>
            </w:r>
            <w:r>
              <w:rPr/>
              <w:t xml:space="preserve">).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spacing w:before="0" w:after="113"/>
              <w:rPr/>
            </w:pPr>
            <w:r>
              <w:rPr/>
              <w:t>1929</w:t>
            </w:r>
          </w:p>
        </w:tc>
        <w:tc>
          <w:tcPr>
            <w:tcW w:w="7431" w:type="dxa"/>
            <w:tcBorders/>
          </w:tcPr>
          <w:p>
            <w:pPr>
              <w:pStyle w:val="TableContent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spacing w:before="0" w:after="113"/>
              <w:rPr/>
            </w:pPr>
            <w:r>
              <w:rPr/>
              <w:t>1931</w:t>
            </w:r>
          </w:p>
        </w:tc>
        <w:tc>
          <w:tcPr>
            <w:tcW w:w="7431"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spacing w:before="0" w:after="113"/>
              <w:rPr/>
            </w:pPr>
            <w:r>
              <w:rPr/>
              <w:t>9 February 1933</w:t>
            </w:r>
          </w:p>
        </w:tc>
        <w:tc>
          <w:tcPr>
            <w:tcW w:w="7431" w:type="dxa"/>
            <w:tcBorders/>
          </w:tcPr>
          <w:p>
            <w:pPr>
              <w:pStyle w:val="TableContent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spacing w:before="0" w:after="113"/>
              <w:rPr/>
            </w:pPr>
            <w:r>
              <w:rPr/>
              <w:t>17 April 1939</w:t>
            </w:r>
          </w:p>
        </w:tc>
        <w:tc>
          <w:tcPr>
            <w:tcW w:w="7431" w:type="dxa"/>
            <w:tcBorders/>
          </w:tcPr>
          <w:p>
            <w:pPr>
              <w:pStyle w:val="TableContents"/>
              <w:spacing w:before="0" w:after="113"/>
              <w:rPr/>
            </w:pPr>
            <w:r>
              <w:rPr/>
              <w:t xml:space="preserve">The presacral vertebrae, </w:t>
            </w:r>
            <w:r>
              <w:rPr/>
              <w:t xml:space="preserve">scapulocoracoid and humerus </w:t>
            </w:r>
            <w:r>
              <w:rPr/>
              <w:t>of AMNH 6341 were exhibited in the Hall of Early Dinosaurs.</w:t>
            </w:r>
          </w:p>
        </w:tc>
      </w:tr>
      <w:tr>
        <w:trPr>
          <w:trHeight w:val="246" w:hRule="atLeast"/>
        </w:trPr>
        <w:tc>
          <w:tcPr>
            <w:tcW w:w="2207" w:type="dxa"/>
            <w:tcBorders/>
          </w:tcPr>
          <w:p>
            <w:pPr>
              <w:pStyle w:val="TableContents"/>
              <w:spacing w:before="0" w:after="113"/>
              <w:rPr/>
            </w:pPr>
            <w:r>
              <w:rPr/>
              <w:t>Early 1950s</w:t>
            </w:r>
          </w:p>
        </w:tc>
        <w:tc>
          <w:tcPr>
            <w:tcW w:w="7431"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spacing w:before="0" w:after="113"/>
              <w:rPr/>
            </w:pPr>
            <w:r>
              <w:rPr/>
              <w:t>1952</w:t>
            </w:r>
          </w:p>
        </w:tc>
        <w:tc>
          <w:tcPr>
            <w:tcW w:w="7431"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spacing w:before="0" w:after="113"/>
              <w:rPr/>
            </w:pPr>
            <w:r>
              <w:rPr/>
              <w:t>8 June, 1957</w:t>
            </w:r>
          </w:p>
        </w:tc>
        <w:tc>
          <w:tcPr>
            <w:tcW w:w="7431"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spacing w:before="0" w:after="113"/>
              <w:rPr/>
            </w:pPr>
            <w:r>
              <w:rPr/>
              <w:t>1970</w:t>
            </w:r>
          </w:p>
        </w:tc>
        <w:tc>
          <w:tcPr>
            <w:tcW w:w="7431"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spacing w:before="0" w:after="113"/>
              <w:rPr/>
            </w:pPr>
            <w:r>
              <w:rPr/>
              <w:t>1977</w:t>
            </w:r>
          </w:p>
        </w:tc>
        <w:tc>
          <w:tcPr>
            <w:tcW w:w="7431" w:type="dxa"/>
            <w:tcBorders/>
          </w:tcPr>
          <w:p>
            <w:pPr>
              <w:pStyle w:val="TableContents"/>
              <w:spacing w:before="0" w:after="113"/>
              <w:rPr/>
            </w:pPr>
            <w:r>
              <w:rPr/>
              <w:t>Peter May began working with skeletal mounts at the Royal Ontario Museum.</w:t>
            </w:r>
          </w:p>
        </w:tc>
      </w:tr>
      <w:tr>
        <w:trPr>
          <w:trHeight w:val="246" w:hRule="atLeast"/>
        </w:trPr>
        <w:tc>
          <w:tcPr>
            <w:tcW w:w="2207" w:type="dxa"/>
            <w:tcBorders/>
          </w:tcPr>
          <w:p>
            <w:pPr>
              <w:pStyle w:val="TableContents"/>
              <w:spacing w:before="0" w:after="113"/>
              <w:rPr/>
            </w:pPr>
            <w:r>
              <w:rPr/>
              <w:t>1978</w:t>
            </w:r>
          </w:p>
        </w:tc>
        <w:tc>
          <w:tcPr>
            <w:tcW w:w="7431"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spacing w:before="0" w:after="113"/>
              <w:rPr/>
            </w:pPr>
            <w:r>
              <w:rPr/>
              <w:t>1986</w:t>
            </w:r>
          </w:p>
        </w:tc>
        <w:tc>
          <w:tcPr>
            <w:tcW w:w="7431" w:type="dxa"/>
            <w:tcBorders/>
          </w:tcPr>
          <w:p>
            <w:pPr>
              <w:pStyle w:val="TableContents"/>
              <w:spacing w:before="0" w:after="113"/>
              <w:rPr/>
            </w:pPr>
            <w:r>
              <w:rPr/>
              <w:t>The AMNH began planning an extensive renovation of its fossil halls.</w:t>
            </w:r>
          </w:p>
        </w:tc>
      </w:tr>
      <w:tr>
        <w:trPr>
          <w:trHeight w:val="246" w:hRule="atLeast"/>
        </w:trPr>
        <w:tc>
          <w:tcPr>
            <w:tcW w:w="2207" w:type="dxa"/>
            <w:tcBorders/>
          </w:tcPr>
          <w:p>
            <w:pPr>
              <w:pStyle w:val="TableContents"/>
              <w:spacing w:before="0" w:after="113"/>
              <w:rPr/>
            </w:pPr>
            <w:r>
              <w:rPr/>
              <w:t>1989</w:t>
            </w:r>
          </w:p>
        </w:tc>
        <w:tc>
          <w:tcPr>
            <w:tcW w:w="7431"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w:t>
            </w:r>
          </w:p>
        </w:tc>
      </w:tr>
      <w:tr>
        <w:trPr>
          <w:trHeight w:val="246" w:hRule="atLeast"/>
        </w:trPr>
        <w:tc>
          <w:tcPr>
            <w:tcW w:w="2207" w:type="dxa"/>
            <w:tcBorders/>
          </w:tcPr>
          <w:p>
            <w:pPr>
              <w:pStyle w:val="TableContents"/>
              <w:spacing w:before="0" w:after="113"/>
              <w:rPr/>
            </w:pPr>
            <w:r>
              <w:rPr/>
              <w:t>1990</w:t>
            </w:r>
          </w:p>
        </w:tc>
        <w:tc>
          <w:tcPr>
            <w:tcW w:w="7431" w:type="dxa"/>
            <w:tcBorders/>
          </w:tcPr>
          <w:p>
            <w:pPr>
              <w:pStyle w:val="TableContents"/>
              <w:spacing w:before="0" w:after="113"/>
              <w:rPr/>
            </w:pPr>
            <w:r>
              <w:rPr/>
              <w:t>Peter May went full time with his company Research Casting International (RCI).</w:t>
            </w:r>
          </w:p>
        </w:tc>
      </w:tr>
      <w:tr>
        <w:trPr>
          <w:trHeight w:val="246" w:hRule="atLeast"/>
        </w:trPr>
        <w:tc>
          <w:tcPr>
            <w:tcW w:w="2207" w:type="dxa"/>
            <w:tcBorders/>
          </w:tcPr>
          <w:p>
            <w:pPr>
              <w:pStyle w:val="TableContents"/>
              <w:spacing w:before="0" w:after="113"/>
              <w:rPr/>
            </w:pPr>
            <w:r>
              <w:rPr/>
              <w:t>28 March 1990</w:t>
            </w:r>
          </w:p>
        </w:tc>
        <w:tc>
          <w:tcPr>
            <w:tcW w:w="7431"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 </w:t>
            </w:r>
            <w:r>
              <w:rPr/>
              <w:t xml:space="preserve">along with a juvenile </w:t>
            </w:r>
            <w:r>
              <w:rPr>
                <w:i/>
                <w:iCs/>
              </w:rPr>
              <w:t>Barosaurus</w:t>
            </w:r>
            <w:r>
              <w:rPr/>
              <w:t xml:space="preserve"> and an </w:t>
            </w:r>
            <w:r>
              <w:rPr>
                <w:i/>
                <w:iCs/>
              </w:rPr>
              <w:t>Allosaurus</w:t>
            </w:r>
            <w:r>
              <w:rPr/>
              <w:t>.</w:t>
            </w:r>
          </w:p>
        </w:tc>
      </w:tr>
      <w:tr>
        <w:trPr>
          <w:trHeight w:val="246" w:hRule="atLeast"/>
        </w:trPr>
        <w:tc>
          <w:tcPr>
            <w:tcW w:w="2207" w:type="dxa"/>
            <w:tcBorders/>
          </w:tcPr>
          <w:p>
            <w:pPr>
              <w:pStyle w:val="TableContents"/>
              <w:spacing w:before="0" w:after="113"/>
              <w:rPr/>
            </w:pPr>
            <w:r>
              <w:rPr/>
              <w:t>Fall 1990</w:t>
            </w:r>
          </w:p>
        </w:tc>
        <w:tc>
          <w:tcPr>
            <w:tcW w:w="7431"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spacing w:before="0" w:after="113"/>
              <w:rPr/>
            </w:pPr>
            <w:r>
              <w:rPr/>
              <w:t>Late 1990/early 1991</w:t>
            </w:r>
          </w:p>
        </w:tc>
        <w:tc>
          <w:tcPr>
            <w:tcW w:w="7431"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spacing w:before="0" w:after="113"/>
              <w:rPr/>
            </w:pPr>
            <w:r>
              <w:rPr/>
              <w:t>Spring 1991</w:t>
            </w:r>
          </w:p>
        </w:tc>
        <w:tc>
          <w:tcPr>
            <w:tcW w:w="7431"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spacing w:before="0" w:after="113"/>
              <w:rPr/>
            </w:pPr>
            <w:r>
              <w:rPr/>
              <w:t>Summer 1991</w:t>
            </w:r>
          </w:p>
        </w:tc>
        <w:tc>
          <w:tcPr>
            <w:tcW w:w="7431"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spacing w:before="0" w:after="113"/>
              <w:rPr/>
            </w:pPr>
            <w:r>
              <w:rPr/>
              <w:t>November 1991</w:t>
            </w:r>
          </w:p>
        </w:tc>
        <w:tc>
          <w:tcPr>
            <w:tcW w:w="7431"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spacing w:before="0" w:after="113"/>
              <w:rPr/>
            </w:pPr>
            <w:r>
              <w:rPr/>
              <w:t>29 November 1991</w:t>
            </w:r>
          </w:p>
        </w:tc>
        <w:tc>
          <w:tcPr>
            <w:tcW w:w="7431"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spacing w:before="0" w:after="113"/>
              <w:rPr/>
            </w:pPr>
            <w:r>
              <w:rPr/>
              <w:t>3 December 1991</w:t>
            </w:r>
          </w:p>
        </w:tc>
        <w:tc>
          <w:tcPr>
            <w:tcW w:w="7431"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spacing w:before="0" w:after="113"/>
              <w:rPr/>
            </w:pPr>
            <w:r>
              <w:rPr/>
              <w:t>4 December 1991</w:t>
            </w:r>
          </w:p>
        </w:tc>
        <w:tc>
          <w:tcPr>
            <w:tcW w:w="7431" w:type="dxa"/>
            <w:tcBorders/>
          </w:tcPr>
          <w:p>
            <w:pPr>
              <w:pStyle w:val="TableContents"/>
              <w:spacing w:before="0" w:after="113"/>
              <w:rPr/>
            </w:pPr>
            <w:r>
              <w:rPr/>
              <w:t>The exhibit was opened to the public.</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6"/>
      <w:szCs w:val="26"/>
    </w:rPr>
  </w:style>
  <w:style w:type="paragraph" w:styleId="Heading3">
    <w:name w:val="heading 3"/>
    <w:basedOn w:val="Heading"/>
    <w:next w:val="BodyText"/>
    <w:qFormat/>
    <w:pPr>
      <w:numPr>
        <w:ilvl w:val="2"/>
        <w:numId w:val="5"/>
      </w:numPr>
      <w:spacing w:before="142" w:after="142"/>
      <w:ind w:hanging="0" w:left="0" w:right="0"/>
      <w:outlineLvl w:val="2"/>
    </w:pPr>
    <w:rPr>
      <w:b/>
      <w:bCs/>
      <w:sz w:val="20"/>
      <w:szCs w:val="20"/>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user">
    <w:name w:val="Block Quotation (user)"/>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s://doi.org/10.2475/ajs.s3-39.229.81" TargetMode="External"/><Relationship Id="rId10" Type="http://schemas.openxmlformats.org/officeDocument/2006/relationships/hyperlink" Target="http://hdl.handle.net/2246/6497" TargetMode="External"/><Relationship Id="rId11" Type="http://schemas.openxmlformats.org/officeDocument/2006/relationships/hyperlink" Target="https://doi.org/10.1130/GSAB-30-379" TargetMode="External"/><Relationship Id="rId12" Type="http://schemas.openxmlformats.org/officeDocument/2006/relationships/hyperlink" Target="https://dinotoyblog.com/" TargetMode="External"/><Relationship Id="rId13" Type="http://schemas.openxmlformats.org/officeDocument/2006/relationships/hyperlink" Target="https://github.com/miketaylor/palaeo-superbaro" TargetMode="External"/><Relationship Id="rId14" Type="http://schemas.openxmlformats.org/officeDocument/2006/relationships/hyperlink" Target="https://doi.org/10.7717/peerj.857" TargetMode="External"/><Relationship Id="rId15" Type="http://schemas.openxmlformats.org/officeDocument/2006/relationships/hyperlink" Target="https://naturalhistory.si.edu/sites/default/files/media/translated_publications/Young%26amp%3BZhao_72.pdf"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25982</TotalTime>
  <Application>LibreOffice/26.2.0.3$MacOSX_AARCH64 LibreOffice_project/afbbd0df0edb6d40b450b0337ac646b0913a760c</Application>
  <AppVersion>15.0000</AppVersion>
  <Pages>34</Pages>
  <Words>17347</Words>
  <Characters>91397</Characters>
  <CharactersWithSpaces>108277</CharactersWithSpaces>
  <Paragraphs>385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2026-07-30T09:57:47Z</dcterms:modified>
  <cp:revision>649</cp:revision>
  <dc:subject/>
  <dc:title/>
</cp:coreProperties>
</file>

<file path=docProps/custom.xml><?xml version="1.0" encoding="utf-8"?>
<Properties xmlns="http://schemas.openxmlformats.org/officeDocument/2006/custom-properties" xmlns:vt="http://schemas.openxmlformats.org/officeDocument/2006/docPropsVTypes"/>
</file>