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Ontario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i/>
          <w:iCs/>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i/>
          <w:iCs/>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i/>
          <w:iCs/>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moulds of the Carnegie </w:t>
      </w:r>
      <w:r>
        <w:rPr>
          <w:i/>
          <w:iCs/>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13</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14</w:t>
            </w:r>
          </w:hyperlink>
        </w:p>
        <w:p>
          <w:pPr>
            <w:pStyle w:val="TOC3"/>
            <w:tabs>
              <w:tab w:val="clear" w:pos="9072"/>
              <w:tab w:val="right" w:pos="9637" w:leader="dot"/>
            </w:tabs>
            <w:rPr/>
          </w:pPr>
          <w:hyperlink w:anchor="__RefHeading___Toc25854_1820571732" w:tooltip="Non-Barosaurus material in the mount">
            <w:r>
              <w:rPr>
                <w:rStyle w:val="IndexLink"/>
              </w:rPr>
              <w:t>Non-</w:t>
            </w:r>
            <w:r>
              <w:rPr>
                <w:rStyle w:val="IndexLink"/>
                <w:i/>
                <w:iCs/>
              </w:rPr>
              <w:t>Barosaurus</w:t>
            </w:r>
            <w:r>
              <w:rPr>
                <w:rStyle w:val="IndexLink"/>
              </w:rPr>
              <w:t xml:space="preserve"> material in the mount</w:t>
              <w:tab/>
              <w:t>15</w:t>
            </w:r>
          </w:hyperlink>
        </w:p>
        <w:p>
          <w:pPr>
            <w:pStyle w:val="TOC3"/>
            <w:tabs>
              <w:tab w:val="clear" w:pos="9072"/>
              <w:tab w:val="right" w:pos="9637" w:leader="dot"/>
            </w:tabs>
            <w:rPr/>
          </w:pPr>
          <w:hyperlink w:anchor="__RefHeading___Toc16587_68767826" w:tooltip="Skull">
            <w:r>
              <w:rPr>
                <w:rStyle w:val="IndexLink"/>
              </w:rPr>
              <w:t>Skull</w:t>
              <w:tab/>
              <w:t>15</w:t>
            </w:r>
          </w:hyperlink>
        </w:p>
        <w:p>
          <w:pPr>
            <w:pStyle w:val="TOC3"/>
            <w:tabs>
              <w:tab w:val="clear" w:pos="9072"/>
              <w:tab w:val="right" w:pos="9637" w:leader="dot"/>
            </w:tabs>
            <w:rPr/>
          </w:pPr>
          <w:hyperlink w:anchor="__RefHeading___Toc16589_68767826" w:tooltip="Neck">
            <w:r>
              <w:rPr>
                <w:rStyle w:val="IndexLink"/>
              </w:rPr>
              <w:t>Neck</w:t>
              <w:tab/>
              <w:t>16</w:t>
            </w:r>
          </w:hyperlink>
        </w:p>
        <w:p>
          <w:pPr>
            <w:pStyle w:val="TOC3"/>
            <w:tabs>
              <w:tab w:val="clear" w:pos="9072"/>
              <w:tab w:val="right" w:pos="9637" w:leader="dot"/>
            </w:tabs>
            <w:rPr/>
          </w:pPr>
          <w:hyperlink w:anchor="__RefHeading___Toc2466_2187837281" w:tooltip="Torso, sacrum and tail">
            <w:r>
              <w:rPr>
                <w:rStyle w:val="IndexLink"/>
              </w:rPr>
              <w:t>Torso, sacrum and tail</w:t>
              <w:tab/>
              <w:t>17</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17</w:t>
            </w:r>
          </w:hyperlink>
        </w:p>
        <w:p>
          <w:pPr>
            <w:pStyle w:val="TOC1"/>
            <w:tabs>
              <w:tab w:val="clear" w:pos="9638"/>
              <w:tab w:val="right" w:pos="9637" w:leader="dot"/>
            </w:tabs>
            <w:rPr/>
          </w:pPr>
          <w:hyperlink w:anchor="__RefHeading___Toc3401_68767826" w:tooltip="Discussion">
            <w:r>
              <w:rPr>
                <w:rStyle w:val="IndexLink"/>
              </w:rPr>
              <w:t>Discussion</w:t>
              <w:tab/>
              <w:t>18</w:t>
            </w:r>
          </w:hyperlink>
        </w:p>
        <w:p>
          <w:pPr>
            <w:pStyle w:val="TOC2"/>
            <w:tabs>
              <w:tab w:val="clear" w:pos="9355"/>
              <w:tab w:val="right" w:pos="9637" w:leader="dot"/>
            </w:tabs>
            <w:rPr/>
          </w:pPr>
          <w:hyperlink w:anchor="__RefHeading___Toc2476_2187837281" w:tooltip="Rearing pose">
            <w:r>
              <w:rPr>
                <w:rStyle w:val="IndexLink"/>
              </w:rPr>
              <w:t>Rearing pose</w:t>
              <w:tab/>
              <w:t>18</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19</w:t>
            </w:r>
          </w:hyperlink>
        </w:p>
        <w:p>
          <w:pPr>
            <w:pStyle w:val="TOC2"/>
            <w:tabs>
              <w:tab w:val="clear" w:pos="9355"/>
              <w:tab w:val="right" w:pos="9637" w:leader="dot"/>
            </w:tabs>
            <w:rPr/>
          </w:pPr>
          <w:hyperlink w:anchor="__RefHeading___Toc11689_675290491" w:tooltip="Cultural impact">
            <w:r>
              <w:rPr>
                <w:rStyle w:val="IndexLink"/>
              </w:rPr>
              <w:t>Cultural impact</w:t>
              <w:tab/>
              <w:t>21</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22</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24</w:t>
            </w:r>
          </w:hyperlink>
        </w:p>
        <w:p>
          <w:pPr>
            <w:pStyle w:val="TOC1"/>
            <w:tabs>
              <w:tab w:val="clear" w:pos="9638"/>
              <w:tab w:val="right" w:pos="9637" w:leader="dot"/>
            </w:tabs>
            <w:rPr/>
          </w:pPr>
          <w:hyperlink w:anchor="__RefHeading___Toc3407_68767826" w:tooltip="Figure Captions">
            <w:r>
              <w:rPr>
                <w:rStyle w:val="IndexLink"/>
              </w:rPr>
              <w:t>Figure Captions</w:t>
              <w:tab/>
              <w:t>30</w:t>
            </w:r>
          </w:hyperlink>
        </w:p>
        <w:p>
          <w:pPr>
            <w:pStyle w:val="TOC1"/>
            <w:tabs>
              <w:tab w:val="clear" w:pos="9638"/>
              <w:tab w:val="right" w:pos="9637" w:leader="dot"/>
            </w:tabs>
            <w:rPr/>
          </w:pPr>
          <w:hyperlink w:anchor="__RefHeading___Toc25858_1820571732" w:tooltip="Tables">
            <w:r>
              <w:rPr>
                <w:rStyle w:val="IndexLink"/>
              </w:rPr>
              <w:t>Tables</w:t>
              <w:tab/>
              <w:t>34</w:t>
            </w:r>
          </w:hyperlink>
        </w:p>
        <w:p>
          <w:pPr>
            <w:pStyle w:val="TOC2"/>
            <w:tabs>
              <w:tab w:val="clear" w:pos="9355"/>
              <w:tab w:val="right" w:pos="9637" w:leader="dot"/>
            </w:tabs>
            <w:rPr/>
          </w:pPr>
          <w:hyperlink w:anchor="__RefHeading___Toc25860_1820571732" w:tooltip="Table 1">
            <w:r>
              <w:rPr>
                <w:rStyle w:val="IndexLink"/>
              </w:rPr>
              <w:t>Table 1</w:t>
              <w:tab/>
              <w:t>34</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than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MB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ROM — Royal Ontario Museum, Toronto, Ontario, Canada.</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be mounted in the Carnegie Museum in 1913,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(#355 was subsequently accessioned as USNM 10865 and mounted in Washington D.C,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 xml:space="preserve">Early in the process, around March 1990, a prototype model at about 1/16 full size was commissioned at a cost of $3,980 (Galiano 1990),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w:t>
      </w:r>
      <w:r>
        <w:rPr/>
        <w:t xml:space="preserve">a recently established </w:t>
      </w:r>
      <w:r>
        <w:rPr/>
        <w:t xml:space="preserve">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than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w:t>
      </w:r>
      <w:r>
        <w:rPr/>
        <w:t>though these are not in place in Figures 13 and 17</w:t>
      </w:r>
      <w:r>
        <w:rPr/>
        <w:t>.</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However, photos of the mounting process in the AMNH (e.g. Figure 13) show that the neck section used in the mount had only 14 cervical vertebrae — C3–16, not counting the a</w:t>
      </w:r>
      <w:r>
        <w:rPr/>
        <w:t>t</w:t>
      </w:r>
      <w:r>
        <w:rPr/>
        <w:t xml:space="preserve">las and axis which were not in place at that time </w:t>
      </w:r>
      <w:r>
        <w:rPr/>
        <w:t>but which, when added, would bring the total to 16.</w:t>
      </w:r>
      <w:r>
        <w:rPr/>
        <w:t xml:space="preserve">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w:t>
      </w:r>
      <w:r>
        <w:rPr/>
        <w:t>for</w:t>
      </w:r>
      <w:r>
        <w:rPr/>
        <w:t xml:space="preserve">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w:t>
      </w:r>
      <w:r>
        <w:rPr/>
        <w:t xml:space="preserve">indeed </w:t>
      </w:r>
      <w:r>
        <w:rPr/>
        <w:t xml:space="preserve">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w:t>
      </w:r>
      <w:r>
        <w:rPr/>
        <w:t>8 (and the subsequent cervicals)</w:t>
      </w:r>
      <w:r>
        <w:rPr/>
        <w:t xml:space="preserve">, but not the atlas (C1). As discussed by Taylor et al. (2025:71–72), it is not clear which specimen supplied the atlas in the Carnegie mount, and it seems most likely that this element was a sculpture not based on any specific fossil specimen — </w:t>
      </w:r>
      <w:r>
        <w:rPr/>
        <w:t>and so the same would be true in the mounted Barosaurus.</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w:t>
      </w:r>
      <w:r>
        <w:rPr/>
        <w:t xml:space="preserve">The missing caudals and chevrons were most likely provided once more by casts of the Carnegie </w:t>
      </w:r>
      <w:r>
        <w:rPr>
          <w:i/>
          <w:iCs/>
        </w:rPr>
        <w:t>Diplodocus</w:t>
      </w:r>
      <w:r>
        <w:rPr/>
        <w:t>.</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w:t>
      </w:r>
      <w:r>
        <w:rPr/>
        <w:t xml:space="preserve">instead of one, </w:t>
      </w:r>
      <w:r>
        <w:rPr/>
        <w:t xml:space="preserve">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w:t>
      </w:r>
      <w:r>
        <w:rPr/>
        <w:t>molds,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T</w:t>
      </w:r>
      <w:r>
        <w:rPr/>
        <w:t xml:space="preserve">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w:t>
      </w:r>
      <w:r>
        <w:rPr/>
        <w:t>O</w:t>
      </w:r>
      <w:r>
        <w:rPr/>
        <w:t xml:space="preserve">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w:t>
      </w:r>
      <w:r>
        <w:rPr/>
        <w:t xml:space="preserve">on land </w:t>
      </w:r>
      <w:r>
        <w:rPr/>
        <w:t xml:space="preserve">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w:t>
      </w:r>
      <w:r>
        <w:rPr/>
        <w:t>at</w:t>
      </w:r>
      <w:r>
        <w:rPr/>
        <w:t xml:space="preserv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w:t>
      </w:r>
      <w:r>
        <w:rPr/>
        <w:t>c</w:t>
      </w:r>
      <w:r>
        <w:rPr/>
        <w:t xml:space="preserve">ostal plates in the sacral vertebrae, and 20-degree forward rotation of the ilia relative to the sacrum. While some of these features do not seem directly related to rearing and others are likely age-related, the rotation of the ilium remains unique and </w:t>
      </w:r>
      <w:r>
        <w:rPr/>
        <w:t xml:space="preserve">is </w:t>
      </w:r>
      <w:r>
        <w:rPr/>
        <w:t xml:space="preserve">difficult to interpret at anything other than a </w:t>
      </w:r>
      <w:r>
        <w:rPr/>
        <w:t xml:space="preserve">rearing </w:t>
      </w:r>
      <w:r>
        <w:rPr/>
        <w:t>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t>in</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w:t>
      </w:r>
      <w:r>
        <w:rPr>
          <w:i/>
          <w:iCs/>
        </w:rPr>
        <w:t>o</w:t>
      </w:r>
      <w:r>
        <w:rPr>
          <w:i/>
          <w:iCs/>
        </w:rPr>
        <w:t>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w:t>
      </w:r>
      <w:r>
        <w:rPr/>
        <w:t>and</w:t>
      </w:r>
      <w:r>
        <w:rPr/>
        <w:t xml:space="preserve"> 22 of </w:t>
      </w:r>
      <w:r>
        <w:rPr>
          <w:i/>
          <w:iCs/>
        </w:rPr>
        <w:t>Diplodocus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w:t>
      </w:r>
      <w:r>
        <w:rPr/>
        <w:t>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Carl Mehling (AMNH) searched collections for the missing C7 and concluded it was absent.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ind w:hanging="0" w:left="0" w:right="0"/>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w:t>
      </w:r>
      <w:r>
        <w:rPr/>
        <w:t xml:space="preserve">l </w:t>
      </w:r>
      <w:r>
        <w:rPr/>
        <w:t xml:space="preserve">—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ind w:hanging="0" w:left="0" w:right="0"/>
        <w:rPr/>
      </w:pPr>
      <w:bookmarkStart w:id="34" w:name="__RefHeading___Toc3407_68767826"/>
      <w:bookmarkEnd w:id="34"/>
      <w:r>
        <w:rPr/>
        <w:t>Figure Captions</w:t>
      </w:r>
    </w:p>
    <w:p>
      <w:pPr>
        <w:pStyle w:val="FigureCaption"/>
        <w:rPr/>
      </w:pPr>
      <w:r>
        <w:rPr>
          <w:b/>
          <w:bCs/>
        </w:rPr>
        <w:t>Figure 1.</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w:t>
      </w:r>
      <w:r>
        <w:rPr>
          <w:b w:val="false"/>
          <w:bCs w:val="false"/>
        </w:rPr>
        <w:t>(see text)</w:t>
      </w:r>
      <w:r>
        <w:rPr>
          <w:b w:val="false"/>
          <w:bCs w:val="false"/>
        </w:rPr>
        <w:t>. Photograph provided by Department of Vertebrate Paleontology Archive, Copyright ©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t>
      </w:r>
      <w:r>
        <w:rPr>
          <w:b w:val="false"/>
          <w:bCs w:val="false"/>
          <w:i w:val="false"/>
          <w:iCs w:val="false"/>
        </w:rPr>
        <w:t xml:space="preserve">(now USNM </w:t>
      </w:r>
      <w:r>
        <w:rPr/>
        <w:t>10865</w:t>
      </w:r>
      <w:r>
        <w:rPr>
          <w:b w:val="false"/>
          <w:bCs w:val="false"/>
          <w:i w:val="false"/>
          <w:iCs w:val="false"/>
        </w:rPr>
        <w:t>)</w:t>
      </w:r>
      <w:r>
        <w:rPr>
          <w:b w:val="false"/>
          <w:bCs w:val="false"/>
          <w:i w:val="false"/>
          <w:iCs w:val="false"/>
        </w:rPr>
        <w:t xml:space="preserve">, with the sacrum, partial left ilium, last five dorsal vertebral centra and some ribs also in view (compare Figure 3, </w:t>
      </w:r>
      <w:r>
        <w:rPr>
          <w:b w:val="false"/>
          <w:bCs w:val="false"/>
          <w:i w:val="false"/>
          <w:iCs w:val="false"/>
        </w:rPr>
        <w:t>in which the femur is labelled 23, the ilium 24 and the last five dorsals 7–11</w:t>
      </w:r>
      <w:r>
        <w:rPr>
          <w:b w:val="false"/>
          <w:bCs w:val="false"/>
          <w:i w:val="false"/>
          <w:iCs w:val="false"/>
        </w:rPr>
        <w:t xml:space="preserve">).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 </w:t>
      </w:r>
      <w:r>
        <w:rPr>
          <w:b w:val="false"/>
          <w:bCs w:val="false"/>
          <w:i w:val="false"/>
          <w:iCs w:val="false"/>
        </w:rPr>
        <w:t xml:space="preserve">Note that in this map the cervical vertebrae of </w:t>
      </w:r>
      <w:r>
        <w:rPr>
          <w:b w:val="false"/>
          <w:bCs w:val="false"/>
          <w:i/>
          <w:iCs/>
        </w:rPr>
        <w:t>Barosaurus</w:t>
      </w:r>
      <w:r>
        <w:rPr>
          <w:b w:val="false"/>
          <w:bCs w:val="false"/>
          <w:i w:val="false"/>
          <w:iCs w:val="false"/>
        </w:rPr>
        <w:t xml:space="preserve"> #340 are drawn to look like those of </w:t>
      </w:r>
      <w:r>
        <w:rPr>
          <w:b w:val="false"/>
          <w:bCs w:val="false"/>
          <w:i/>
          <w:iCs/>
        </w:rPr>
        <w:t>Diplodocus</w:t>
      </w:r>
      <w:r>
        <w:rPr>
          <w:b w:val="false"/>
          <w:bCs w:val="false"/>
          <w:i w:val="false"/>
          <w:iCs w:val="false"/>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w:t>
      </w:r>
      <w:r>
        <w:rPr/>
        <w:t xml:space="preserve">(now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w:t>
      </w:r>
      <w:r>
        <w:rPr/>
        <w:t>6</w:t>
      </w:r>
      <w:r>
        <w:rPr/>
        <w:t xml:space="preserve">:251–252) </w:t>
      </w:r>
      <w:r>
        <w:rPr/>
        <w:t xml:space="preserve">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w:t>
      </w:r>
      <w:r>
        <w:rPr/>
        <w:t xml:space="preserve">completed in 1985, </w:t>
      </w:r>
      <w:r>
        <w:rPr/>
        <w:t xml:space="preserve">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w:t>
      </w:r>
      <w:r>
        <w:rPr/>
        <w:t>)</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t>
      </w:r>
      <w:r>
        <w:rPr/>
        <w:t>with anterior to the left</w:t>
      </w:r>
      <w:r>
        <w:rPr/>
        <w: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w:t>
      </w:r>
      <w:r>
        <w:rPr/>
        <w:t>Note</w:t>
      </w:r>
      <w:r>
        <w:rPr/>
        <w:t xml:space="preserv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3–16, all articulated in a single piece, with the atlas an axis still to be fitted </w:t>
      </w:r>
      <w:r>
        <w:rPr>
          <w:b w:val="false"/>
          <w:bCs w:val="false"/>
        </w:rPr>
        <w:t>behind the skull</w:t>
      </w:r>
      <w:r>
        <w:rPr>
          <w:b w:val="false"/>
          <w:bCs w:val="false"/>
        </w:rPr>
        <w:t xml:space="preserve">.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w:t>
      </w:r>
      <w:r>
        <w:rPr>
          <w:b w:val="false"/>
          <w:bCs w:val="false"/>
        </w:rPr>
        <w:t xml:space="preserve">a </w:t>
      </w:r>
      <w:r>
        <w:rPr>
          <w:b w:val="false"/>
          <w:bCs w:val="false"/>
        </w:rPr>
        <w:t xml:space="preserve">section that is probably the proximal part of the </w:t>
      </w:r>
      <w:r>
        <w:rPr>
          <w:b w:val="false"/>
          <w:bCs w:val="false"/>
          <w:i/>
          <w:iCs/>
        </w:rPr>
        <w:t>Allosaurus</w:t>
      </w:r>
      <w:r>
        <w:rPr>
          <w:b w:val="false"/>
          <w:bCs w:val="false"/>
        </w:rPr>
        <w:t xml:space="preserve"> tail. Finally, intruding on the image from the left is the distal (whiplash) portion of the other </w:t>
      </w:r>
      <w:r>
        <w:rPr>
          <w:b w:val="false"/>
          <w:bCs w:val="false"/>
          <w:i/>
          <w:iCs/>
        </w:rPr>
        <w:t>Barosaurus</w:t>
      </w:r>
      <w:r>
        <w:rPr>
          <w:b w:val="false"/>
          <w:bCs w:val="false"/>
        </w:rPr>
        <w:t xml:space="preserve"> tail, probably that of the adult. Photograph provided by Department of Vertebrate Paleontology Archive, Copyright ©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w:t>
      </w:r>
      <w:r>
        <w:rPr/>
        <w:t>s</w:t>
      </w:r>
      <w:r>
        <w:rPr/>
        <w:t xml:space="preserve">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w:t>
      </w:r>
      <w:r>
        <w:rPr>
          <w:b w:val="false"/>
          <w:bCs w:val="false"/>
          <w:i w:val="false"/>
          <w:iCs w:val="false"/>
        </w:rPr>
        <w:t>e</w:t>
      </w:r>
      <w:r>
        <w:rPr>
          <w:b w:val="false"/>
          <w:bCs w:val="false"/>
          <w:i w:val="false"/>
          <w:iCs w:val="false"/>
        </w:rPr>
        <w:t xml:space="preserve">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Photographs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T</w:t>
            </w:r>
            <w:r>
              <w:rPr/>
              <w:t xml:space="preserve">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w:t>
            </w:r>
            <w:r>
              <w:rPr/>
              <w:t>the other diplodocine</w:t>
            </w:r>
            <w:r>
              <w:rPr/>
              <w:t xml:space="preserve"> #355 </w:t>
            </w:r>
            <w:r>
              <w:rPr/>
              <w:t>(USNM 10865</w:t>
            </w:r>
            <w:r>
              <w:rPr/>
              <w:t xml:space="preserve">).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 xml:space="preserve">The presacral vertebrae, </w:t>
            </w:r>
            <w:r>
              <w:rPr/>
              <w:t xml:space="preserve">scapulocoracoid and humerus </w:t>
            </w:r>
            <w:r>
              <w:rPr/>
              <w:t>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 </w:t>
            </w:r>
            <w:r>
              <w:rPr/>
              <w:t xml:space="preserve">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bl>
    <w:p>
      <w:pPr>
        <w:pStyle w:val="BodyText"/>
        <w:spacing w:before="0" w:after="140"/>
        <w:rPr/>
      </w:pPr>
      <w:r>
        <w:rPr/>
      </w:r>
    </w:p>
    <w:sectPr>
      <w:headerReference w:type="default" r:id="rId16"/>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35</w:t>
    </w:r>
    <w:r>
      <w:rPr/>
      <w:fldChar w:fldCharType="end"/>
    </w:r>
    <w:r>
      <w:rPr/>
      <w:t>/</w:t>
    </w:r>
    <w:r>
      <w:rPr/>
      <w:fldChar w:fldCharType="begin"/>
    </w:r>
    <w:r>
      <w:rPr/>
      <w:instrText xml:space="preserve"> NUMPAGES </w:instrText>
    </w:r>
    <w:r>
      <w:rPr/>
      <w:fldChar w:fldCharType="separate"/>
    </w:r>
    <w:r>
      <w:rPr/>
      <w:t>35</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 w:type="paragraph" w:styleId="Header">
    <w:name w:val="header"/>
    <w:basedOn w:val="HeaderandFooter"/>
    <w:pPr>
      <w:suppressLineNumbers/>
    </w:pPr>
    <w:rPr>
      <w:smallCap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header" Target="header1.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25984</TotalTime>
  <Application>LibreOffice/26.2.0.3$MacOSX_AARCH64 LibreOffice_project/afbbd0df0edb6d40b450b0337ac646b0913a760c</Application>
  <AppVersion>15.0000</AppVersion>
  <Pages>35</Pages>
  <Words>17354</Words>
  <Characters>91437</Characters>
  <CharactersWithSpaces>108323</CharactersWithSpaces>
  <Paragraphs>386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2026-07-30T09:59:51Z</dcterms:modified>
  <cp:revision>650</cp:revision>
  <dc:subject/>
  <dc:title/>
</cp:coreProperties>
</file>

<file path=docProps/custom.xml><?xml version="1.0" encoding="utf-8"?>
<Properties xmlns="http://schemas.openxmlformats.org/officeDocument/2006/custom-properties" xmlns:vt="http://schemas.openxmlformats.org/officeDocument/2006/docPropsVTypes"/>
</file>