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r>
            <w:r>
              <w:rPr>
                <w:rStyle w:val="IndexLink"/>
              </w:rPr>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9</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12</w:t>
            </w:r>
          </w:hyperlink>
        </w:p>
        <w:p>
          <w:pPr>
            <w:pStyle w:val="TOC3"/>
            <w:tabs>
              <w:tab w:val="clear" w:pos="9072"/>
              <w:tab w:val="right" w:pos="9637" w:leader="dot"/>
            </w:tabs>
            <w:rPr/>
          </w:pPr>
          <w:hyperlink w:anchor="__RefHeading___Toc2470_2187837281">
            <w:r>
              <w:rPr>
                <w:rStyle w:val="IndexLink"/>
              </w:rPr>
              <w:t>Forelimbs and girdles</w:t>
              <w:tab/>
              <w:t>12</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13</w:t>
            </w:r>
          </w:hyperlink>
        </w:p>
        <w:p>
          <w:pPr>
            <w:pStyle w:val="TOC2"/>
            <w:tabs>
              <w:tab w:val="clear" w:pos="9355"/>
              <w:tab w:val="right" w:pos="9637" w:leader="dot"/>
            </w:tabs>
            <w:rPr/>
          </w:pPr>
          <w:hyperlink w:anchor="__RefHeading___Toc2476_2187837281">
            <w:r>
              <w:rPr>
                <w:rStyle w:val="IndexLink"/>
              </w:rPr>
              <w:t>Rearing pose</w:t>
              <w:tab/>
              <w:t>13</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21934_68767826">
            <w:r>
              <w:rPr>
                <w:rStyle w:val="IndexLink"/>
              </w:rPr>
              <w:t>Size of the AMNH 6341 animal</w:t>
              <w:tab/>
              <w:t>16</w:t>
            </w:r>
          </w:hyperlink>
        </w:p>
        <w:p>
          <w:pPr>
            <w:pStyle w:val="TOC1"/>
            <w:tabs>
              <w:tab w:val="clear" w:pos="9638"/>
              <w:tab w:val="right" w:pos="9637" w:leader="dot"/>
            </w:tabs>
            <w:rPr/>
          </w:pPr>
          <w:hyperlink w:anchor="__RefHeading___Toc3403_68767826">
            <w:r>
              <w:rPr>
                <w:rStyle w:val="IndexLink"/>
              </w:rPr>
              <w:t>Acknowledgements</w:t>
              <w:tab/>
              <w:t>17</w:t>
            </w:r>
          </w:hyperlink>
        </w:p>
        <w:p>
          <w:pPr>
            <w:pStyle w:val="TOC1"/>
            <w:tabs>
              <w:tab w:val="clear" w:pos="9638"/>
              <w:tab w:val="right" w:pos="9637" w:leader="dot"/>
            </w:tabs>
            <w:rPr/>
          </w:pPr>
          <w:hyperlink w:anchor="__RefHeading___Toc3405_68767826">
            <w:r>
              <w:rPr>
                <w:rStyle w:val="IndexLink"/>
              </w:rPr>
              <w:t>References</w:t>
              <w:tab/>
              <w:t>17</w:t>
            </w:r>
          </w:hyperlink>
        </w:p>
        <w:p>
          <w:pPr>
            <w:pStyle w:val="TOC1"/>
            <w:tabs>
              <w:tab w:val="clear" w:pos="9638"/>
              <w:tab w:val="right" w:pos="9637" w:leader="dot"/>
            </w:tabs>
            <w:rPr/>
          </w:pPr>
          <w:hyperlink w:anchor="__RefHeading___Toc3407_68767826">
            <w:r>
              <w:rPr>
                <w:rStyle w:val="IndexLink"/>
              </w:rPr>
              <w:t>Figure Captions</w:t>
              <w:tab/>
              <w:t>21</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Early in the process, a prototype model was made at around 1/16 full size to allow the scene to be created and manipulated at a workable scale (Figure H). This was created by a model-maker at </w:t>
      </w:r>
      <w:r>
        <w:rPr>
          <w:i w:val="false"/>
          <w:iCs w:val="false"/>
        </w:rPr>
        <w:t>Maxilla and Mandible</w:t>
      </w:r>
      <w:r>
        <w:rPr/>
        <w:t>, a nearby fossil shop owned by Henry Galiano, which was one block north of the museum. It served as a general guide for the poses of the three animals, as well as a prop for raising funds for the renovation project.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Records do not show exactly which bones were sculpted. </w:t>
      </w:r>
      <w:r>
        <w:rPr>
          <w:shd w:fill="FFFF00" w:val="clear"/>
        </w:rPr>
        <w:t>XXX We must be able to do better than this.</w:t>
      </w:r>
    </w:p>
    <w:p>
      <w:pPr>
        <w:pStyle w:val="BodyText"/>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Figure A and in other contemporary photos such as those of Dingus (1996:26) and Lindsay (1992:18–20). It was soon corrected, however, in a near-disastrous but ultimately successful late-night operation (Dingus 1996:28), and the line of the neck is smooth and elegant in the mount as it is today.</w:t>
      </w:r>
    </w:p>
    <w:p>
      <w:pPr>
        <w:pStyle w:val="BodyText"/>
        <w:rPr/>
      </w:pPr>
      <w:r>
        <w:rPr/>
        <w:t>Lindsay (1992:14–19) provides a vivid illustrated account of the molding, casting and mounting of the skeleton, with photographs by Lynton Gardiner (see below). This book also contains the best published photographs of some of the fossil material, e.g. a posterior cervical vertebra in left lateral view (p11), posterior cervical and posterior dorsal vertebrae in anterior views and right pubis in lateral view (p12), articulated sequence of cast dorsals and posterior cervicals in right lateral view (p18–19).</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 xml:space="preserve">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w:t>
      </w:r>
      <w:r>
        <w:rPr>
          <w:highlight w:val="yellow"/>
        </w:rPr>
        <w:t xml:space="preserve">XXX Peter, Lowell and Gene, was no non-6341 </w:t>
      </w:r>
      <w:r>
        <w:rPr>
          <w:i/>
          <w:iCs/>
          <w:highlight w:val="yellow"/>
        </w:rPr>
        <w:t>Barosaurus</w:t>
      </w:r>
      <w:r>
        <w:rPr>
          <w:highlight w:val="yellow"/>
        </w:rPr>
        <w:t xml:space="preserve"> used at all?</w:t>
      </w:r>
      <w:r>
        <w:rPr/>
        <w:t xml:space="preserve">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(The earliest mention of the sixteen-cervicals hypothesis in print appears in a caption in a children’s book, Lindsay 1992:20.) Whether or not the AMNH 6341 material may at some point have included a tenth cervical vertebra (C7),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this error, which was well understood by the 1990s, metacarpals from Dinosaur National Monument were used in place of the camarasaurid metacarpals; and while the other elements of the forefeet were taken from the Carnegie </w:t>
      </w:r>
      <w:r>
        <w:rPr>
          <w:i/>
          <w:iCs/>
        </w:rPr>
        <w:t>Diplodocus</w:t>
      </w:r>
      <w:r>
        <w:rPr/>
        <w:t xml:space="preserve">, the unguals were removed from digits II and III. </w:t>
      </w:r>
      <w:r>
        <w:rPr>
          <w:shd w:fill="FFFF00" w:val="clear"/>
        </w:rPr>
        <w:t>XXX Peter, were the metacarpals casts or the original fossils? XXX What was the specimen number?</w:t>
      </w:r>
    </w:p>
    <w:p>
      <w:pPr>
        <w:pStyle w:val="Heading3"/>
        <w:numPr>
          <w:ilvl w:val="2"/>
          <w:numId w:val="1"/>
        </w:numPr>
        <w:ind w:hanging="0" w:left="0" w:right="0"/>
        <w:rPr/>
      </w:pPr>
      <w:bookmarkStart w:id="20" w:name="__RefHeading___Toc2472_2187837281"/>
      <w:bookmarkEnd w:id="20"/>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bookmarkStart w:id="23" w:name="__RefHeading___Toc3786_1986291683"/>
      <w:bookmarkEnd w:id="23"/>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Robert T. Bakker had been arguing for some time that at least some sauropods reared (e.g. Bakker 1971c, 1978). 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and at other times. The frontispiece of the book illustrated this idea with a striking drawing of two apatosaurines fighting in tripodal posture. While the idea of rearing sauropods had been growing among researchers, </w:t>
      </w:r>
      <w:r>
        <w:rPr>
          <w:i/>
          <w:iCs/>
        </w:rPr>
        <w:t>The Dinosaur Heresies</w:t>
      </w:r>
      <w:r>
        <w:rPr/>
        <w:t xml:space="preserve"> probably marked the point where the idea began to impinge on non-specialists.</w:t>
      </w:r>
    </w:p>
    <w:p>
      <w:pPr>
        <w:pStyle w:val="BodyText"/>
        <w:rPr/>
      </w:pPr>
      <w:r>
        <w:rPr/>
        <w:t xml:space="preserve">Paul (1987:31), in the article containing his painting influential painting </w:t>
      </w:r>
      <w:r>
        <w:rPr>
          <w:i/>
          <w:iCs/>
        </w:rPr>
        <w:t>Ambush at Como Creek</w:t>
      </w:r>
      <w:r>
        <w:rPr/>
        <w:t xml:space="preserve"> (see above), argued the habitual rearing into tripodal stance is the only explanation for diplodocids’ massive hips and vertebrae, larger than those of otherwise bigger sauropods, and for their relatively straight necks, short forelimbs and sledlike chevrons. The next year, his book </w:t>
      </w:r>
      <w:r>
        <w:rPr>
          <w:i/>
          <w:iCs/>
        </w:rPr>
        <w:t>Predatory Dinosaurs of the World</w:t>
      </w:r>
      <w:r>
        <w:rPr/>
        <w:t xml:space="preserve"> contained a drawing a </w:t>
      </w:r>
      <w:r>
        <w:rPr>
          <w:i/>
          <w:iCs/>
        </w:rPr>
        <w:t>Mamenchisaurus hochuanensis</w:t>
      </w:r>
      <w:r>
        <w:rPr/>
        <w:t xml:space="preserve"> rearing to fight theropods (Paul 1988:88) in a composition reminiscent of </w:t>
      </w:r>
      <w:r>
        <w:rPr>
          <w:i/>
          <w:iCs/>
        </w:rPr>
        <w:t>Ambush</w:t>
      </w:r>
      <w:r>
        <w:rPr/>
        <w:t xml:space="preserve"> but rather more extreme due to the extraordinarily long neck of </w:t>
      </w:r>
      <w:r>
        <w:rPr>
          <w:i/>
          <w:iCs/>
        </w:rPr>
        <w:t>Mamenchisaurus</w:t>
      </w:r>
      <w:r>
        <w:rPr/>
        <w:t>.</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r>
        <w:rPr/>
        <w:t>Cultural impact</w:t>
      </w:r>
    </w:p>
    <w:p>
      <w:pPr>
        <w:pStyle w:val="BodyText"/>
        <w:rPr/>
      </w:pPr>
      <w:r>
        <w:rPr/>
        <w:t xml:space="preserve">As well as catalyzing a scientific debate on the mechanical difficulties of rearing, the AMNH </w:t>
      </w:r>
      <w:r>
        <w:rPr>
          <w:i/>
          <w:iCs/>
        </w:rPr>
        <w:t>Barosaurus</w:t>
      </w:r>
      <w:r>
        <w:rPr/>
        <w:t xml:space="preserve"> mount has significantly influenced the depiction of sauropods in popular culture.</w:t>
      </w:r>
    </w:p>
    <w:p>
      <w:pPr>
        <w:pStyle w:val="BodyText"/>
        <w:rPr/>
      </w:pPr>
      <w:r>
        <w:rPr/>
        <w:t xml:space="preserve">Pre-production of Steven Spielberg’s </w:t>
      </w:r>
      <w:r>
        <w:rPr>
          <w:i/>
          <w:iCs/>
        </w:rPr>
        <w:t>Jurassic Park</w:t>
      </w:r>
      <w:r>
        <w:rPr/>
        <w:t xml:space="preserve"> (1993) began in July 1990, and filming begin in August 1992, so the AMNH </w:t>
      </w:r>
      <w:r>
        <w:rPr>
          <w:i/>
          <w:iCs/>
        </w:rPr>
        <w:t>Barosaurus</w:t>
      </w:r>
      <w:r>
        <w:rPr/>
        <w:t xml:space="preserve"> was unveiled about two thirds of the way through pre-production, in time to influence decisions about the film’s content. Notably, the first dinosaur seen in the film is a rearing sauropod — but it is a </w:t>
      </w:r>
      <w:r>
        <w:rPr>
          <w:i/>
          <w:iCs/>
        </w:rPr>
        <w:t>Brachiosaurus</w:t>
      </w:r>
      <w:r>
        <w:rPr/>
        <w:t xml:space="preserve"> rather than a </w:t>
      </w:r>
      <w:r>
        <w:rPr>
          <w:i/>
          <w:iCs/>
        </w:rPr>
        <w:t>Barosaurus</w:t>
      </w:r>
      <w:r>
        <w:rPr/>
        <w:t xml:space="preserve">. The choice of a rearing </w:t>
      </w:r>
      <w:r>
        <w:rPr>
          <w:i/>
          <w:iCs/>
        </w:rPr>
        <w:t>Brachiosaurus</w:t>
      </w:r>
      <w:r>
        <w:rPr/>
        <w:t xml:space="preserve"> in Jurassic Park is surprising because brachiosaurs were the most front-heavy of all sauropods, and so the least well adapted to rearing. It must be possible that from early versions, the script called for a </w:t>
      </w:r>
      <w:r>
        <w:rPr>
          <w:i/>
          <w:iCs/>
        </w:rPr>
        <w:t>Brachiosaurus</w:t>
      </w:r>
      <w:r>
        <w:rPr/>
        <w:t>, but the rearing was added only relatively late in the process, in response to the AMNH exhibit.</w:t>
      </w:r>
    </w:p>
    <w:p>
      <w:pPr>
        <w:pStyle w:val="BodyText"/>
        <w:rPr/>
      </w:pPr>
      <w:r>
        <w:rPr/>
        <w:t xml:space="preserve">If </w:t>
      </w:r>
      <w:r>
        <w:rPr>
          <w:i/>
          <w:iCs/>
        </w:rPr>
        <w:t>Jurassic Park</w:t>
      </w:r>
      <w:r>
        <w:rPr/>
        <w:t xml:space="preserve"> was the most important representation of dinosaurs in film, the BBC documentary </w:t>
      </w:r>
      <w:r>
        <w:rPr>
          <w:i/>
          <w:iCs/>
        </w:rPr>
        <w:t>Walking With Dinosaurs</w:t>
      </w:r>
      <w:r>
        <w:rPr/>
        <w:t xml:space="preserve"> (1999) was certainly the most influential depiction on the small screen. The second of the six episodes, </w:t>
      </w:r>
      <w:r>
        <w:rPr>
          <w:i/>
          <w:iCs/>
        </w:rPr>
        <w:t>Time of the Titans</w:t>
      </w:r>
      <w:r>
        <w:rPr/>
        <w:t xml:space="preserve"> (broadcast in the USA as </w:t>
      </w:r>
      <w:r>
        <w:rPr>
          <w:i/>
          <w:iCs/>
        </w:rPr>
        <w:t>Jurassic Giants</w:t>
      </w:r>
      <w:r>
        <w:rPr/>
        <w:t xml:space="preserve">) traces the life of a female </w:t>
      </w:r>
      <w:r>
        <w:rPr>
          <w:i/>
          <w:iCs/>
        </w:rPr>
        <w:t>Diplodocus</w:t>
      </w:r>
      <w:r>
        <w:rPr/>
        <w:t xml:space="preserve">, and spends much of its time with the herd of different-aged </w:t>
      </w:r>
      <w:r>
        <w:rPr>
          <w:i/>
          <w:iCs/>
        </w:rPr>
        <w:t>Diplodocus</w:t>
      </w:r>
      <w:r>
        <w:rPr/>
        <w:t xml:space="preserve"> individuals. Two passages of this episode show several individuals rearing onto their hind limbs: 15 minutes in, to push over trees; and 26 minutes in, to confront an </w:t>
      </w:r>
      <w:r>
        <w:rPr>
          <w:i/>
          <w:iCs/>
        </w:rPr>
        <w:t>Allosaurus</w:t>
      </w:r>
      <w:r>
        <w:rPr/>
        <w:t xml:space="preserve">, in a scene that can only be a tribute to the AMNH exhibit. In this latter sequence, the rearing </w:t>
      </w:r>
      <w:r>
        <w:rPr>
          <w:i/>
          <w:iCs/>
        </w:rPr>
        <w:t>Diplodocus</w:t>
      </w:r>
      <w:r>
        <w:rPr/>
        <w:t xml:space="preserve"> is even seen taking several bipedal steps. More than 20 years later, Apple TV+ provided a spiritual successor to </w:t>
      </w:r>
      <w:r>
        <w:rPr>
          <w:i/>
          <w:iCs/>
        </w:rPr>
        <w:t>Walking with Dinosaurs</w:t>
      </w:r>
      <w:r>
        <w:rPr/>
        <w:t xml:space="preserve">, </w:t>
      </w:r>
      <w:r>
        <w:rPr>
          <w:i/>
          <w:iCs/>
        </w:rPr>
        <w:t>Prehistoric Planet</w:t>
      </w:r>
      <w:r>
        <w:rPr/>
        <w:t xml:space="preserve"> (2022). Episode 2 (</w:t>
      </w:r>
      <w:r>
        <w:rPr>
          <w:i/>
          <w:iCs/>
        </w:rPr>
        <w:t>Deserts</w:t>
      </w:r>
      <w:r>
        <w:rPr/>
        <w:t xml:space="preserve">) included a lengthy scene beginning at four minutes, in which </w:t>
      </w:r>
      <w:r>
        <w:rPr>
          <w:i/>
          <w:iCs/>
        </w:rPr>
        <w:t>Dreadnaughtus</w:t>
      </w:r>
      <w:r>
        <w:rPr/>
        <w:t xml:space="preserve"> titanosaurs reared into bipedal poses, initially for sexual display, then for intraspecific combat.</w:t>
      </w:r>
    </w:p>
    <w:p>
      <w:pPr>
        <w:pStyle w:val="BodyText"/>
        <w:rPr/>
      </w:pPr>
      <w:r>
        <w:rPr/>
        <w:t xml:space="preserve">The Dinosaur World part in Plant City, Florida, contains a life-sized sculpture of a rearing </w:t>
      </w:r>
      <w:r>
        <w:rPr>
          <w:i/>
          <w:iCs/>
        </w:rPr>
        <w:t>Barosaurus</w:t>
      </w:r>
      <w:r>
        <w:rPr/>
        <w:t>.</w:t>
      </w:r>
    </w:p>
    <w:p>
      <w:pPr>
        <w:pStyle w:val="BodyText"/>
        <w:rPr/>
      </w:pPr>
      <w:r>
        <w:rPr/>
        <w:t xml:space="preserve">Some dinosaur toys have been influenced by the AMNH mount: for example, the Collecta </w:t>
      </w:r>
      <w:r>
        <w:rPr>
          <w:i/>
          <w:iCs/>
        </w:rPr>
        <w:t>Diplodocus</w:t>
      </w:r>
      <w:r>
        <w:rPr/>
        <w:t xml:space="preserve"> is in a rearing pose. However, toys of </w:t>
      </w:r>
      <w:r>
        <w:rPr>
          <w:i/>
          <w:iCs/>
        </w:rPr>
        <w:t>Barosaurus</w:t>
      </w:r>
      <w:r>
        <w:rPr/>
        <w:t xml:space="preserve"> itself are for some reason extraordinarily rare. The Dinosaur Toy Blog </w:t>
      </w:r>
      <w:r>
        <w:rPr/>
        <w:t xml:space="preserve">(Smith 2007) </w:t>
      </w:r>
      <w:r>
        <w:rPr/>
        <w:t>has reviewed well over 2,</w:t>
      </w:r>
      <w:r>
        <w:rPr/>
        <w:t>5</w:t>
      </w:r>
      <w:r>
        <w:rPr/>
        <w:t xml:space="preserve">00 dinosaur toys </w:t>
      </w:r>
      <w:r>
        <w:rPr/>
        <w:t>(Smith, 2024, pers. comm.)</w:t>
      </w:r>
      <w:r>
        <w:rPr/>
        <w:t xml:space="preserve">, including 50 versions of </w:t>
      </w:r>
      <w:r>
        <w:rPr>
          <w:i/>
          <w:iCs/>
        </w:rPr>
        <w:t>Brachiosaurus</w:t>
      </w:r>
      <w:r>
        <w:rPr/>
        <w:t xml:space="preserve">, 38 of </w:t>
      </w:r>
      <w:r>
        <w:rPr>
          <w:i/>
          <w:iCs/>
        </w:rPr>
        <w:t>Apatosaurus</w:t>
      </w:r>
      <w:r>
        <w:rPr/>
        <w:t xml:space="preserve">, 22 of </w:t>
      </w:r>
      <w:r>
        <w:rPr>
          <w:i/>
          <w:iCs/>
        </w:rPr>
        <w:t>Diplodocus</w:t>
      </w:r>
      <w:r>
        <w:rPr>
          <w:i w:val="false"/>
          <w:iCs w:val="false"/>
        </w:rPr>
        <w:t xml:space="preserve"> and nine of </w:t>
      </w:r>
      <w:r>
        <w:rPr>
          <w:i/>
          <w:iCs/>
        </w:rPr>
        <w:t>Camarasaurus</w:t>
      </w:r>
      <w:r>
        <w:rPr>
          <w:i w:val="false"/>
          <w:iCs w:val="false"/>
        </w:rPr>
        <w:t xml:space="preserve"> — but not a single </w:t>
      </w:r>
      <w:r>
        <w:rPr>
          <w:i/>
          <w:iCs/>
        </w:rPr>
        <w:t>Barosaurus</w:t>
      </w:r>
      <w:r>
        <w:rPr>
          <w:i w:val="false"/>
          <w:iCs w:val="false"/>
        </w:rPr>
        <w:t xml:space="preserve"> toy. The only </w:t>
      </w:r>
      <w:r>
        <w:rPr>
          <w:i/>
          <w:iCs/>
        </w:rPr>
        <w:t>Barosaurus</w:t>
      </w:r>
      <w:r>
        <w:rPr>
          <w:i w:val="false"/>
          <w:iCs w:val="false"/>
        </w:rPr>
        <w:t xml:space="preserve"> “toys”  on the market at the time of writing seem to be large museum-quality maquettes costing $500 or more. </w:t>
      </w:r>
      <w:r>
        <w:rPr>
          <w:i w:val="false"/>
          <w:iCs w:val="false"/>
        </w:rPr>
        <w:t xml:space="preserve">A </w:t>
      </w:r>
      <w:r>
        <w:rPr/>
        <w:t xml:space="preserve">Lego model of the rearing AMNH </w:t>
      </w:r>
      <w:r>
        <w:rPr>
          <w:i/>
          <w:iCs/>
        </w:rPr>
        <w:t>Barosaurus</w:t>
      </w:r>
      <w:r>
        <w:rPr/>
        <w:t xml:space="preserve"> </w:t>
      </w:r>
      <w:r>
        <w:rPr/>
        <w:t xml:space="preserve">has been </w:t>
      </w:r>
      <w:r>
        <w:rPr/>
        <w:t xml:space="preserve">created by Ambrosino (a pseudonym) </w:t>
      </w:r>
      <w:r>
        <w:rPr/>
        <w:t xml:space="preserve">and its instructions made freely available </w:t>
      </w:r>
      <w:r>
        <w:rPr/>
        <w:t xml:space="preserve">(Ambrosino 2023; </w:t>
      </w:r>
      <w:r>
        <w:rPr/>
        <w:t>Figure J).</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to John Gurche for permission to reproduce his life restoration of the rearing </w:t>
      </w:r>
      <w:r>
        <w:rPr>
          <w:i/>
          <w:iCs/>
        </w:rPr>
        <w:t>Barosaurus</w:t>
      </w:r>
      <w:r>
        <w:rPr/>
        <w:t xml:space="preserve">, and to Ambrosino for permission to use a photograph of his Lego </w:t>
      </w:r>
      <w:r>
        <w:rPr>
          <w:i/>
          <w:iCs/>
        </w:rPr>
        <w:t>Barosaurus</w:t>
      </w:r>
      <w:r>
        <w:rPr/>
        <w:t xml:space="preserve"> model (Figure J).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(Figure I).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Ambrosino. 2023. 21320: </w:t>
      </w:r>
      <w:r>
        <w:rPr>
          <w:i/>
          <w:iCs/>
        </w:rPr>
        <w:t>Barosaurus</w:t>
      </w:r>
      <w:r>
        <w:rPr/>
        <w:t xml:space="preserve"> skeleton. </w:t>
      </w:r>
      <w:hyperlink r:id="rId6">
        <w:r>
          <w:rPr>
            <w:rStyle w:val="Hyperlink"/>
          </w:rPr>
          <w:t>https://rebrickable.com/mocs/MOC-154998/Ambrosino/21320-barosaurus-skeleton/</w:t>
        </w:r>
      </w:hyperlink>
      <w:r>
        <w:rPr/>
        <w:t xml:space="preserve"> archived at </w:t>
      </w:r>
      <w:r>
        <w:fldChar w:fldCharType="begin"/>
      </w:r>
      <w:r>
        <w:rPr>
          <w:rStyle w:val="Hyperlink"/>
        </w:rPr>
        <w:instrText xml:space="preserve"> HYPERLINK "https://web.archive.org/web/20241109174605/https://rebrickable.com/mocs/MOC-154998/Ambrosino/21320-barosaurus-skeleton/" \l "details"</w:instrText>
      </w:r>
      <w:r>
        <w:rPr>
          <w:rStyle w:val="Hyperlink"/>
        </w:rPr>
        <w:fldChar w:fldCharType="separate"/>
      </w:r>
      <w:r>
        <w:rPr>
          <w:rStyle w:val="Hyperlink"/>
        </w:rPr>
        <w:t>https://web.archive.org/web/20241109174605/https://rebrickable.com/mocs/MOC-154998/Ambrosino/21320-barosaurus-skeleton/#details</w:t>
      </w:r>
      <w:r>
        <w:rPr>
          <w:rStyle w:val="Hyperlink"/>
        </w:rPr>
        <w:fldChar w:fldCharType="end"/>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7">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1978. Dinosaur feeding behaviour and the origin of flowering plants. </w:t>
      </w:r>
      <w:r>
        <w:rPr>
          <w:i/>
          <w:iCs/>
        </w:rPr>
        <w:t>Nature</w:t>
      </w:r>
      <w:r>
        <w:rPr/>
        <w:t xml:space="preserve"> </w:t>
      </w:r>
      <w:r>
        <w:rPr>
          <w:b/>
          <w:bCs/>
        </w:rPr>
        <w:t>274</w:t>
      </w:r>
      <w:r>
        <w:rPr/>
        <w:t>:661–663.</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Paul, Gregory S. 1988. </w:t>
      </w:r>
      <w:r>
        <w:rPr>
          <w:i/>
          <w:iCs/>
        </w:rPr>
        <w:t>Predatory Dinosaurs of the World</w:t>
      </w:r>
      <w:r>
        <w:rPr/>
        <w:t>. Simon and Schuster Inc., New York. 446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Smith, Adam S. </w:t>
      </w:r>
      <w:r>
        <w:rPr/>
        <w:t xml:space="preserve">(with contributions from 20 other authors). </w:t>
      </w:r>
      <w:r>
        <w:rPr/>
        <w:t xml:space="preserve">2007. Dinosaur Toy Blog. </w:t>
      </w:r>
      <w:hyperlink r:id="rId9">
        <w:r>
          <w:rPr>
            <w:rStyle w:val="Hyperlink"/>
          </w:rPr>
          <w:t>https://dinotoyblog.com/</w:t>
        </w:r>
      </w:hyperlink>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10">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11">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2">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w:t>
      </w:r>
      <w:r>
        <w:rPr>
          <w:b/>
          <w:bCs/>
        </w:rPr>
        <w:t>A.</w:t>
      </w:r>
      <w:r>
        <w:rPr/>
        <w:t xml:space="preserve"> Cranium to rear, mandible to the front, both in left dorsolateral view, photographed in 1991. </w:t>
      </w:r>
      <w:r>
        <w:rPr>
          <w:b/>
          <w:bCs/>
        </w:rPr>
        <w:t>B.</w:t>
      </w:r>
      <w:r>
        <w:rPr/>
        <w:t xml:space="preserve"> Cranium to rear, mandible to the front, both in right dorsolateral view, photographed in 1991. This skull was copied from that of the mounted Carnegie </w:t>
      </w:r>
      <w:r>
        <w:rPr>
          <w:i/>
          <w:iCs/>
        </w:rPr>
        <w:t>Diplodocus</w:t>
      </w:r>
      <w:r>
        <w:rPr/>
        <w:t xml:space="preserve">. Note its similarity to the skull “as placed in the restoration at the British Museum” in Holland (1906:figure 1). </w:t>
      </w:r>
      <w:r>
        <w:rPr>
          <w:b/>
          <w:bCs/>
        </w:rPr>
        <w:t>C.</w:t>
      </w:r>
      <w:r>
        <w:rPr/>
        <w:t xml:space="preserve"> The skull used in the Paris mount of </w:t>
      </w:r>
      <w:r>
        <w:rPr>
          <w:i/>
          <w:iCs/>
        </w:rPr>
        <w:t>Diplodocus</w:t>
      </w:r>
      <w:r>
        <w:rPr/>
        <w:t xml:space="preserve">, held by an unnamed worker, in left lateral view, photographed in 1908. That of the </w:t>
      </w:r>
      <w:r>
        <w:rPr>
          <w:i/>
          <w:iCs/>
        </w:rPr>
        <w:t>Barosaurus</w:t>
      </w:r>
      <w:r>
        <w:rPr/>
        <w:t xml:space="preserve"> mount is identical.</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of a rearing </w:t>
      </w:r>
      <w:r>
        <w:rPr>
          <w:i/>
          <w:iCs/>
        </w:rPr>
        <w:t>Barosaurus</w:t>
      </w:r>
      <w:r>
        <w:rPr/>
        <w:t xml:space="preserve"> confronting an </w:t>
      </w:r>
      <w:r>
        <w:rPr>
          <w:i/>
          <w:iCs/>
        </w:rPr>
        <w:t>Allosaurus</w:t>
      </w:r>
      <w:r>
        <w:rPr/>
        <w:t xml:space="preserve"> and protecting a juvenile, </w:t>
      </w:r>
      <w:r>
        <w:rPr>
          <w:i/>
          <w:iCs/>
        </w:rPr>
        <w:t>Barosaurus Defends Her Young</w:t>
      </w:r>
      <w:r>
        <w:rPr/>
        <w:t xml:space="preserve">, created especially for the publicity materials for the mount when unveiled in 1991. This painting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tru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Despite some notable differences — for example, the model has a much more strongly S-curved neck than the full-size mount, and its forefeet lack digits — the model seems to have been followed fairly closely in composing the final mount, and remains a beautiful object in its own right. Photograph by Mick Ellison (AMNH).</w:t>
      </w:r>
    </w:p>
    <w:p>
      <w:pPr>
        <w:pStyle w:val="FigureCaption"/>
        <w:bidi w:val="0"/>
        <w:spacing w:before="0" w:after="142"/>
        <w:jc w:val="left"/>
        <w:rPr/>
      </w:pPr>
      <w:r>
        <w:rPr>
          <w:b/>
          <w:bCs/>
        </w:rPr>
        <w:t>Figure I.</w:t>
      </w:r>
      <w:r>
        <w:rPr/>
        <w:t xml:space="preserve"> The signage for the exhibit as it currently appears in the Roosevelt Memorial Hall. The headings read “Picturing the Past”, “</w:t>
      </w:r>
      <w:r>
        <w:rPr>
          <w:i/>
          <w:iCs/>
        </w:rPr>
        <w:t>Barosaurus</w:t>
      </w:r>
      <w:r>
        <w:rPr/>
        <w:t xml:space="preserve"> Defends Her Young”, “Did This Really Happen?”, “How Were These Dinosaur Skeletons Assembled?” and “Collecting the Evidence”. See text for full transcription of the “Did This Really Happen?” section.</w:t>
      </w:r>
    </w:p>
    <w:p>
      <w:pPr>
        <w:pStyle w:val="FigureCaption"/>
        <w:bidi w:val="0"/>
        <w:spacing w:before="0" w:after="142"/>
        <w:jc w:val="left"/>
        <w:rPr/>
      </w:pPr>
      <w:r>
        <w:rPr>
          <w:b/>
          <w:bCs/>
        </w:rPr>
        <w:t>Figure J</w:t>
      </w:r>
      <w:r>
        <w:rPr/>
        <w:t xml:space="preserve">. Lego model of the rearing AMNH </w:t>
      </w:r>
      <w:r>
        <w:rPr>
          <w:i/>
          <w:iCs/>
        </w:rPr>
        <w:t>Barosaurus</w:t>
      </w:r>
      <w:r>
        <w:rPr/>
        <w:t>, created by Ambrosino (a pseudonym). Reproduced with permission. This model is built from the pieces of Lego’s official Dinosaur Fossils kit (number 21320) and its instructions are freely available (Ambrosino 2023). These instructions have been used as the basis for a commercially available, but unauthorized, kit.</w:t>
      </w:r>
    </w:p>
    <w:p>
      <w:pPr>
        <w:pStyle w:val="FigureCaption"/>
        <w:bidi w:val="0"/>
        <w:spacing w:before="0" w:after="142"/>
        <w:jc w:val="left"/>
        <w:rPr/>
      </w:pPr>
      <w:r>
        <w:rPr/>
        <w:t>XXX add many more photos!</w:t>
      </w:r>
    </w:p>
    <w:p>
      <w:pPr>
        <w:pStyle w:val="FigureCaption"/>
        <w:bidi w:val="0"/>
        <w:spacing w:before="0" w:after="142"/>
        <w:jc w:val="left"/>
        <w:rPr/>
      </w:pPr>
      <w:r>
        <w:rPr/>
        <w:t>XXX Use Peter’s VHS video when we get it!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rebrickable.com/mocs/MOC-154998/Ambrosino/21320-barosaurus-skeleton/" TargetMode="External"/><Relationship Id="rId7" Type="http://schemas.openxmlformats.org/officeDocument/2006/relationships/hyperlink" Target="https://babel.hathitrust.org/cgi/pt?id=coo.31924080776994" TargetMode="External"/><Relationship Id="rId8" Type="http://schemas.openxmlformats.org/officeDocument/2006/relationships/hyperlink" Target="http://hdl.handle.net/2246/6497" TargetMode="External"/><Relationship Id="rId9" Type="http://schemas.openxmlformats.org/officeDocument/2006/relationships/hyperlink" Target="https://dinotoyblog.com/" TargetMode="External"/><Relationship Id="rId10" Type="http://schemas.openxmlformats.org/officeDocument/2006/relationships/hyperlink" Target="https://github.com/miketaylor/palaeo-superbaro" TargetMode="External"/><Relationship Id="rId11" Type="http://schemas.openxmlformats.org/officeDocument/2006/relationships/hyperlink" Target="https://zenodo.org/records/13732378" TargetMode="External"/><Relationship Id="rId12" Type="http://schemas.openxmlformats.org/officeDocument/2006/relationships/hyperlink" Target="https://doi.org/10.7717/peerj.857"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22847</TotalTime>
  <Application>LibreOffice/24.8.2.1$MacOSX_X86_64 LibreOffice_project/0f794b6e29741098670a3b95d60478a65d05ef13</Application>
  <AppVersion>15.0000</AppVersion>
  <Pages>24</Pages>
  <Words>12156</Words>
  <Characters>64519</Characters>
  <CharactersWithSpaces>76366</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2024-11-11T12:44:06Z</dcterms:modified>
  <cp:revision>447</cp:revision>
  <dc:subject/>
  <dc:title/>
</cp:coreProperties>
</file>

<file path=docProps/custom.xml><?xml version="1.0" encoding="utf-8"?>
<Properties xmlns="http://schemas.openxmlformats.org/officeDocument/2006/custom-properties" xmlns:vt="http://schemas.openxmlformats.org/officeDocument/2006/docPropsVTypes"/>
</file>