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Internet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InternetLink"/>
            <w:i w:val="false"/>
            <w:iCs w:val="false"/>
          </w:rPr>
          <w:t>dinglowell@gmail.com</w:t>
        </w:r>
      </w:hyperlink>
    </w:p>
    <w:p>
      <w:pPr>
        <w:pStyle w:val="Author"/>
        <w:rPr/>
      </w:pPr>
      <w:r>
        <w:rPr>
          <w:b/>
          <w:bCs/>
          <w:i w:val="false"/>
          <w:iCs w:val="false"/>
        </w:rPr>
        <w:t>Eugene S. Gaffney</w:t>
      </w:r>
      <w:r>
        <w:rPr>
          <w:i w:val="false"/>
          <w:iCs w:val="false"/>
        </w:rPr>
        <w:t xml:space="preserve">. Division of Paleontology, American Museum of Natural History, New York, New York, USA. </w:t>
      </w:r>
      <w:hyperlink r:id="rId5">
        <w:r>
          <w:rPr>
            <w:rStyle w:val="InternetLink"/>
            <w:i w:val="false"/>
            <w:iCs w:val="false"/>
          </w:rPr>
          <w:t>genegaffney373@comcast.net</w:t>
        </w:r>
      </w:hyperlink>
    </w:p>
    <w:p>
      <w:pPr>
        <w:pStyle w:val="Author"/>
        <w:rPr/>
      </w:pPr>
      <w:r>
        <w:rPr>
          <w:b/>
          <w:bCs/>
          <w:i w:val="false"/>
          <w:iCs w:val="false"/>
        </w:rPr>
        <w:t>John S. McIntosh</w:t>
      </w:r>
      <w:r>
        <w:rPr>
          <w:rFonts w:eastAsia="Baskerville" w:cs="Baskerville"/>
          <w:i w:val="false"/>
          <w:iCs w:val="false"/>
        </w:rPr>
        <w:t>†</w:t>
      </w:r>
      <w:r>
        <w:rPr>
          <w:i w:val="false"/>
          <w:iCs w:val="false"/>
        </w:rPr>
        <w:t xml:space="preserve"> (deceased, December 13, 2015).</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21931_68767826">
        <w:r>
          <w:rPr>
            <w:rStyle w:val="IndexLink"/>
          </w:rPr>
          <w:t>Introduction</w:t>
          <w:tab/>
          <w:t>2</w:t>
        </w:r>
      </w:hyperlink>
    </w:p>
    <w:p>
      <w:pPr>
        <w:pStyle w:val="Contents2"/>
        <w:tabs>
          <w:tab w:val="clear" w:pos="9355"/>
          <w:tab w:val="right" w:pos="9638" w:leader="dot"/>
        </w:tabs>
        <w:rPr/>
      </w:pPr>
      <w:hyperlink w:anchor="__RefHeading___Toc3323_2187837281">
        <w:r>
          <w:rPr>
            <w:rStyle w:val="IndexLink"/>
          </w:rPr>
          <w:t>Anatomical 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Contents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Contents1"/>
        <w:tabs>
          <w:tab w:val="right" w:pos="9638"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Contents2"/>
        <w:tabs>
          <w:tab w:val="clear" w:pos="9355"/>
          <w:tab w:val="right" w:pos="9638" w:leader="dot"/>
        </w:tabs>
        <w:rPr/>
      </w:pPr>
      <w:hyperlink w:anchor="__RefHeading___Toc5354_68767826">
        <w:r>
          <w:rPr>
            <w:rStyle w:val="IndexLink"/>
          </w:rPr>
          <w:t>The conception of the mount</w:t>
          <w:tab/>
          <w:t>5</w:t>
        </w:r>
      </w:hyperlink>
    </w:p>
    <w:p>
      <w:pPr>
        <w:pStyle w:val="Contents2"/>
        <w:tabs>
          <w:tab w:val="clear" w:pos="9355"/>
          <w:tab w:val="right" w:pos="9638" w:leader="dot"/>
        </w:tabs>
        <w:rPr/>
      </w:pPr>
      <w:hyperlink w:anchor="__RefHeading___Toc18297_68767826">
        <w:r>
          <w:rPr>
            <w:rStyle w:val="IndexLink"/>
          </w:rPr>
          <w:t>The creation of the mount</w:t>
          <w:tab/>
          <w:t>6</w:t>
        </w:r>
      </w:hyperlink>
    </w:p>
    <w:p>
      <w:pPr>
        <w:pStyle w:val="Contents2"/>
        <w:tabs>
          <w:tab w:val="clear" w:pos="9355"/>
          <w:tab w:val="right" w:pos="9638" w:leader="dot"/>
        </w:tabs>
        <w:rPr/>
      </w:pPr>
      <w:hyperlink w:anchor="__RefHeading___Toc5356_68767826">
        <w:r>
          <w:rPr>
            <w:rStyle w:val="IndexLink"/>
          </w:rPr>
          <w:t>The composition of the mount</w:t>
          <w:tab/>
          <w:t>8</w:t>
        </w:r>
      </w:hyperlink>
    </w:p>
    <w:p>
      <w:pPr>
        <w:pStyle w:val="Contents3"/>
        <w:tabs>
          <w:tab w:val="clear" w:pos="9072"/>
          <w:tab w:val="right" w:pos="9638" w:leader="dot"/>
        </w:tabs>
        <w:rPr/>
      </w:pPr>
      <w:hyperlink w:anchor="__RefHeading___Toc16585_68767826">
        <w:r>
          <w:rPr>
            <w:rStyle w:val="IndexLink"/>
          </w:rPr>
          <w:t>Overview</w:t>
          <w:tab/>
          <w:t>8</w:t>
        </w:r>
      </w:hyperlink>
    </w:p>
    <w:p>
      <w:pPr>
        <w:pStyle w:val="Contents3"/>
        <w:tabs>
          <w:tab w:val="clear" w:pos="9072"/>
          <w:tab w:val="right" w:pos="9638" w:leader="dot"/>
        </w:tabs>
        <w:rPr/>
      </w:pPr>
      <w:hyperlink w:anchor="__RefHeading___Toc16587_68767826">
        <w:r>
          <w:rPr>
            <w:rStyle w:val="IndexLink"/>
          </w:rPr>
          <w:t>Skull</w:t>
          <w:tab/>
          <w:t>10</w:t>
        </w:r>
      </w:hyperlink>
    </w:p>
    <w:p>
      <w:pPr>
        <w:pStyle w:val="Contents3"/>
        <w:tabs>
          <w:tab w:val="clear" w:pos="9072"/>
          <w:tab w:val="right" w:pos="9638" w:leader="dot"/>
        </w:tabs>
        <w:rPr/>
      </w:pPr>
      <w:hyperlink w:anchor="__RefHeading___Toc16589_68767826">
        <w:r>
          <w:rPr>
            <w:rStyle w:val="IndexLink"/>
          </w:rPr>
          <w:t>Neck</w:t>
          <w:tab/>
          <w:t>10</w:t>
        </w:r>
      </w:hyperlink>
    </w:p>
    <w:p>
      <w:pPr>
        <w:pStyle w:val="Contents3"/>
        <w:tabs>
          <w:tab w:val="clear" w:pos="9072"/>
          <w:tab w:val="right" w:pos="9638" w:leader="dot"/>
        </w:tabs>
        <w:rPr/>
      </w:pPr>
      <w:hyperlink w:anchor="__RefHeading___Toc2466_2187837281">
        <w:r>
          <w:rPr>
            <w:rStyle w:val="IndexLink"/>
          </w:rPr>
          <w:t>Torso and sacrum</w:t>
          <w:tab/>
          <w:t>11</w:t>
        </w:r>
      </w:hyperlink>
    </w:p>
    <w:p>
      <w:pPr>
        <w:pStyle w:val="Contents3"/>
        <w:tabs>
          <w:tab w:val="clear" w:pos="9072"/>
          <w:tab w:val="right" w:pos="9638" w:leader="dot"/>
        </w:tabs>
        <w:rPr/>
      </w:pPr>
      <w:hyperlink w:anchor="__RefHeading___Toc2468_2187837281">
        <w:r>
          <w:rPr>
            <w:rStyle w:val="IndexLink"/>
          </w:rPr>
          <w:t>Tail</w:t>
          <w:tab/>
          <w:t>11</w:t>
        </w:r>
      </w:hyperlink>
    </w:p>
    <w:p>
      <w:pPr>
        <w:pStyle w:val="Contents3"/>
        <w:tabs>
          <w:tab w:val="clear" w:pos="9072"/>
          <w:tab w:val="right" w:pos="9638" w:leader="dot"/>
        </w:tabs>
        <w:rPr/>
      </w:pPr>
      <w:hyperlink w:anchor="__RefHeading___Toc2470_2187837281">
        <w:r>
          <w:rPr>
            <w:rStyle w:val="IndexLink"/>
          </w:rPr>
          <w:t>Forelimbs and girdles</w:t>
          <w:tab/>
          <w:t>11</w:t>
        </w:r>
      </w:hyperlink>
    </w:p>
    <w:p>
      <w:pPr>
        <w:pStyle w:val="Contents3"/>
        <w:tabs>
          <w:tab w:val="clear" w:pos="9072"/>
          <w:tab w:val="right" w:pos="9638" w:leader="dot"/>
        </w:tabs>
        <w:rPr/>
      </w:pPr>
      <w:hyperlink w:anchor="__RefHeading___Toc2472_2187837281">
        <w:r>
          <w:rPr>
            <w:rStyle w:val="IndexLink"/>
          </w:rPr>
          <w:t>Hindlimbs and girdles</w:t>
          <w:tab/>
          <w:t>11</w:t>
        </w:r>
      </w:hyperlink>
    </w:p>
    <w:p>
      <w:pPr>
        <w:pStyle w:val="Contents3"/>
        <w:tabs>
          <w:tab w:val="clear" w:pos="9072"/>
          <w:tab w:val="right" w:pos="9638" w:leader="dot"/>
        </w:tabs>
        <w:rPr/>
      </w:pPr>
      <w:hyperlink w:anchor="__RefHeading___Toc2474_2187837281">
        <w:r>
          <w:rPr>
            <w:rStyle w:val="IndexLink"/>
          </w:rPr>
          <w:t>Summary</w:t>
          <w:tab/>
          <w:t>11</w:t>
        </w:r>
      </w:hyperlink>
    </w:p>
    <w:p>
      <w:pPr>
        <w:pStyle w:val="Contents1"/>
        <w:tabs>
          <w:tab w:val="right" w:pos="9638" w:leader="dot"/>
        </w:tabs>
        <w:rPr/>
      </w:pPr>
      <w:hyperlink w:anchor="__RefHeading___Toc3401_68767826">
        <w:r>
          <w:rPr>
            <w:rStyle w:val="IndexLink"/>
          </w:rPr>
          <w:t>Discussion</w:t>
          <w:tab/>
          <w:t>11</w:t>
        </w:r>
      </w:hyperlink>
    </w:p>
    <w:p>
      <w:pPr>
        <w:pStyle w:val="Contents2"/>
        <w:tabs>
          <w:tab w:val="clear" w:pos="9355"/>
          <w:tab w:val="right" w:pos="9638" w:leader="dot"/>
        </w:tabs>
        <w:rPr/>
      </w:pPr>
      <w:hyperlink w:anchor="__RefHeading___Toc2476_2187837281">
        <w:r>
          <w:rPr>
            <w:rStyle w:val="IndexLink"/>
          </w:rPr>
          <w:t>Rearing pose</w:t>
          <w:tab/>
          <w:t>11</w:t>
        </w:r>
      </w:hyperlink>
    </w:p>
    <w:p>
      <w:pPr>
        <w:pStyle w:val="Contents2"/>
        <w:tabs>
          <w:tab w:val="clear" w:pos="9355"/>
          <w:tab w:val="right" w:pos="9638" w:leader="dot"/>
        </w:tabs>
        <w:rPr/>
      </w:pPr>
      <w:hyperlink w:anchor="__RefHeading___Toc21934_68767826">
        <w:r>
          <w:rPr>
            <w:rStyle w:val="IndexLink"/>
          </w:rPr>
          <w:t>Size of the AMNH 6341 animal</w:t>
          <w:tab/>
          <w:t>12</w:t>
        </w:r>
      </w:hyperlink>
    </w:p>
    <w:p>
      <w:pPr>
        <w:pStyle w:val="Contents1"/>
        <w:tabs>
          <w:tab w:val="right" w:pos="9638" w:leader="dot"/>
        </w:tabs>
        <w:rPr/>
      </w:pPr>
      <w:hyperlink w:anchor="__RefHeading___Toc3403_68767826">
        <w:r>
          <w:rPr>
            <w:rStyle w:val="IndexLink"/>
          </w:rPr>
          <w:t>Acknowledgements</w:t>
          <w:tab/>
          <w:t>13</w:t>
        </w:r>
      </w:hyperlink>
    </w:p>
    <w:p>
      <w:pPr>
        <w:pStyle w:val="Contents1"/>
        <w:tabs>
          <w:tab w:val="right" w:pos="9638" w:leader="dot"/>
        </w:tabs>
        <w:rPr/>
      </w:pPr>
      <w:hyperlink w:anchor="__RefHeading___Toc3405_68767826">
        <w:r>
          <w:rPr>
            <w:rStyle w:val="IndexLink"/>
          </w:rPr>
          <w:t>References</w:t>
          <w:tab/>
          <w:t>13</w:t>
        </w:r>
      </w:hyperlink>
    </w:p>
    <w:p>
      <w:pPr>
        <w:pStyle w:val="Contents1"/>
        <w:tabs>
          <w:tab w:val="right" w:pos="9638" w:leader="dot"/>
        </w:tabs>
        <w:rPr/>
      </w:pPr>
      <w:hyperlink w:anchor="__RefHeading___Toc3407_68767826">
        <w:r>
          <w:rPr>
            <w:rStyle w:val="IndexLink"/>
          </w:rPr>
          <w:t>Figure Captions</w:t>
          <w:tab/>
          <w:t>15</w:t>
        </w:r>
      </w:hyperlink>
    </w:p>
    <w:p>
      <w:pPr>
        <w:pStyle w:val="Normal"/>
        <w:numPr>
          <w:ilvl w:val="0"/>
          <w:numId w:val="3"/>
        </w:numPr>
        <w:rPr/>
      </w:pPr>
      <w:r>
        <w:rPr/>
      </w:r>
      <w:r>
        <w:rPr/>
        <w:fldChar w:fldCharType="end"/>
      </w:r>
    </w:p>
    <w:p>
      <w:pPr>
        <w:pStyle w:val="Heading1"/>
        <w:numPr>
          <w:ilvl w:val="0"/>
          <w:numId w:val="3"/>
        </w:numPr>
        <w:ind w:left="0" w:right="0" w:hanging="0"/>
        <w:rPr/>
      </w:pPr>
      <w:bookmarkStart w:id="0" w:name="__RefHeading___Toc21931_68767826"/>
      <w:bookmarkEnd w:id="0"/>
      <w:r>
        <w:rPr/>
        <w:t>Introduction</w:t>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which from other specimens, which sculpted, etc. We will discuss how scaling was calculated and how the pose was decided on, and discuss the controversy generated by the mount.</w:t>
      </w:r>
    </w:p>
    <w:p>
      <w:pPr>
        <w:pStyle w:val="Heading2"/>
        <w:rPr/>
      </w:pPr>
      <w:bookmarkStart w:id="1" w:name="__RefHeading___Toc3323_2187837281"/>
      <w:bookmarkEnd w:id="1"/>
      <w:r>
        <w:rPr/>
        <w:t>Anatomical nomenclature</w:t>
      </w:r>
    </w:p>
    <w:p>
      <w:pPr>
        <w:pStyle w:val="TextBody"/>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Heading2"/>
        <w:rPr/>
      </w:pPr>
      <w:bookmarkStart w:id="2" w:name="__RefHeading___Toc5349_68767826"/>
      <w:bookmarkEnd w:id="2"/>
      <w:r>
        <w:rPr/>
        <w:t>Institutional abbreviations</w:t>
      </w:r>
    </w:p>
    <w:p>
      <w:pPr>
        <w:pStyle w:val="TextBody"/>
        <w:numPr>
          <w:ilvl w:val="0"/>
          <w:numId w:val="6"/>
        </w:numPr>
        <w:ind w:left="720" w:right="0" w:hanging="360"/>
        <w:rPr/>
      </w:pPr>
      <w:r>
        <w:rPr/>
        <w:t>AMNH — American Museum of Natural History, New York, New York, USA.</w:t>
      </w:r>
    </w:p>
    <w:p>
      <w:pPr>
        <w:pStyle w:val="TextBody"/>
        <w:numPr>
          <w:ilvl w:val="0"/>
          <w:numId w:val="6"/>
        </w:numPr>
        <w:ind w:left="720" w:right="0" w:hanging="360"/>
        <w:rPr/>
      </w:pPr>
      <w:r>
        <w:rPr/>
        <w:t>CM — Carnegie Museum of Natural History, Pittsburgh, Pennsylvania, USA.</w:t>
      </w:r>
    </w:p>
    <w:p>
      <w:pPr>
        <w:pStyle w:val="TextBody"/>
        <w:numPr>
          <w:ilvl w:val="0"/>
          <w:numId w:val="6"/>
        </w:numPr>
        <w:ind w:left="720" w:right="0" w:hanging="360"/>
        <w:rPr/>
      </w:pPr>
      <w:r>
        <w:rPr/>
        <w:t>HMNS — Houston Museum of Nature and Science, Houston, Texas, USA.</w:t>
      </w:r>
    </w:p>
    <w:p>
      <w:pPr>
        <w:pStyle w:val="TextBody"/>
        <w:numPr>
          <w:ilvl w:val="0"/>
          <w:numId w:val="6"/>
        </w:numPr>
        <w:ind w:left="720" w:right="0" w:hanging="360"/>
        <w:rPr/>
      </w:pPr>
      <w:r>
        <w:rPr/>
        <w:t>MB — Museum für Naturkunde Berlin, Berlin, Germany; specimen numbers for fossil reptiles take the form MB.R.</w:t>
      </w:r>
      <w:r>
        <w:rPr>
          <w:i/>
          <w:iCs/>
        </w:rPr>
        <w:t>nnnn</w:t>
      </w:r>
      <w:r>
        <w:rPr/>
        <w:t>.</w:t>
      </w:r>
    </w:p>
    <w:p>
      <w:pPr>
        <w:pStyle w:val="TextBody"/>
        <w:numPr>
          <w:ilvl w:val="0"/>
          <w:numId w:val="6"/>
        </w:numPr>
        <w:ind w:left="720" w:right="0" w:hanging="360"/>
        <w:rPr/>
      </w:pPr>
      <w:r>
        <w:rPr/>
        <w:t>USNM – United States National Museum, Washington DC, USA.</w:t>
      </w:r>
    </w:p>
    <w:p>
      <w:pPr>
        <w:pStyle w:val="TextBody"/>
        <w:numPr>
          <w:ilvl w:val="0"/>
          <w:numId w:val="6"/>
        </w:numPr>
        <w:ind w:left="720" w:right="0" w:hanging="360"/>
        <w:rPr/>
      </w:pPr>
      <w:r>
        <w:rPr/>
        <w:t>YPM — Yale Peabody Museum, New Haven, Connecticut, USA.</w:t>
      </w:r>
    </w:p>
    <w:p>
      <w:pPr>
        <w:pStyle w:val="Heading1"/>
        <w:numPr>
          <w:ilvl w:val="0"/>
          <w:numId w:val="4"/>
        </w:numPr>
        <w:ind w:left="0" w:right="0" w:hanging="0"/>
        <w:rPr/>
      </w:pPr>
      <w:bookmarkStart w:id="3" w:name="__RefHeading___Toc4316_68767826"/>
      <w:bookmarkEnd w:id="3"/>
      <w:r>
        <w:rPr/>
        <w:t>Historical background</w:t>
      </w:r>
    </w:p>
    <w:p>
      <w:pPr>
        <w:pStyle w:val="Heading2"/>
        <w:rPr/>
      </w:pPr>
      <w:bookmarkStart w:id="4" w:name="__RefHeading___Toc12350_68767826"/>
      <w:bookmarkEnd w:id="4"/>
      <w:r>
        <w:rPr/>
        <w:t xml:space="preserve">Early discoveries of </w:t>
      </w:r>
      <w:r>
        <w:rPr>
          <w:i/>
          <w:iCs/>
        </w:rPr>
        <w:t>Barosaurus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5" w:name="__RefHeading___Toc12352_68767826"/>
      <w:bookmarkEnd w:id="5"/>
      <w:r>
        <w:rPr/>
        <w:t xml:space="preserve">The AMNH specimen of </w:t>
      </w:r>
      <w:r>
        <w:rPr>
          <w:i/>
          <w:iCs/>
        </w:rPr>
        <w:t>Barosaurus</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where partially excavated from the easternmost part of the quarry (McIntosh 2005:42). One of these, designated #355 In the field, was a </w:t>
      </w:r>
      <w:r>
        <w:rPr>
          <w:i/>
          <w:iCs/>
        </w:rPr>
        <w:t>Diplodocus</w:t>
      </w:r>
      <w:r>
        <w:rPr/>
        <w:t xml:space="preserve"> that was collected by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It was therefore not used after all in the mount of USNM 10865, which was instead completed with casts of the Carnegie </w:t>
      </w:r>
      <w:r>
        <w:rPr>
          <w:i/>
          <w:iCs/>
        </w:rPr>
        <w:t>Diplodocus</w:t>
      </w:r>
      <w:r>
        <w:rPr/>
        <w:t xml:space="preserve"> CM 82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TextBody"/>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display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4"/>
        </w:numPr>
        <w:ind w:left="0" w:right="0" w:hanging="0"/>
        <w:rPr/>
      </w:pPr>
      <w:bookmarkStart w:id="6" w:name="__RefHeading___Toc5351_68767826"/>
      <w:bookmarkEnd w:id="6"/>
      <w:r>
        <w:rPr/>
        <w:t xml:space="preserve">The AMNH mounted </w:t>
      </w:r>
      <w:r>
        <w:rPr>
          <w:i/>
          <w:iCs/>
        </w:rPr>
        <w:t>Barosaurus</w:t>
      </w:r>
    </w:p>
    <w:p>
      <w:pPr>
        <w:pStyle w:val="Heading2"/>
        <w:rPr/>
      </w:pPr>
      <w:bookmarkStart w:id="7" w:name="__RefHeading___Toc5354_68767826"/>
      <w:bookmarkEnd w:id="7"/>
      <w:r>
        <w:rPr/>
        <w:t>The conception of the mount</w:t>
      </w:r>
    </w:p>
    <w:p>
      <w:pPr>
        <w:pStyle w:val="TextBody"/>
        <w:rPr/>
      </w:pPr>
      <w:r>
        <w:rPr/>
        <w:t xml:space="preserve">The three parts of AMNH 6341 were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 D.A). They remained here until the renovation supervised by Edwin H. Colbert in the early 1950s. At this point, tentative plans were made in the to mount the </w:t>
      </w:r>
      <w:r>
        <w:rPr>
          <w:i/>
          <w:iCs/>
        </w:rPr>
        <w:t>Barosaurus</w:t>
      </w:r>
      <w:r>
        <w:rPr/>
        <w:t xml:space="preserve"> skeleton in the dinosaur gallery,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and expanding into new spaces.</w:t>
      </w:r>
    </w:p>
    <w:p>
      <w:pPr>
        <w:pStyle w:val="TextBody"/>
        <w:rPr/>
      </w:pPr>
      <w:r>
        <w:rPr/>
        <w:t>As part of this broader initiative, paleontological staff were asked whether they had any specimens suitable for mounting not in the Roosevelt Memorial Hall that is the main entrance to the museum on Central Park West. The hall, begun in 1931 and completed in 1936 is a majestic space in its own right, but was puzzlingly empty in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It occurred to Lowell Dingus, then project director of the fossil halls renovation project, that the most spectacular exhibit would be a gigantic sauropod rearing up on its hind legs. But he thought there was little change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TextBody"/>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 xml:space="preserve">Knowing nothing of Dingus’s independently arrived-at plan, Gaffney found Paul’s painting intriguing. Inspired by this artwork, he conceived for the Roosevelt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TextBody"/>
        <w:rPr/>
      </w:pPr>
      <w:r>
        <w:rPr/>
        <w:t xml:space="preserve">The original suggestion, using half a dozen or more skeletal casts, was deemed impractical, in part because it would have taken up too much space even in the huge Roosevelt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TextBody"/>
        <w:rPr/>
      </w:pPr>
      <w:r>
        <w:rPr/>
        <w:t xml:space="preserve">Dr. John (Jack) S. McIntosh, a professor of theoretical physics at Wesleyan University in Connecticut, was an avocational paleontologist specialising in sauropods, and became the world’s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McIntosh would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8" w:name="__RefHeading___Toc18297_68767826"/>
      <w:bookmarkEnd w:id="8"/>
      <w:r>
        <w:rPr/>
        <w:t>The creation of the mount</w:t>
      </w:r>
    </w:p>
    <w:p>
      <w:pPr>
        <w:pStyle w:val="TextBody"/>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Rotunda display consists entirely of casts.</w:t>
      </w:r>
    </w:p>
    <w:p>
      <w:pPr>
        <w:pStyle w:val="TextBody"/>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were either cast from other specimens of closely related dinosaurs or sculpted.</w:t>
      </w:r>
    </w:p>
    <w:p>
      <w:pPr>
        <w:pStyle w:val="TextBody"/>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TextBody"/>
        <w:rPr/>
      </w:pPr>
      <w:r>
        <w:rPr/>
        <w:t xml:space="preserve">In the fall 1990, the RCI crew took the repaired and cleaned </w:t>
      </w:r>
      <w:r>
        <w:rPr>
          <w:i/>
          <w:iCs/>
        </w:rPr>
        <w:t>Barosaurus</w:t>
      </w:r>
      <w:r>
        <w:rPr/>
        <w:t xml:space="preserve"> fossils back from New York to Toronto in the semi-truck,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highlight w:val="yellow"/>
        </w:rPr>
        <w:t>XXX Peter: Norell et al. (1991:38) says: “Those that would stand near the ground were cast in higher-density and more durable materials, while those higher up were made of lighter substances.” What substances were used?</w:t>
      </w:r>
    </w:p>
    <w:p>
      <w:pPr>
        <w:pStyle w:val="TextBody"/>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w:t>
      </w:r>
      <w:r>
        <w:rPr>
          <w:highlight w:val="yellow"/>
        </w:rPr>
        <w:t>XXX Peter, did you use left/right mirroring for those bones that were known from one side? And did you do any “repair” on the casts of the original bones?</w:t>
      </w:r>
    </w:p>
    <w:p>
      <w:pPr>
        <w:pStyle w:val="TextBody"/>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including Jack McIntosh, who had been brought in as a consultant to ensure that the bones were articulated correctly in the mount. Also present were photographers including National Geographic’s Louie </w:t>
      </w:r>
      <w:bookmarkStart w:id="9" w:name="__DdeLink__20117_68767826"/>
      <w:r>
        <w:rPr/>
        <w:t>Psihoyos</w:t>
      </w:r>
      <w:bookmarkEnd w:id="9"/>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core of the project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TextBody"/>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TextBody"/>
        <w:rPr/>
      </w:pPr>
      <w:r>
        <w:rPr/>
        <w:t>In November 1991, the work in Toronto was complete, and the completed exhibit was transported to New York in sections for mounting. Unlike the trial mounting on Toronto, when the neck was attached in three sections, in New York the three sections were first joined together and then fitted as a unit. This large unit, about nine meters in length, proved difficult to manoeuvre, and it took nearly two hours to wrestle it into place to fit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It was soon corrected, however, in a near-disastrous late-night operation (Dingus 1996:28), and the line of the neck is smooth and elegant in the mount as it is today (Figure A).</w:t>
      </w:r>
    </w:p>
    <w:p>
      <w:pPr>
        <w:pStyle w:val="TextBody"/>
        <w:rPr/>
      </w:pPr>
      <w:r>
        <w:rPr/>
        <w:t xml:space="preserve">The exhibit — rearing adult and hiding juvenile </w:t>
      </w:r>
      <w:r>
        <w:rPr>
          <w:i/>
          <w:iCs/>
        </w:rPr>
        <w:t>Barosaurus</w:t>
      </w:r>
      <w:r>
        <w:rPr/>
        <w:t xml:space="preserve">, and running </w:t>
      </w:r>
      <w:r>
        <w:rPr>
          <w:i/>
          <w:iCs/>
        </w:rPr>
        <w:t>Allosaurus</w:t>
      </w:r>
      <w:r>
        <w:rPr/>
        <w:t xml:space="preserve"> — was unveiled in December 1991 </w:t>
      </w:r>
      <w:r>
        <w:rPr>
          <w:highlight w:val="yellow"/>
        </w:rPr>
        <w:t>XXX Lowell or Gene, do you remember the exact date?</w:t>
      </w:r>
      <w:r>
        <w:rPr/>
        <w:t xml:space="preserve">, and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Both of these are, at the time of writing, on exhibit in the Miriam and Ira D. Wallach Orientation Hall.</w:t>
      </w:r>
    </w:p>
    <w:p>
      <w:pPr>
        <w:pStyle w:val="TextBody"/>
        <w:rPr/>
      </w:pPr>
      <w:r>
        <w:rPr/>
        <w:t xml:space="preserve">The total budget for the mounting project was $250,000. </w:t>
      </w:r>
      <w:r>
        <w:rPr>
          <w:highlight w:val="yellow"/>
        </w:rPr>
        <w:t>XXX Peter, is this correct, and are you happy for it to be known or is it commercial-confidential?</w:t>
      </w:r>
    </w:p>
    <w:p>
      <w:pPr>
        <w:pStyle w:val="Heading2"/>
        <w:rPr/>
      </w:pPr>
      <w:bookmarkStart w:id="10" w:name="__RefHeading___Toc5356_68767826"/>
      <w:bookmarkEnd w:id="10"/>
      <w:r>
        <w:rPr/>
        <w:t>The composition of the mount</w:t>
      </w:r>
    </w:p>
    <w:p>
      <w:pPr>
        <w:pStyle w:val="Heading3"/>
        <w:numPr>
          <w:ilvl w:val="2"/>
          <w:numId w:val="8"/>
        </w:numPr>
        <w:ind w:left="0" w:right="0" w:hanging="0"/>
        <w:rPr/>
      </w:pPr>
      <w:bookmarkStart w:id="11" w:name="__RefHeading___Toc16585_68767826"/>
      <w:bookmarkEnd w:id="11"/>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they did not specify which elements were included in that missing fifth, nor which specific other skeletons the replacements were based on, </w:t>
      </w:r>
      <w:r>
        <w:rPr/>
        <w:t>and it has not been possible to recover this information from the McIntosh archives</w:t>
      </w:r>
      <w:r>
        <w:rPr/>
        <w:t xml:space="preserve">. A certain amount of detective work is therefore required. </w:t>
      </w:r>
      <w:r>
        <w:rPr/>
        <w:t xml:space="preserve">To summarise: a complete list of the elements of AMNH 6341 itself can be assembled from the published works and notes of McIntosh; Peter May recalls that with some exceptions discussed below, the missing bones will filled in with casts taken from the Utah Field House’s copy of the Carnegie </w:t>
      </w:r>
      <w:r>
        <w:rPr>
          <w:i/>
          <w:iCs/>
        </w:rPr>
        <w:t>Diplodocus</w:t>
      </w:r>
      <w:r>
        <w:rPr/>
        <w:t>; the date that that copy was is known, and so therefore so is the composition of the Carnegie original as it was at that time. The details follow.</w:t>
      </w:r>
    </w:p>
    <w:p>
      <w:pPr>
        <w:pStyle w:val="TextBody"/>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TextBody"/>
        <w:numPr>
          <w:ilvl w:val="0"/>
          <w:numId w:val="11"/>
        </w:numPr>
        <w:rPr/>
      </w:pPr>
      <w:r>
        <w:rPr/>
        <w:t>the posterior part of the neck (cervicals 8–16)</w:t>
      </w:r>
    </w:p>
    <w:p>
      <w:pPr>
        <w:pStyle w:val="TextBody"/>
        <w:numPr>
          <w:ilvl w:val="0"/>
          <w:numId w:val="11"/>
        </w:numPr>
        <w:rPr/>
      </w:pPr>
      <w:r>
        <w:rPr/>
        <w:t>all nine dorsal vertebrae (dorsals 1–9)</w:t>
      </w:r>
    </w:p>
    <w:p>
      <w:pPr>
        <w:pStyle w:val="TextBody"/>
        <w:numPr>
          <w:ilvl w:val="0"/>
          <w:numId w:val="11"/>
        </w:numPr>
        <w:rPr/>
      </w:pPr>
      <w:r>
        <w:rPr/>
        <w:t>the complete sacrum (sacral vertebrae 1–5)</w:t>
      </w:r>
    </w:p>
    <w:p>
      <w:pPr>
        <w:pStyle w:val="TextBody"/>
        <w:numPr>
          <w:ilvl w:val="0"/>
          <w:numId w:val="11"/>
        </w:numPr>
        <w:rPr/>
      </w:pPr>
      <w:r>
        <w:rPr/>
        <w:t>the anterior part of the tail (caudals 1–29)</w:t>
      </w:r>
    </w:p>
    <w:p>
      <w:pPr>
        <w:pStyle w:val="TextBody"/>
        <w:numPr>
          <w:ilvl w:val="0"/>
          <w:numId w:val="11"/>
        </w:numPr>
        <w:rPr/>
      </w:pPr>
      <w:r>
        <w:rPr/>
        <w:t>six partial ribs, of which one is the first or possibly second on the left side, and another is probably its counterpart</w:t>
      </w:r>
    </w:p>
    <w:p>
      <w:pPr>
        <w:pStyle w:val="TextBody"/>
        <w:numPr>
          <w:ilvl w:val="0"/>
          <w:numId w:val="11"/>
        </w:numPr>
        <w:rPr/>
      </w:pPr>
      <w:r>
        <w:rPr/>
        <w:t>a single chevron, from further back than Ca13 and likely in the region Ca22–Ca28.</w:t>
      </w:r>
    </w:p>
    <w:p>
      <w:pPr>
        <w:pStyle w:val="TextBody"/>
        <w:numPr>
          <w:ilvl w:val="0"/>
          <w:numId w:val="11"/>
        </w:numPr>
        <w:rPr/>
      </w:pPr>
      <w:r>
        <w:rPr/>
        <w:t>right (not left as in McIntosh 2005:43) scapulocoracoid, fully fused together; distal end of left scapula; left coracoid</w:t>
      </w:r>
    </w:p>
    <w:p>
      <w:pPr>
        <w:pStyle w:val="TextBody"/>
        <w:numPr>
          <w:ilvl w:val="0"/>
          <w:numId w:val="11"/>
        </w:numPr>
        <w:rPr/>
      </w:pPr>
      <w:r>
        <w:rPr/>
        <w:t>right (not left as in McIntosh 2005:43) humerus</w:t>
      </w:r>
    </w:p>
    <w:p>
      <w:pPr>
        <w:pStyle w:val="TextBody"/>
        <w:numPr>
          <w:ilvl w:val="0"/>
          <w:numId w:val="11"/>
        </w:numPr>
        <w:rPr/>
      </w:pPr>
      <w:r>
        <w:rPr/>
        <w:t>largely complete pelvis: right ilium complete except small part of the upper border; acetabular portion and “distal ends” of left ilium; both pubes and ischia complete except parts of the proximal ends of both pubes and the right ischium</w:t>
      </w:r>
    </w:p>
    <w:p>
      <w:pPr>
        <w:pStyle w:val="TextBody"/>
        <w:numPr>
          <w:ilvl w:val="0"/>
          <w:numId w:val="11"/>
        </w:numPr>
        <w:rPr/>
      </w:pPr>
      <w:r>
        <w:rPr/>
        <w:t>complete right hindlimb (femur, tibia, fibula, astragalus)</w:t>
      </w:r>
    </w:p>
    <w:p>
      <w:pPr>
        <w:pStyle w:val="TextBody"/>
        <w:numPr>
          <w:ilvl w:val="0"/>
          <w:numId w:val="11"/>
        </w:numPr>
        <w:rPr/>
      </w:pPr>
      <w:r>
        <w:rPr/>
        <w:t>elements of the right pes: metatarsals I, II and V, phalanges I-I and V-I, two 2nd phalanges, one ungual</w:t>
      </w:r>
    </w:p>
    <w:p>
      <w:pPr>
        <w:pStyle w:val="TextBody"/>
        <w:numPr>
          <w:ilvl w:val="0"/>
          <w:numId w:val="11"/>
        </w:numPr>
        <w:rPr/>
      </w:pPr>
      <w:r>
        <w:rPr/>
        <w:t>three “ossicles” (McIntosh’s unpublished 1962 notes) — the meaning is unclear.</w:t>
      </w:r>
    </w:p>
    <w:p>
      <w:pPr>
        <w:pStyle w:val="TextBody"/>
        <w:rPr/>
      </w:pPr>
      <w:r>
        <w:rPr/>
        <w:t xml:space="preserve">The sternal plates, clavicles and lower forelimb (ulna, radius, carpals and manus) are the only parts of the skeleton entirely missing. Figure B shows a skeletal inventory of </w:t>
      </w:r>
      <w:r>
        <w:rPr>
          <w:i/>
          <w:iCs/>
        </w:rPr>
        <w:t>Barosaurus lentus</w:t>
      </w:r>
      <w:r>
        <w:rPr/>
        <w:t xml:space="preserve"> with the portions of the skeleton preserved by AMNH 6341 in white and the missing bones in grey.</w:t>
      </w:r>
    </w:p>
    <w:p>
      <w:pPr>
        <w:pStyle w:val="TextBody"/>
        <w:rPr/>
      </w:pPr>
      <w:r>
        <w:rPr/>
        <w:t xml:space="preserve">This list of material is a superset of that listed as belonging to the USNM’s part of the specimen in Brown’s (1929) account of reuniting the parts of the skeleton, aside from Brown’s statement that “the last ten cervical vertebrae” (not just the last nine) were at that time present. — </w:t>
      </w:r>
      <w:r>
        <w:rPr/>
        <w:t>see above</w:t>
      </w:r>
      <w:r>
        <w:rPr/>
        <w:t xml:space="preserve"> But Brown stated </w:t>
      </w:r>
      <w:r>
        <w:rPr/>
        <w:t xml:space="preserve">wrongly </w:t>
      </w:r>
      <w:r>
        <w:rPr/>
        <w:t xml:space="preserve">that the left </w:t>
      </w:r>
      <w:r>
        <w:rPr/>
        <w:t>rather than right</w:t>
      </w:r>
      <w:r>
        <w:rPr/>
        <w:t xml:space="preserve"> scapulocoracoid and humerus are present (and the material list of McIntosh 2005:43 followed this error, contradicting his description and illustration later in the same chapter). </w:t>
      </w:r>
      <w:r>
        <w:rPr/>
        <w:t>T</w:t>
      </w:r>
      <w:r>
        <w:rPr/>
        <w:t xml:space="preserve">he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w:t>
      </w:r>
      <w:r>
        <w:rPr/>
        <w:t>McIntosh’s unpublished 1962 notes further confirm the presence of these elements from the right side.</w:t>
      </w:r>
    </w:p>
    <w:p>
      <w:pPr>
        <w:pStyle w:val="TextBody"/>
        <w:rPr/>
      </w:pPr>
      <w:r>
        <w:rPr/>
        <w:t xml:space="preserve">In preparing the mounted skeleton, casts of all the elements of AMNH 6341 were used. </w:t>
      </w:r>
      <w:r>
        <w:rPr>
          <w:highlight w:val="yellow"/>
        </w:rPr>
        <w:t>XXX Peter, Lowell and Gene, is this correct? How much “correction” was done to the casts?</w:t>
      </w:r>
      <w:r>
        <w:rPr/>
        <w:t xml:space="preserve"> The missing elements were cast or modelled </w:t>
      </w:r>
      <w:r>
        <w:rPr/>
        <w:t xml:space="preserve">moulds that had been made by Jim Madsen from the mounted cast </w:t>
      </w:r>
      <w:r>
        <w:rPr/>
        <w:t xml:space="preserve">of </w:t>
      </w:r>
      <w:r>
        <w:rPr>
          <w:i/>
          <w:iCs/>
        </w:rPr>
        <w:t>Diplodocus</w:t>
      </w:r>
      <w:r>
        <w:rPr/>
        <w:t xml:space="preserve"> </w:t>
      </w:r>
      <w:r>
        <w:rPr/>
        <w:t>at the Utah Field House, Vernal.</w:t>
      </w:r>
      <w:r>
        <w:rPr/>
        <w:t xml:space="preserve"> </w:t>
      </w:r>
      <w:r>
        <w:rPr>
          <w:highlight w:val="yellow"/>
        </w:rPr>
        <w:t xml:space="preserve">XXX Peter, Lowell and Gene, is this correct? Was no non-6341 </w:t>
      </w:r>
      <w:r>
        <w:rPr>
          <w:i/>
          <w:iCs/>
          <w:highlight w:val="yellow"/>
        </w:rPr>
        <w:t>Barosaurus</w:t>
      </w:r>
      <w:r>
        <w:rPr>
          <w:highlight w:val="yellow"/>
        </w:rPr>
        <w:t xml:space="preserve"> used at all?</w:t>
      </w:r>
      <w:r>
        <w:rPr/>
        <w:t xml:space="preserve"> Jack McIntosh </w:t>
      </w:r>
      <w:r>
        <w:rPr>
          <w:highlight w:val="yellow"/>
        </w:rPr>
        <w:t>XXX and Lowell and/or Gene?</w:t>
      </w:r>
      <w:r>
        <w:rPr/>
        <w:t xml:space="preserve"> visited RCI at least twice during the modelling process </w:t>
      </w:r>
      <w:r>
        <w:rPr>
          <w:lang w:val="en-US"/>
        </w:rPr>
        <w:t xml:space="preserve">to help with the restored elements. </w:t>
      </w:r>
      <w:r>
        <w:rPr>
          <w:lang w:val="en-US"/>
        </w:rPr>
        <w:t>XXX When was the Vernal cast made? XXX What was in the Carnegie mount at that time? The answers to those questions may supersede some of what follows.</w:t>
      </w:r>
    </w:p>
    <w:p>
      <w:pPr>
        <w:pStyle w:val="TextBody"/>
        <w:rPr/>
      </w:pPr>
      <w:r>
        <w:rPr>
          <w:lang w:val="en-US"/>
        </w:rPr>
        <w:t>We will now consider the source of specific elements of the cast.</w:t>
      </w:r>
    </w:p>
    <w:p>
      <w:pPr>
        <w:pStyle w:val="Heading3"/>
        <w:numPr>
          <w:ilvl w:val="2"/>
          <w:numId w:val="9"/>
        </w:numPr>
        <w:ind w:left="0" w:right="0" w:hanging="0"/>
        <w:rPr/>
      </w:pPr>
      <w:bookmarkStart w:id="12" w:name="__RefHeading___Toc16587_68767826"/>
      <w:bookmarkEnd w:id="12"/>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numPr>
          <w:ilvl w:val="0"/>
          <w:numId w:val="7"/>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7"/>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a 1991 photograph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Heading3"/>
        <w:numPr>
          <w:ilvl w:val="2"/>
          <w:numId w:val="10"/>
        </w:numPr>
        <w:ind w:left="0" w:right="0" w:hanging="0"/>
        <w:rPr/>
      </w:pPr>
      <w:bookmarkStart w:id="13" w:name="__RefHeading___Toc16589_68767826"/>
      <w:bookmarkEnd w:id="13"/>
      <w:r>
        <w:rPr/>
        <w:t>Neck</w:t>
      </w:r>
    </w:p>
    <w:p>
      <w:pPr>
        <w:pStyle w:val="TextBody"/>
        <w:rPr/>
      </w:pPr>
      <w:r>
        <w:rPr/>
        <w:t xml:space="preserve">McIntosh (2005:45) considered the number of cervicals is reckoned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Whether or not there may at some point have been a tenth cervical vertebra included in AMNH 6341 , at present it preserves the last nine cervical vertebrae. These are therefore considered to be C8–C16.</w:t>
      </w:r>
    </w:p>
    <w:p>
      <w:pPr>
        <w:pStyle w:val="TextBody"/>
        <w:rPr/>
      </w:pPr>
      <w:r>
        <w:rPr/>
        <w:t xml:space="preserve">The anterior part of neck of the mount was completed using casts of seven anterior vertebrae from the Carnegie </w:t>
      </w:r>
      <w:r>
        <w:rPr>
          <w:i/>
          <w:iCs/>
        </w:rPr>
        <w:t>Diplodocus</w:t>
      </w:r>
      <w:r>
        <w:rPr/>
        <w:t>, but the anteriormost seven cervicals were not used as that would have resulted in an abrupt transition in length between C7 and C8. Instead, a non-contiguous sequence of Carnegie-</w:t>
      </w:r>
      <w:r>
        <w:rPr>
          <w:i/>
          <w:iCs/>
        </w:rPr>
        <w:t>Diplodocus</w:t>
      </w:r>
      <w:r>
        <w:rPr/>
        <w:t xml:space="preserve"> cervicals was used to obtain a smooth transition probably cervicals 10, 8, 6 and 4–1.</w:t>
      </w:r>
    </w:p>
    <w:p>
      <w:pPr>
        <w:pStyle w:val="TextBody"/>
        <w:rPr/>
      </w:pPr>
      <w:r>
        <w:rPr/>
        <w:t xml:space="preserve">CM 84, the specimen that forms most of the Carnegie mount, includes C2–7, but not the atlas (C1). It is not clear which specimen supplied the atlas in the Carnegie mount: Holland (1906), which discusses the composition of the cast sent to the British Museum, discusses two atlases but does not state which (if either) was used in the mount. These are the atlas of AMNH 969, part of a specimen including a skull that is now referred to </w:t>
      </w:r>
      <w:r>
        <w:rPr>
          <w:i/>
          <w:iCs/>
        </w:rPr>
        <w:t>Galeamopus</w:t>
      </w:r>
      <w:r>
        <w:rPr/>
        <w:t xml:space="preserve"> sp. (Tschopp et al. 2015:219); and the unidentified figured by Marsh (1896:plate XXVII:figures 1–2) and reproduced by Hatcher (1901:figures 4–5), but which neither of them identified with a specimen number. Unless further information comes to light, it is not possible to identify the atlas used in the Carnegie </w:t>
      </w:r>
      <w:r>
        <w:rPr>
          <w:i/>
          <w:iCs/>
        </w:rPr>
        <w:t>Diplodocus</w:t>
      </w:r>
      <w:r>
        <w:rPr/>
        <w:t xml:space="preserve"> — nor, therefore, in the </w:t>
      </w:r>
      <w:r>
        <w:rPr>
          <w:i/>
          <w:iCs/>
        </w:rPr>
        <w:t>Barosaurus</w:t>
      </w:r>
      <w:r>
        <w:rPr/>
        <w:t xml:space="preserve"> mount. </w:t>
      </w:r>
      <w:r>
        <w:rPr>
          <w:highlight w:val="yellow"/>
        </w:rPr>
        <w:t>XXX Am I missing something?</w:t>
      </w:r>
    </w:p>
    <w:p>
      <w:pPr>
        <w:pStyle w:val="Heading3"/>
        <w:numPr>
          <w:ilvl w:val="2"/>
          <w:numId w:val="2"/>
        </w:numPr>
        <w:ind w:left="0" w:right="0" w:hanging="0"/>
        <w:rPr/>
      </w:pPr>
      <w:bookmarkStart w:id="14" w:name="__RefHeading___Toc2466_2187837281"/>
      <w:bookmarkEnd w:id="14"/>
      <w:r>
        <w:rPr/>
        <w:t>Torso and sacrum</w:t>
      </w:r>
    </w:p>
    <w:p>
      <w:pPr>
        <w:pStyle w:val="TextBody"/>
        <w:rPr/>
      </w:pPr>
      <w:r>
        <w:rPr/>
        <w:t xml:space="preserve">The complete dorsal sequence (of nine vertebrae) and complete sacrum (of five vertebra) are present in AMNH 6341. However, McIntosh’s (2005:43) account says that only “six ribs and fragments” were included from a total of 18 (two per dorsal vertebra), the missing ribs were supplied by </w:t>
      </w:r>
      <w:r>
        <w:rPr>
          <w:highlight w:val="yellow"/>
        </w:rPr>
        <w:t>XXX Anyone?</w:t>
      </w:r>
    </w:p>
    <w:p>
      <w:pPr>
        <w:pStyle w:val="Heading3"/>
        <w:numPr>
          <w:ilvl w:val="2"/>
          <w:numId w:val="2"/>
        </w:numPr>
        <w:ind w:left="0" w:right="0" w:hanging="0"/>
        <w:rPr/>
      </w:pPr>
      <w:bookmarkStart w:id="15" w:name="__RefHeading___Toc2468_2187837281"/>
      <w:bookmarkEnd w:id="15"/>
      <w:r>
        <w:rPr/>
        <w:t>Tail</w:t>
      </w:r>
    </w:p>
    <w:p>
      <w:pPr>
        <w:pStyle w:val="TextBody"/>
        <w:rPr/>
      </w:pPr>
      <w:r>
        <w:rPr/>
        <w:t xml:space="preserve">AMNH 6341 includes the first 29 caudals but only one chevron. The distal part of the tail was supplied by </w:t>
      </w:r>
      <w:r>
        <w:rPr>
          <w:highlight w:val="yellow"/>
        </w:rPr>
        <w:t>XXX Anyone?</w:t>
      </w:r>
      <w:r>
        <w:rPr/>
        <w:t xml:space="preserve">, and the chevrons were taken from </w:t>
      </w:r>
      <w:r>
        <w:rPr>
          <w:highlight w:val="yellow"/>
        </w:rPr>
        <w:t>XXX Anyone?</w:t>
      </w:r>
    </w:p>
    <w:p>
      <w:pPr>
        <w:pStyle w:val="Heading3"/>
        <w:numPr>
          <w:ilvl w:val="2"/>
          <w:numId w:val="2"/>
        </w:numPr>
        <w:ind w:left="0" w:right="0" w:hanging="0"/>
        <w:rPr/>
      </w:pPr>
      <w:bookmarkStart w:id="16" w:name="__RefHeading___Toc2470_2187837281"/>
      <w:bookmarkEnd w:id="16"/>
      <w:r>
        <w:rPr/>
        <w:t>Forelimbs and girdles</w:t>
      </w:r>
    </w:p>
    <w:p>
      <w:pPr>
        <w:pStyle w:val="TextBody"/>
        <w:rPr/>
      </w:pPr>
      <w:r>
        <w:rPr/>
        <w:t xml:space="preserve">Missing bones in this region were also taken from the Carnegie </w:t>
      </w:r>
      <w:r>
        <w:rPr>
          <w:i/>
          <w:iCs/>
        </w:rPr>
        <w:t>Diplodocus</w:t>
      </w:r>
      <w:r>
        <w:rPr/>
        <w:t xml:space="preserve">. </w:t>
      </w:r>
      <w:r>
        <w:rPr>
          <w:highlight w:val="yellow"/>
        </w:rPr>
        <w:t>XXX Peter, can you confirm?</w:t>
      </w:r>
      <w:r>
        <w:rPr/>
        <w:t xml:space="preserve"> As noted by Hatcher (1901:45), the bones of the forelimb are not only absent from CM 84 but were completely unknown in the Carnegie collection at the time the mount was constructed. Holland (1906) makes no comment on how the forelimbs were obtained for the skeletal mount sent to England. XXXXX so?</w:t>
      </w:r>
    </w:p>
    <w:p>
      <w:pPr>
        <w:pStyle w:val="Heading3"/>
        <w:numPr>
          <w:ilvl w:val="2"/>
          <w:numId w:val="2"/>
        </w:numPr>
        <w:ind w:left="0" w:right="0" w:hanging="0"/>
        <w:rPr/>
      </w:pPr>
      <w:bookmarkStart w:id="17" w:name="__RefHeading___Toc2472_2187837281"/>
      <w:bookmarkEnd w:id="17"/>
      <w:r>
        <w:rPr/>
        <w:t>Hindlimbs and girdles</w:t>
      </w:r>
    </w:p>
    <w:p>
      <w:pPr>
        <w:pStyle w:val="TextBody"/>
        <w:rPr/>
      </w:pPr>
      <w:r>
        <w:rPr/>
        <w:t>XXX</w:t>
      </w:r>
    </w:p>
    <w:p>
      <w:pPr>
        <w:pStyle w:val="Heading1"/>
        <w:numPr>
          <w:ilvl w:val="0"/>
          <w:numId w:val="5"/>
        </w:numPr>
        <w:ind w:left="0" w:right="0" w:hanging="0"/>
        <w:rPr/>
      </w:pPr>
      <w:bookmarkStart w:id="18" w:name="__RefHeading___Toc3401_68767826"/>
      <w:bookmarkEnd w:id="18"/>
      <w:r>
        <w:rPr/>
        <w:t>Discussion</w:t>
      </w:r>
    </w:p>
    <w:p>
      <w:pPr>
        <w:pStyle w:val="Heading2"/>
        <w:rPr/>
      </w:pPr>
      <w:bookmarkStart w:id="19" w:name="__RefHeading___Toc2476_2187837281"/>
      <w:bookmarkEnd w:id="19"/>
      <w:r>
        <w:rPr/>
        <w:t>Rearing pose</w:t>
      </w:r>
    </w:p>
    <w:p>
      <w:pPr>
        <w:pStyle w:val="TextBody"/>
        <w:rPr/>
      </w:pPr>
      <w:r>
        <w:rPr/>
        <w:t xml:space="preserve">The mounted </w:t>
      </w:r>
      <w:r>
        <w:rPr>
          <w:i/>
          <w:iCs/>
        </w:rPr>
        <w:t>Barosaurus</w:t>
      </w:r>
      <w:r>
        <w:rPr/>
        <w:t xml:space="preserve"> is in a spectacular rearing pose, as though to defend its offspring against a threatening </w:t>
      </w:r>
      <w:r>
        <w:rPr>
          <w:i/>
          <w:iCs/>
        </w:rPr>
        <w:t>Allosaurus</w:t>
      </w:r>
      <w:r>
        <w:rPr/>
        <w:t xml:space="preserve"> individual. </w:t>
      </w:r>
    </w:p>
    <w:p>
      <w:pPr>
        <w:pStyle w:val="TextBody"/>
        <w:rPr/>
      </w:pPr>
      <w:r>
        <w:rPr/>
        <w:t>XXX John Gurche painting</w:t>
      </w:r>
    </w:p>
    <w:p>
      <w:pPr>
        <w:pStyle w:val="TextBody"/>
        <w:rPr/>
      </w:pPr>
      <w:r>
        <w:rPr/>
        <w:t xml:space="preserve">This pose was controversial when the mount was first unveiled </w:t>
      </w:r>
    </w:p>
    <w:p>
      <w:pPr>
        <w:pStyle w:val="TextBody"/>
        <w:rPr/>
      </w:pPr>
      <w:r>
        <w:rPr/>
        <w:t>XXX examples include Hicks and Badeer (1992), Taylor (1992), Choy and Altmann (1992), Dennis (1992), Landry (1992), Badeer and Hicks (1996) XXX get these in the right order, add references, see what else they cite that I have missed.</w:t>
      </w:r>
    </w:p>
    <w:p>
      <w:pPr>
        <w:pStyle w:val="TextBody"/>
        <w:rPr/>
      </w:pPr>
      <w:r>
        <w:rPr/>
        <w:t>XXX first ever sauropod restoration in Ballou (1897) shows underwater rearing. See Taylor (2010) on sauropod history.</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XXX Paul in 1984 depicted two rearing Baro individuals reproduced in Bird (1985:14).</w:t>
      </w:r>
    </w:p>
    <w:p>
      <w:pPr>
        <w:pStyle w:val="TextBody"/>
        <w:rPr/>
      </w:pPr>
      <w:r>
        <w:rPr/>
        <w:t>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w:t>
      </w:r>
    </w:p>
    <w:p>
      <w:pPr>
        <w:pStyle w:val="Heading2"/>
        <w:rPr/>
      </w:pPr>
      <w:r>
        <w:rPr/>
        <w:t>Photography of the mounted skeleton</w:t>
      </w:r>
    </w:p>
    <w:p>
      <w:pPr>
        <w:pStyle w:val="TextBody"/>
        <w:rPr/>
      </w:pPr>
      <w:r>
        <w:rPr/>
        <w:t>XXX</w:t>
      </w:r>
    </w:p>
    <w:p>
      <w:pPr>
        <w:pStyle w:val="Heading2"/>
        <w:rPr/>
      </w:pPr>
      <w:bookmarkStart w:id="20" w:name="__RefHeading___Toc21934_68767826"/>
      <w:bookmarkEnd w:id="20"/>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5"/>
        </w:numPr>
        <w:ind w:left="0" w:right="0" w:hanging="0"/>
        <w:rPr/>
      </w:pPr>
      <w:bookmarkStart w:id="21" w:name="__RefHeading___Toc3403_68767826"/>
      <w:bookmarkEnd w:id="21"/>
      <w:r>
        <w:rPr/>
        <w:t>Acknowledgements</w:t>
      </w:r>
    </w:p>
    <w:p>
      <w:pPr>
        <w:pStyle w:val="TextBody"/>
        <w:rPr/>
      </w:pPr>
      <w:r>
        <w:rPr/>
        <w:t xml:space="preserve">We are grateful to Scott Hartman (University of Wisconsin-Madison) for allowing us to use his </w:t>
      </w:r>
      <w:r>
        <w:rPr>
          <w:i/>
          <w:iCs/>
        </w:rPr>
        <w:t>Barosaurus lentus</w:t>
      </w:r>
      <w:r>
        <w:rPr/>
        <w:t xml:space="preserve"> skeletal reconstruction and to Gregory S. Paul for permission to reproduce his artwork </w:t>
      </w:r>
      <w:r>
        <w:rPr>
          <w:i/>
          <w:iCs/>
        </w:rPr>
        <w:t>Ambush at Como Creek</w:t>
      </w:r>
      <w:r>
        <w:rPr/>
        <w:t xml:space="preserve">.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w:t>
      </w:r>
      <w:r>
        <w:rPr/>
        <w:t xml:space="preserve">We thank Ray Wilhite (Auburn University College of Veterinary Medicine) and Brooks Britt and Rod Scheetz (both Brigham Young University) for help in accessing the archived notebooks of John S. McIntosh. Matt Lamana (Carnegie Museum) provided information about the composition of the Carnegie </w:t>
      </w:r>
      <w:r>
        <w:rPr>
          <w:i/>
          <w:iCs/>
        </w:rPr>
        <w:t>Diplodocus</w:t>
      </w:r>
      <w:r>
        <w:rPr/>
        <w:t xml:space="preserve"> mount and allowed us to cite personal communications.</w:t>
      </w:r>
    </w:p>
    <w:p>
      <w:pPr>
        <w:pStyle w:val="Heading1"/>
        <w:numPr>
          <w:ilvl w:val="0"/>
          <w:numId w:val="5"/>
        </w:numPr>
        <w:ind w:left="0" w:right="0" w:hanging="0"/>
        <w:rPr/>
      </w:pPr>
      <w:bookmarkStart w:id="22" w:name="__RefHeading___Toc3405_68767826"/>
      <w:bookmarkEnd w:id="22"/>
      <w:r>
        <w:rPr/>
        <w:t>References</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 xml:space="preserve">Biology of the Sauropod Dinosaurs: </w:t>
      </w:r>
      <w:r>
        <w:rPr>
          <w:i/>
          <w:iCs/>
        </w:rPr>
        <w:t>U</w:t>
      </w:r>
      <w:r>
        <w:rPr>
          <w:i/>
          <w:iCs/>
        </w:rPr>
        <w:t>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23" w:name="__DdeLink__16582_68767826"/>
      <w:r>
        <w:rPr/>
        <w:t>Nieuwland</w:t>
      </w:r>
      <w:bookmarkEnd w:id="2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5"/>
        </w:numPr>
        <w:ind w:left="0" w:right="0" w:hanging="0"/>
        <w:rPr/>
      </w:pPr>
      <w:bookmarkStart w:id="24" w:name="__RefHeading___Toc3407_68767826"/>
      <w:bookmarkEnd w:id="24"/>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16929</TotalTime>
  <Application>LibreOffice/6.1.3.2$MacOSX_X86_64 LibreOffice_project/86daf60bf00efa86ad547e59e09d6bb77c699acb</Application>
  <Pages>16</Pages>
  <Words>7687</Words>
  <Characters>40119</Characters>
  <CharactersWithSpaces>47581</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2022-03-31T01:25:04Z</dcterms:modified>
  <cp:revision>261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