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632_2187837281">
        <w:r>
          <w:rPr>
            <w:rStyle w:val="IndexLink"/>
          </w:rPr>
          <w:t>Photography of the mount</w:t>
          <w:tab/>
          <w:t>8</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10</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11</w:t>
        </w:r>
      </w:hyperlink>
    </w:p>
    <w:p>
      <w:pPr>
        <w:pStyle w:val="Contents3"/>
        <w:tabs>
          <w:tab w:val="clear" w:pos="9072"/>
          <w:tab w:val="right" w:pos="9638" w:leader="dot"/>
        </w:tabs>
        <w:rPr/>
      </w:pPr>
      <w:hyperlink w:anchor="__RefHeading___Toc2468_2187837281">
        <w:r>
          <w:rPr>
            <w:rStyle w:val="IndexLink"/>
          </w:rPr>
          <w:t>Tail</w:t>
          <w:tab/>
          <w:t>11</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13</w:t>
        </w:r>
      </w:hyperlink>
    </w:p>
    <w:p>
      <w:pPr>
        <w:pStyle w:val="Contents1"/>
        <w:tabs>
          <w:tab w:val="right" w:pos="9638" w:leader="dot"/>
        </w:tabs>
        <w:rPr/>
      </w:pPr>
      <w:hyperlink w:anchor="__RefHeading___Toc3403_68767826">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3407_68767826">
        <w:r>
          <w:rPr>
            <w:rStyle w:val="IndexLink"/>
          </w:rPr>
          <w:t>Figure Captions</w:t>
          <w:tab/>
          <w:t>16</w:t>
        </w:r>
      </w:hyperlink>
    </w:p>
    <w:p>
      <w:pPr>
        <w:pStyle w:val="Heading1"/>
        <w:numPr>
          <w:ilvl w:val="0"/>
          <w:numId w:val="3"/>
        </w:numPr>
        <w:ind w:left="0" w:right="0" w:hanging="0"/>
        <w:rPr/>
      </w:pPr>
      <w:bookmarkStart w:id="0" w:name="__RefHeading___Toc21931_68767826"/>
      <w:bookmarkEnd w:id="0"/>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t>Some missing bones, including the left scapula and tibia, were sculpted based on their right-sided counterparts.</w:t>
      </w:r>
      <w:r>
        <w:rPr/>
        <w:t xml:space="preserve"> </w:t>
      </w:r>
      <w:r>
        <w:rPr>
          <w:highlight w:val="yellow"/>
        </w:rPr>
        <w:t xml:space="preserve">XXX Peter, </w:t>
      </w:r>
      <w:r>
        <w:rPr>
          <w:highlight w:val="yellow"/>
        </w:rPr>
        <w:t>do you remember what other bones were mirrored</w:t>
      </w:r>
      <w:r>
        <w:rPr>
          <w:highlight w:val="yellow"/>
        </w:rPr>
        <w:t>?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 xml:space="preserve">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w:t>
      </w:r>
      <w:r>
        <w:rPr/>
        <w:t>it was difficult to raise it to sufficient height to slide into its slot. I</w:t>
      </w:r>
      <w:r>
        <w:rPr/>
        <w:t xml:space="preserve">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w:t>
      </w:r>
      <w:r>
        <w:rPr/>
        <w:t>and Lindsay (1992:18–20)</w:t>
      </w:r>
      <w:r>
        <w:rPr/>
        <w:t xml:space="preserve">. It was soon corrected, however, in a near-disastrous </w:t>
      </w:r>
      <w:r>
        <w:rPr/>
        <w:t xml:space="preserve">but ultimately successful </w:t>
      </w:r>
      <w:r>
        <w:rPr/>
        <w:t>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w:t>
      </w:r>
      <w:r>
        <w:rPr/>
        <w:t>on Wednesday</w:t>
      </w:r>
      <w:r>
        <w:rPr/>
        <w:t xml:space="preserve"> </w:t>
      </w:r>
      <w:r>
        <w:rPr/>
        <w:t xml:space="preserve">4 </w:t>
      </w:r>
      <w:r>
        <w:rPr/>
        <w:t xml:space="preserve">December 1991 </w:t>
      </w:r>
      <w:r>
        <w:rPr>
          <w:highlight w:val="yellow"/>
        </w:rPr>
        <w:t xml:space="preserve">XXX Lowell or Gene, </w:t>
      </w:r>
      <w:r>
        <w:rPr>
          <w:highlight w:val="yellow"/>
        </w:rPr>
        <w:t xml:space="preserve">can you confirm this </w:t>
      </w:r>
      <w:r>
        <w:rPr>
          <w:highlight w:val="yellow"/>
        </w:rPr>
        <w:t xml:space="preserve">date? </w:t>
      </w:r>
      <w:r>
        <w:rPr>
          <w:highlight w:val="yellow"/>
        </w:rPr>
        <w:t xml:space="preserve">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t>
      </w:r>
      <w:r>
        <w:rPr/>
        <w:t xml:space="preserve">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w:t>
      </w:r>
      <w:r>
        <w:rPr/>
        <w:t xml:space="preserve">hronizing </w:t>
      </w:r>
      <w:r>
        <w:rPr/>
        <w:t xml:space="preserve">ing them with slaves and an infrared sender on the camera. With ISO 200 film we had a consistent f/11 </w:t>
      </w:r>
      <w:r>
        <w:rPr/>
        <w:t xml:space="preserve">aperture [enabling fine details to be captured and light/shadow contrasts to be adequately depicted] </w:t>
      </w:r>
      <w:r>
        <w:rPr/>
        <w:t xml:space="preserve">from any vantage point in the hall. I used a Hasselblad </w:t>
      </w:r>
      <w:r>
        <w:rPr/>
        <w:t xml:space="preserve">camera </w:t>
      </w:r>
      <w:r>
        <w:rPr/>
        <w:t xml:space="preserve">with a Distagon lens of about 40 mm. </w:t>
      </w:r>
      <w:r>
        <w:rPr/>
        <w:t>E</w:t>
      </w:r>
      <w:r>
        <w:rPr/>
        <w:t xml:space="preserve">xcept for using digital cameras now, if I had the same assignment again I’d use a similar approach with synced strobe packs around </w:t>
      </w:r>
      <w:r>
        <w:rPr/>
        <w:t xml:space="preserve">the </w:t>
      </w:r>
      <w:r>
        <w:rPr/>
        <w:t>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they did not specify which elements were included in that missing fifth, nor which specific other skeletons the replacements were based on, </w:t>
      </w:r>
      <w:r>
        <w:rPr/>
        <w:t>and it has not been possible to recover this information from the McIntosh archives</w:t>
      </w:r>
      <w:r>
        <w:rPr/>
        <w:t xml:space="preserve">. A certain amount of detective work is therefore required. </w:t>
      </w:r>
      <w:r>
        <w:rPr/>
        <w:t xml:space="preserve">To summarise: a complete list of the elements of AMNH 6341 itself can be assembled from the published works and notes of McIntosh; Peter May recalls that with some exceptions discussed below, the missing bones will filled in with casts taken from the Utah Field House’s copy of the Carnegie </w:t>
      </w:r>
      <w:r>
        <w:rPr>
          <w:i/>
          <w:iCs/>
        </w:rPr>
        <w:t>Diplodocus</w:t>
      </w:r>
      <w:r>
        <w:rPr/>
        <w:t>; the date that that copy was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entirely missing.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a superset of that listed as belonging to the USNM’s part of the specimen in Brown’s (1929) account of reuniting the parts of the skeleton, aside from Brown’s statement that “the last ten cervical vertebrae” (not just the last nine) were at that time present. — </w:t>
      </w:r>
      <w:r>
        <w:rPr/>
        <w:t>see above</w:t>
      </w:r>
      <w:r>
        <w:rPr/>
        <w:t xml:space="preserve"> But Brown stated </w:t>
      </w:r>
      <w:r>
        <w:rPr/>
        <w:t xml:space="preserve">wrongly </w:t>
      </w:r>
      <w:r>
        <w:rPr/>
        <w:t xml:space="preserve">that the left </w:t>
      </w:r>
      <w:r>
        <w:rPr/>
        <w:t>rather than right</w:t>
      </w:r>
      <w:r>
        <w:rPr/>
        <w:t xml:space="preserve"> scapulocoracoid and humerus are present (and the material list of McIntosh 2005:43 followed this error, contradicting his description and illustration later in the same chapter). </w:t>
      </w:r>
      <w:r>
        <w:rPr/>
        <w:t>T</w:t>
      </w:r>
      <w:r>
        <w:rPr/>
        <w:t xml:space="preserve">he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w:t>
      </w:r>
      <w:r>
        <w:rPr/>
        <w:t>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w:t>
      </w:r>
      <w:r>
        <w:rPr/>
        <w:t xml:space="preserve">moulds that had been made by Jim Madsen from the mounted cast </w:t>
      </w:r>
      <w:r>
        <w:rPr/>
        <w:t xml:space="preserve">of </w:t>
      </w:r>
      <w:r>
        <w:rPr>
          <w:i/>
          <w:iCs/>
        </w:rPr>
        <w:t>Diplodocus</w:t>
      </w:r>
      <w:r>
        <w:rPr/>
        <w:t xml:space="preserve"> </w:t>
      </w:r>
      <w:r>
        <w:rPr/>
        <w:t>at the Utah Field House, Vernal.</w:t>
      </w:r>
      <w:r>
        <w:rPr/>
        <w:t xml:space="preserve">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 xml:space="preserve">to help with the restored elements. </w:t>
      </w:r>
      <w:r>
        <w:rPr>
          <w:lang w:val="en-US"/>
        </w:rPr>
        <w:t>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w:t>
      </w:r>
      <w:r>
        <w:rPr/>
        <w:t xml:space="preserve">in </w:t>
      </w:r>
      <w:r>
        <w:rPr>
          <w:i/>
          <w:iCs/>
        </w:rPr>
        <w:t>Barosaurus</w:t>
      </w:r>
      <w:r>
        <w:rPr/>
        <w:t xml:space="preserve"> </w:t>
      </w:r>
      <w:r>
        <w:rPr/>
        <w:t xml:space="preserve">to </w:t>
      </w:r>
      <w:r>
        <w:rPr/>
        <w:t xml:space="preserve">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w:t>
      </w:r>
      <w:r>
        <w:rPr/>
        <w:t>One of t</w:t>
      </w:r>
      <w:r>
        <w:rPr/>
        <w:t xml:space="preserve">hese </w:t>
      </w:r>
      <w:r>
        <w:rPr/>
        <w:t xml:space="preserve">is </w:t>
      </w:r>
      <w:r>
        <w:rPr/>
        <w:t xml:space="preserve">the atlas of AMNH 969, part of a specimen including a skull that is now referred to </w:t>
      </w:r>
      <w:r>
        <w:rPr>
          <w:i/>
          <w:iCs/>
        </w:rPr>
        <w:t>Galeamopus</w:t>
      </w:r>
      <w:r>
        <w:rPr/>
        <w:t xml:space="preserve"> sp. (Tschopp et al. 2015:219); and the </w:t>
      </w:r>
      <w:r>
        <w:rPr/>
        <w:t xml:space="preserve">other is the </w:t>
      </w:r>
      <w:r>
        <w:rPr/>
        <w:t xml:space="preserve">unidentified </w:t>
      </w:r>
      <w:r>
        <w:rPr/>
        <w:t xml:space="preserve">atlas </w:t>
      </w:r>
      <w:r>
        <w:rPr/>
        <w:t xml:space="preserve">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As noted above, t</w:t>
      </w:r>
      <w:r>
        <w:rPr/>
        <w:t xml:space="preserve">he mounted </w:t>
      </w:r>
      <w:r>
        <w:rPr>
          <w:i/>
          <w:iCs/>
        </w:rPr>
        <w:t>Barosaurus</w:t>
      </w:r>
      <w:r>
        <w:rPr/>
        <w:t xml:space="preserve"> is in a spectacular rearing pose, as though to defend its offspring against a threatening </w:t>
      </w:r>
      <w:r>
        <w:rPr>
          <w:i/>
          <w:iCs/>
        </w:rPr>
        <w:t>Allosaurus</w:t>
      </w:r>
      <w:r>
        <w:rPr/>
        <w:t xml:space="preserve"> individual. </w:t>
      </w:r>
      <w:r>
        <w:rPr/>
        <w:t xml:space="preserve">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t>
      </w:r>
      <w:r>
        <w:rPr/>
        <w:t xml:space="preserve">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 xml:space="preserve">Barosaurus: </w:t>
      </w:r>
      <w:r>
        <w:rPr>
          <w:i/>
          <w:iCs/>
        </w:rPr>
        <w:t>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 xml:space="preserve">Biology of the Sauropod Dinosaurs: </w:t>
      </w:r>
      <w:r>
        <w:rPr>
          <w:i/>
          <w:iCs/>
        </w:rPr>
        <w:t>U</w:t>
      </w:r>
      <w:r>
        <w:rPr>
          <w:i/>
          <w:iCs/>
        </w:rPr>
        <w:t>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5" w:name="__RefHeading___Toc3407_68767826"/>
      <w:bookmarkEnd w:id="25"/>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18298</TotalTime>
  <Application>LibreOffice/6.1.3.2$MacOSX_X86_64 LibreOffice_project/86daf60bf00efa86ad547e59e09d6bb77c699acb</Application>
  <Pages>17</Pages>
  <Words>8392</Words>
  <Characters>43866</Characters>
  <CharactersWithSpaces>52014</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2022-04-01T01:16:38Z</dcterms:modified>
  <cp:revision>284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