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Hyper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Hyper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Hyper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Hyper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1018_1496310381">
            <w:r>
              <w:rPr>
                <w:rStyle w:val="IndexLink"/>
              </w:rPr>
              <w:t>Introduction</w:t>
            </w:r>
            <w:r>
              <w:rPr>
                <w:rStyle w:val="IndexLink"/>
              </w:rPr>
              <w:tab/>
              <w:t>2</w:t>
            </w:r>
          </w:hyperlink>
        </w:p>
        <w:p>
          <w:pPr>
            <w:pStyle w:val="TOC2"/>
            <w:tabs>
              <w:tab w:val="clear" w:pos="9355"/>
              <w:tab w:val="right" w:pos="9638" w:leader="dot"/>
            </w:tabs>
            <w:rPr/>
          </w:pPr>
          <w:hyperlink w:anchor="__RefHeading___Toc3323_2187837281">
            <w:r>
              <w:rPr>
                <w:rStyle w:val="IndexLink"/>
              </w:rPr>
              <w:t>Anatomical nomenclature</w:t>
              <w:tab/>
              <w:t>3</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3</w:t>
            </w:r>
          </w:hyperlink>
        </w:p>
        <w:p>
          <w:pPr>
            <w:pStyle w:val="TOC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TOC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TOC1"/>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TOC2"/>
            <w:tabs>
              <w:tab w:val="clear" w:pos="9355"/>
              <w:tab w:val="right" w:pos="9638" w:leader="dot"/>
            </w:tabs>
            <w:rPr/>
          </w:pPr>
          <w:hyperlink w:anchor="__RefHeading___Toc5354_68767826">
            <w:r>
              <w:rPr>
                <w:rStyle w:val="IndexLink"/>
              </w:rPr>
              <w:t>The conception of the mount</w:t>
              <w:tab/>
              <w:t>5</w:t>
            </w:r>
          </w:hyperlink>
        </w:p>
        <w:p>
          <w:pPr>
            <w:pStyle w:val="TOC2"/>
            <w:tabs>
              <w:tab w:val="clear" w:pos="9355"/>
              <w:tab w:val="right" w:pos="9638" w:leader="dot"/>
            </w:tabs>
            <w:rPr/>
          </w:pPr>
          <w:hyperlink w:anchor="__RefHeading___Toc1099_1709072779">
            <w:r>
              <w:rPr>
                <w:rStyle w:val="IndexLink"/>
                <w:i w:val="false"/>
                <w:iCs w:val="false"/>
              </w:rPr>
              <w:t>The purpose of the mount</w:t>
            </w:r>
            <w:r>
              <w:rPr>
                <w:rStyle w:val="IndexLink"/>
              </w:rPr>
              <w:tab/>
              <w:t>7</w:t>
            </w:r>
          </w:hyperlink>
        </w:p>
        <w:p>
          <w:pPr>
            <w:pStyle w:val="TOC2"/>
            <w:tabs>
              <w:tab w:val="clear" w:pos="9355"/>
              <w:tab w:val="right" w:pos="9638" w:leader="dot"/>
            </w:tabs>
            <w:rPr/>
          </w:pPr>
          <w:hyperlink w:anchor="__RefHeading___Toc18297_68767826">
            <w:r>
              <w:rPr>
                <w:rStyle w:val="IndexLink"/>
              </w:rPr>
              <w:t>The creation of the mount</w:t>
              <w:tab/>
              <w:t>7</w:t>
            </w:r>
          </w:hyperlink>
        </w:p>
        <w:p>
          <w:pPr>
            <w:pStyle w:val="TOC2"/>
            <w:tabs>
              <w:tab w:val="clear" w:pos="9355"/>
              <w:tab w:val="right" w:pos="9638" w:leader="dot"/>
            </w:tabs>
            <w:rPr/>
          </w:pPr>
          <w:hyperlink w:anchor="__RefHeading___Toc5632_2187837281">
            <w:r>
              <w:rPr>
                <w:rStyle w:val="IndexLink"/>
              </w:rPr>
              <w:t>Photography of the mount</w:t>
              <w:tab/>
              <w:t>9</w:t>
            </w:r>
          </w:hyperlink>
        </w:p>
        <w:p>
          <w:pPr>
            <w:pStyle w:val="TOC2"/>
            <w:tabs>
              <w:tab w:val="clear" w:pos="9355"/>
              <w:tab w:val="right" w:pos="9638" w:leader="dot"/>
            </w:tabs>
            <w:rPr/>
          </w:pPr>
          <w:hyperlink w:anchor="__RefHeading___Toc5356_68767826">
            <w:r>
              <w:rPr>
                <w:rStyle w:val="IndexLink"/>
              </w:rPr>
              <w:t>The composition of the mount</w:t>
              <w:tab/>
              <w:t>9</w:t>
            </w:r>
          </w:hyperlink>
        </w:p>
        <w:p>
          <w:pPr>
            <w:pStyle w:val="TOC3"/>
            <w:tabs>
              <w:tab w:val="clear" w:pos="9072"/>
              <w:tab w:val="right" w:pos="9638" w:leader="dot"/>
            </w:tabs>
            <w:rPr/>
          </w:pPr>
          <w:hyperlink w:anchor="__RefHeading___Toc16585_68767826">
            <w:r>
              <w:rPr>
                <w:rStyle w:val="IndexLink"/>
              </w:rPr>
              <w:t>Overview</w:t>
              <w:tab/>
              <w:t>9</w:t>
            </w:r>
          </w:hyperlink>
        </w:p>
        <w:p>
          <w:pPr>
            <w:pStyle w:val="TOC3"/>
            <w:tabs>
              <w:tab w:val="clear" w:pos="9072"/>
              <w:tab w:val="right" w:pos="9638" w:leader="dot"/>
            </w:tabs>
            <w:rPr/>
          </w:pPr>
          <w:hyperlink w:anchor="__RefHeading___Toc16587_68767826">
            <w:r>
              <w:rPr>
                <w:rStyle w:val="IndexLink"/>
              </w:rPr>
              <w:t>Skull</w:t>
              <w:tab/>
              <w:t>11</w:t>
            </w:r>
          </w:hyperlink>
        </w:p>
        <w:p>
          <w:pPr>
            <w:pStyle w:val="TOC3"/>
            <w:tabs>
              <w:tab w:val="clear" w:pos="9072"/>
              <w:tab w:val="right" w:pos="9638" w:leader="dot"/>
            </w:tabs>
            <w:rPr/>
          </w:pPr>
          <w:hyperlink w:anchor="__RefHeading___Toc16589_68767826">
            <w:r>
              <w:rPr>
                <w:rStyle w:val="IndexLink"/>
              </w:rPr>
              <w:t>Neck</w:t>
              <w:tab/>
              <w:t>12</w:t>
            </w:r>
          </w:hyperlink>
        </w:p>
        <w:p>
          <w:pPr>
            <w:pStyle w:val="TOC3"/>
            <w:tabs>
              <w:tab w:val="clear" w:pos="9072"/>
              <w:tab w:val="right" w:pos="9638" w:leader="dot"/>
            </w:tabs>
            <w:rPr/>
          </w:pPr>
          <w:hyperlink w:anchor="__RefHeading___Toc2466_2187837281">
            <w:r>
              <w:rPr>
                <w:rStyle w:val="IndexLink"/>
              </w:rPr>
              <w:t>Torso and sacrum</w:t>
              <w:tab/>
              <w:t>12</w:t>
            </w:r>
          </w:hyperlink>
        </w:p>
        <w:p>
          <w:pPr>
            <w:pStyle w:val="TOC3"/>
            <w:tabs>
              <w:tab w:val="clear" w:pos="9072"/>
              <w:tab w:val="right" w:pos="9638" w:leader="dot"/>
            </w:tabs>
            <w:rPr/>
          </w:pPr>
          <w:hyperlink w:anchor="__RefHeading___Toc2468_2187837281">
            <w:r>
              <w:rPr>
                <w:rStyle w:val="IndexLink"/>
              </w:rPr>
              <w:t>Tail</w:t>
              <w:tab/>
              <w:t>12</w:t>
            </w:r>
          </w:hyperlink>
        </w:p>
        <w:p>
          <w:pPr>
            <w:pStyle w:val="TOC3"/>
            <w:tabs>
              <w:tab w:val="clear" w:pos="9072"/>
              <w:tab w:val="right" w:pos="9638" w:leader="dot"/>
            </w:tabs>
            <w:rPr/>
          </w:pPr>
          <w:hyperlink w:anchor="__RefHeading___Toc2470_2187837281">
            <w:r>
              <w:rPr>
                <w:rStyle w:val="IndexLink"/>
              </w:rPr>
              <w:t>Forelimbs and girdles</w:t>
              <w:tab/>
              <w:t>12</w:t>
            </w:r>
          </w:hyperlink>
        </w:p>
        <w:p>
          <w:pPr>
            <w:pStyle w:val="TOC3"/>
            <w:tabs>
              <w:tab w:val="clear" w:pos="9072"/>
              <w:tab w:val="right" w:pos="9638" w:leader="dot"/>
            </w:tabs>
            <w:rPr/>
          </w:pPr>
          <w:hyperlink w:anchor="__RefHeading___Toc2472_2187837281">
            <w:r>
              <w:rPr>
                <w:rStyle w:val="IndexLink"/>
              </w:rPr>
              <w:t>Hindlimbs and girdles</w:t>
              <w:tab/>
              <w:t>12</w:t>
            </w:r>
          </w:hyperlink>
        </w:p>
        <w:p>
          <w:pPr>
            <w:pStyle w:val="TOC1"/>
            <w:rPr/>
          </w:pPr>
          <w:hyperlink w:anchor="__RefHeading___Toc3401_68767826">
            <w:r>
              <w:rPr>
                <w:rStyle w:val="IndexLink"/>
              </w:rPr>
              <w:t>Discussion</w:t>
              <w:tab/>
              <w:t>13</w:t>
            </w:r>
          </w:hyperlink>
        </w:p>
        <w:p>
          <w:pPr>
            <w:pStyle w:val="TOC2"/>
            <w:tabs>
              <w:tab w:val="clear" w:pos="9355"/>
              <w:tab w:val="right" w:pos="9638" w:leader="dot"/>
            </w:tabs>
            <w:rPr/>
          </w:pPr>
          <w:hyperlink w:anchor="__RefHeading___Toc2476_2187837281">
            <w:r>
              <w:rPr>
                <w:rStyle w:val="IndexLink"/>
              </w:rPr>
              <w:t>Rearing pose</w:t>
              <w:tab/>
              <w:t>13</w:t>
            </w:r>
          </w:hyperlink>
        </w:p>
        <w:p>
          <w:pPr>
            <w:pStyle w:val="TOC2"/>
            <w:tabs>
              <w:tab w:val="clear" w:pos="9355"/>
              <w:tab w:val="right" w:pos="9638" w:leader="dot"/>
            </w:tabs>
            <w:rPr/>
          </w:pPr>
          <w:hyperlink w:anchor="__RefHeading___Toc21934_68767826">
            <w:r>
              <w:rPr>
                <w:rStyle w:val="IndexLink"/>
              </w:rPr>
              <w:t>Size of the AMNH 6341 animal</w:t>
              <w:tab/>
              <w:t>15</w:t>
            </w:r>
          </w:hyperlink>
        </w:p>
        <w:p>
          <w:pPr>
            <w:pStyle w:val="TOC1"/>
            <w:rPr/>
          </w:pPr>
          <w:hyperlink w:anchor="__RefHeading___Toc3403_68767826">
            <w:r>
              <w:rPr>
                <w:rStyle w:val="IndexLink"/>
              </w:rPr>
              <w:t>Acknowledgements</w:t>
              <w:tab/>
              <w:t>15</w:t>
            </w:r>
          </w:hyperlink>
        </w:p>
        <w:p>
          <w:pPr>
            <w:pStyle w:val="TOC1"/>
            <w:rPr/>
          </w:pPr>
          <w:hyperlink w:anchor="__RefHeading___Toc3405_68767826">
            <w:r>
              <w:rPr>
                <w:rStyle w:val="IndexLink"/>
              </w:rPr>
              <w:t>References</w:t>
              <w:tab/>
              <w:t>16</w:t>
            </w:r>
          </w:hyperlink>
        </w:p>
        <w:p>
          <w:pPr>
            <w:pStyle w:val="TOC1"/>
            <w:rPr/>
          </w:pPr>
          <w:hyperlink w:anchor="__RefHeading___Toc3407_68767826">
            <w:r>
              <w:rPr>
                <w:rStyle w:val="IndexLink"/>
              </w:rPr>
              <w:t>Figure Captions</w:t>
              <w:tab/>
              <w:t>19</w:t>
            </w:r>
          </w:hyperlink>
        </w:p>
        <w:p>
          <w:pPr>
            <w:pStyle w:val="Heading1"/>
            <w:numPr>
              <w:ilvl w:val="0"/>
              <w:numId w:val="1"/>
            </w:numPr>
            <w:ind w:hanging="0" w:left="0" w:right="0"/>
            <w:rPr/>
          </w:pPr>
          <w:bookmarkStart w:id="1" w:name="__RefHeading___Toc1018_1496310381"/>
          <w:bookmarkEnd w:id="1"/>
          <w:r>
            <w:rPr/>
            <w:t>Introduction</w:t>
          </w:r>
          <w:r>
            <w:rPr/>
            <w:fldChar w:fldCharType="end"/>
          </w:r>
        </w:p>
      </w:sdtContent>
    </w:sdt>
    <w:p>
      <w:pPr>
        <w:pStyle w:val="BodyText"/>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BodyText"/>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BodyText"/>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w:t>
      </w:r>
      <w:ins w:id="0" w:author="Mike Taylor" w:date="2024-08-29T22:21:10Z">
        <w:r>
          <w:rPr/>
          <w:t xml:space="preserve">the </w:t>
        </w:r>
      </w:ins>
      <w:r>
        <w:rPr/>
        <w:t xml:space="preserve">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discuss the controversy generated by the mount.</w:t>
      </w:r>
    </w:p>
    <w:p>
      <w:pPr>
        <w:pStyle w:val="Heading2"/>
        <w:rPr/>
      </w:pPr>
      <w:bookmarkStart w:id="2" w:name="__RefHeading___Toc3323_2187837281"/>
      <w:bookmarkEnd w:id="2"/>
      <w:r>
        <w:rPr/>
        <w:t>Anatomical nomenclature</w:t>
      </w:r>
    </w:p>
    <w:p>
      <w:pPr>
        <w:pStyle w:val="BodyText"/>
        <w:rPr>
          <w:ins w:id="1" w:author="Mike Taylor" w:date="2024-08-29T23:15:58Z"/>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BodyText"/>
        <w:rPr/>
      </w:pPr>
      <w:ins w:id="2" w:author="Mike Taylor" w:date="2024-08-29T23:15:58Z">
        <w:r>
          <w:rPr>
            <w:rFonts w:eastAsia="Songti SC" w:cs="Arial Unicode MS"/>
            <w:color w:val="auto"/>
            <w:kern w:val="2"/>
            <w:sz w:val="24"/>
            <w:szCs w:val="24"/>
            <w:lang w:val="en-GB" w:eastAsia="zh-CN" w:bidi="hi-IN"/>
          </w:rPr>
          <w:t xml:space="preserve">We follow McIntosh’s (2005) interpretation of the presacral vertebrae of </w:t>
        </w:r>
      </w:ins>
      <w:ins w:id="3" w:author="Mike Taylor" w:date="2024-08-29T23:15:58Z">
        <w:r>
          <w:rPr>
            <w:rFonts w:eastAsia="Songti SC" w:cs="Arial Unicode MS"/>
            <w:i/>
            <w:iCs/>
            <w:color w:val="auto"/>
            <w:kern w:val="2"/>
            <w:sz w:val="24"/>
            <w:szCs w:val="24"/>
            <w:lang w:val="en-GB" w:eastAsia="zh-CN" w:bidi="hi-IN"/>
          </w:rPr>
          <w:t>Barosaurus</w:t>
        </w:r>
      </w:ins>
      <w:ins w:id="4" w:author="Mike Taylor" w:date="2024-08-29T23:15:58Z">
        <w:r>
          <w:rPr>
            <w:rFonts w:eastAsia="Songti SC" w:cs="Arial Unicode MS"/>
            <w:color w:val="auto"/>
            <w:kern w:val="2"/>
            <w:sz w:val="24"/>
            <w:szCs w:val="24"/>
            <w:lang w:val="en-GB" w:eastAsia="zh-CN" w:bidi="hi-IN"/>
          </w:rPr>
          <w:t xml:space="preserve"> consisting of 16 cervicals and nine dorsal, rather then 15 and 10 as in </w:t>
        </w:r>
      </w:ins>
      <w:ins w:id="5" w:author="Mike Taylor" w:date="2024-08-29T23:15:58Z">
        <w:r>
          <w:rPr>
            <w:rFonts w:eastAsia="Songti SC" w:cs="Arial Unicode MS"/>
            <w:i/>
            <w:iCs/>
            <w:color w:val="auto"/>
            <w:kern w:val="2"/>
            <w:sz w:val="24"/>
            <w:szCs w:val="24"/>
            <w:lang w:val="en-GB" w:eastAsia="zh-CN" w:bidi="hi-IN"/>
          </w:rPr>
          <w:t>Diplodocus</w:t>
        </w:r>
      </w:ins>
      <w:ins w:id="6" w:author="Mike Taylor" w:date="2024-08-29T23:15:58Z">
        <w:r>
          <w:rPr>
            <w:rFonts w:eastAsia="Songti SC" w:cs="Arial Unicode MS"/>
            <w:color w:val="auto"/>
            <w:kern w:val="2"/>
            <w:sz w:val="24"/>
            <w:szCs w:val="24"/>
            <w:lang w:val="en-GB" w:eastAsia="zh-CN" w:bidi="hi-IN"/>
          </w:rPr>
          <w:t>.</w:t>
        </w:r>
      </w:ins>
    </w:p>
    <w:p>
      <w:pPr>
        <w:pStyle w:val="Heading2"/>
        <w:rPr/>
      </w:pPr>
      <w:bookmarkStart w:id="3" w:name="__RefHeading___Toc5349_68767826"/>
      <w:bookmarkEnd w:id="3"/>
      <w:r>
        <w:rPr/>
        <w:t>Institutional abbreviations</w:t>
      </w:r>
    </w:p>
    <w:p>
      <w:pPr>
        <w:pStyle w:val="BodyText"/>
        <w:numPr>
          <w:ilvl w:val="0"/>
          <w:numId w:val="5"/>
        </w:numPr>
        <w:ind w:hanging="360" w:left="720" w:right="0"/>
        <w:rPr/>
      </w:pPr>
      <w:r>
        <w:rPr/>
        <w:t>AMNH — American Museum of Natural History, New York, New York, USA.</w:t>
      </w:r>
    </w:p>
    <w:p>
      <w:pPr>
        <w:pStyle w:val="BodyText"/>
        <w:numPr>
          <w:ilvl w:val="0"/>
          <w:numId w:val="5"/>
        </w:numPr>
        <w:ind w:hanging="360" w:left="720" w:right="0"/>
        <w:rPr/>
      </w:pPr>
      <w:r>
        <w:rPr/>
        <w:t>CM — Carnegie Museum of Natural History, Pittsburgh, Pennsylvania, USA.</w:t>
      </w:r>
    </w:p>
    <w:p>
      <w:pPr>
        <w:pStyle w:val="BodyText"/>
        <w:numPr>
          <w:ilvl w:val="0"/>
          <w:numId w:val="5"/>
        </w:numPr>
        <w:ind w:hanging="360" w:left="720" w:right="0"/>
        <w:rPr/>
      </w:pPr>
      <w:r>
        <w:rPr/>
        <w:t>HMNS — Houston Museum of Nature and Science, Houston, Texas, USA.</w:t>
      </w:r>
    </w:p>
    <w:p>
      <w:pPr>
        <w:pStyle w:val="BodyText"/>
        <w:numPr>
          <w:ilvl w:val="0"/>
          <w:numId w:val="5"/>
        </w:numPr>
        <w:ind w:hanging="360" w:left="720" w:right="0"/>
        <w:rPr/>
      </w:pPr>
      <w:r>
        <w:rPr/>
        <w:t>MfN — Museum für Naturkunde Berlin, Berlin, Germany; specimen numbers for fossil reptiles take the form MB.R.</w:t>
      </w:r>
      <w:r>
        <w:rPr>
          <w:i/>
          <w:iCs/>
        </w:rPr>
        <w:t>nnnn</w:t>
      </w:r>
      <w:r>
        <w:rPr/>
        <w:t>.</w:t>
      </w:r>
    </w:p>
    <w:p>
      <w:pPr>
        <w:pStyle w:val="BodyText"/>
        <w:numPr>
          <w:ilvl w:val="0"/>
          <w:numId w:val="5"/>
        </w:numPr>
        <w:ind w:hanging="360" w:left="720" w:right="0"/>
        <w:rPr/>
      </w:pPr>
      <w:r>
        <w:rPr/>
        <w:t>USNM – United States National Museum, Washington, D.C., USA.</w:t>
      </w:r>
    </w:p>
    <w:p>
      <w:pPr>
        <w:pStyle w:val="BodyText"/>
        <w:numPr>
          <w:ilvl w:val="0"/>
          <w:numId w:val="5"/>
        </w:numPr>
        <w:ind w:hanging="360" w:left="720" w:right="0"/>
        <w:rPr/>
      </w:pPr>
      <w:r>
        <w:rPr/>
        <w:t>YPM — Yale Peabody Museum, New Haven, Connecticut, USA.</w:t>
      </w:r>
    </w:p>
    <w:p>
      <w:pPr>
        <w:pStyle w:val="Heading1"/>
        <w:numPr>
          <w:ilvl w:val="0"/>
          <w:numId w:val="3"/>
        </w:numPr>
        <w:ind w:hanging="0" w:left="0" w:right="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BodyText"/>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BodyText"/>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BodyText"/>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BodyText"/>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BodyText"/>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w:t>
      </w:r>
      <w:ins w:id="7" w:author="Mike Taylor" w:date="2024-08-29T22:39:48Z">
        <w:r>
          <w:rPr/>
          <w:t xml:space="preserve">diplodocine </w:t>
        </w:r>
      </w:ins>
      <w:r>
        <w:rPr/>
        <w:t xml:space="preserve">genus </w:t>
      </w:r>
      <w:r>
        <w:rPr>
          <w:i/>
          <w:iCs/>
        </w:rPr>
        <w:t>Tornieria</w:t>
      </w:r>
      <w:r>
        <w:rPr/>
        <w:t xml:space="preserve"> as the species </w:t>
      </w:r>
      <w:r>
        <w:rPr>
          <w:i/>
          <w:iCs/>
        </w:rPr>
        <w:t>Tornieria africana</w:t>
      </w:r>
      <w:r>
        <w:rPr/>
        <w:t>.</w:t>
      </w:r>
    </w:p>
    <w:p>
      <w:pPr>
        <w:pStyle w:val="BodyText"/>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BodyText"/>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BodyText"/>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BodyText"/>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3"/>
        </w:numPr>
        <w:ind w:hanging="0" w:left="0" w:right="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BodyText"/>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(Figures D.A, 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BodyText"/>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BodyText"/>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BodyText"/>
        <w:rPr/>
      </w:pPr>
      <w:r>
        <w:rPr/>
        <w:t>It occurred to Lowell Dingus, then project director of the fossil halls renovation project, that the most spectacular exhibit would be a gigantic sauropod rearing up on its hind legs. But he thought there was little chan</w:t>
      </w:r>
      <w:del w:id="8" w:author="Mike Taylor" w:date="2024-08-29T22:48:13Z">
        <w:r>
          <w:rPr/>
          <w:delText>g</w:delText>
        </w:r>
      </w:del>
      <w:ins w:id="9" w:author="Mike Taylor" w:date="2024-08-29T22:48:13Z">
        <w:r>
          <w:rPr/>
          <w:t>c</w:t>
        </w:r>
      </w:ins>
      <w:r>
        <w:rPr/>
        <w:t>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BodyText"/>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BodyText"/>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BodyText"/>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BodyText"/>
        <w:rPr/>
      </w:pPr>
      <w:r>
        <w:rPr/>
        <w:t xml:space="preserve">Dr. John (Jack) S. McIntosh, a professor of theoretical physics at Wesleyan University in Connecticut, was an avocational paleontologist specialising in sauropods, and through work done in his spare time became the world’s </w:t>
      </w:r>
      <w:ins w:id="10" w:author="Mike Taylor" w:date="2024-08-29T22:50:29Z">
        <w:r>
          <w:rPr/>
          <w:t xml:space="preserve">leading </w:t>
        </w:r>
      </w:ins>
      <w:r>
        <w:rPr/>
        <w:t xml:space="preserve">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It would be the perfect specimen to use as the basis of the rearing mount. Early in the design of the exhibit, Dingus and Gaffney asked McIntosh what he thought about the pose. When he gave an enthusiastic “</w:t>
      </w:r>
      <w:del w:id="11" w:author="Mike Taylor" w:date="2024-08-29T22:51:36Z">
        <w:r>
          <w:rPr/>
          <w:delText>y</w:delText>
        </w:r>
      </w:del>
      <w:ins w:id="12" w:author="Mike Taylor" w:date="2024-08-29T22:51:36Z">
        <w:r>
          <w:rPr/>
          <w:t>Y</w:t>
        </w:r>
      </w:ins>
      <w:r>
        <w:rPr/>
        <w:t xml:space="preserve">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9" w:name="__RefHeading___Toc1099_1709072779"/>
      <w:bookmarkEnd w:id="9"/>
      <w:r>
        <w:rPr>
          <w:i w:val="false"/>
          <w:iCs w:val="false"/>
        </w:rPr>
        <w:t>The purpose of the mount</w:t>
      </w:r>
    </w:p>
    <w:p>
      <w:pPr>
        <w:pStyle w:val="BodyText"/>
        <w:rPr/>
      </w:pPr>
      <w:r>
        <w:rPr>
          <w:i w:val="false"/>
          <w:iCs w:val="false"/>
        </w:rPr>
        <w:t xml:space="preserve">While serving as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w:t>
      </w:r>
      <w:del w:id="13" w:author="Mike Taylor" w:date="2024-08-29T22:52:26Z">
        <w:r>
          <w:rPr>
            <w:i w:val="false"/>
            <w:iCs w:val="false"/>
          </w:rPr>
          <w:delText>"</w:delText>
        </w:r>
      </w:del>
      <w:ins w:id="14" w:author="Mike Taylor" w:date="2024-08-29T22:52:36Z">
        <w:r>
          <w:rPr>
            <w:rFonts w:eastAsia="Songti SC" w:cs="Arial Unicode MS"/>
            <w:i w:val="false"/>
            <w:iCs w:val="false"/>
            <w:color w:val="auto"/>
            <w:kern w:val="2"/>
            <w:sz w:val="24"/>
            <w:szCs w:val="24"/>
            <w:lang w:val="en-GB" w:eastAsia="zh-CN" w:bidi="hi-IN"/>
          </w:rPr>
          <w:t>“</w:t>
        </w:r>
      </w:ins>
      <w:r>
        <w:rPr>
          <w:i w:val="false"/>
          <w:iCs w:val="false"/>
        </w:rPr>
        <w:t>Did this really happen?</w:t>
      </w:r>
      <w:del w:id="15" w:author="Mike Taylor" w:date="2024-08-29T22:52:39Z">
        <w:r>
          <w:rPr>
            <w:i w:val="false"/>
            <w:iCs w:val="false"/>
          </w:rPr>
          <w:delText>"</w:delText>
        </w:r>
      </w:del>
      <w:ins w:id="16" w:author="Mike Taylor" w:date="2024-08-29T22:52:39Z">
        <w:r>
          <w:rPr>
            <w:rFonts w:eastAsia="Songti SC" w:cs="Arial Unicode MS"/>
            <w:i w:val="false"/>
            <w:iCs w:val="false"/>
            <w:color w:val="auto"/>
            <w:kern w:val="2"/>
            <w:sz w:val="24"/>
            <w:szCs w:val="24"/>
            <w:lang w:val="en-GB" w:eastAsia="zh-CN" w:bidi="hi-IN"/>
          </w:rPr>
          <w:t>”</w:t>
        </w:r>
      </w:ins>
      <w:r>
        <w:rPr>
          <w:i w:val="false"/>
          <w:iCs w:val="false"/>
        </w:rPr>
        <w:t>:</w:t>
      </w:r>
    </w:p>
    <w:p>
      <w:pPr>
        <w:pStyle w:val="BlockQuotation"/>
        <w:rPr/>
      </w:pPr>
      <w:r>
        <w:rPr>
          <w:i w:val="false"/>
          <w:iCs w:val="false"/>
        </w:rPr>
        <w:t xml:space="preserve">No one knows for sure. Our only evidence for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10" w:name="__RefHeading___Toc18297_68767826"/>
      <w:bookmarkEnd w:id="10"/>
      <w:r>
        <w:rPr/>
        <w:t>The creation of the mount</w:t>
      </w:r>
    </w:p>
    <w:p>
      <w:pPr>
        <w:pStyle w:val="BodyText"/>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BodyText"/>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t>
      </w:r>
      <w:ins w:id="17" w:author="Mike Taylor" w:date="2024-08-29T22:53:59Z">
        <w:r>
          <w:rPr/>
          <w:t xml:space="preserve">of the skeletal elements </w:t>
        </w:r>
      </w:ins>
      <w:r>
        <w:rPr/>
        <w:t>were either cast from other specimens of closely related dinosaurs or sculpted.</w:t>
      </w:r>
    </w:p>
    <w:p>
      <w:pPr>
        <w:pStyle w:val="BodyText"/>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BodyText"/>
        <w:rPr/>
      </w:pPr>
      <w:r>
        <w:rPr/>
        <w:t xml:space="preserve">In the fall 1990, the RCI crew took the repaired and cleaned </w:t>
      </w:r>
      <w:r>
        <w:rPr>
          <w:i/>
          <w:iCs/>
        </w:rPr>
        <w:t>Barosaurus</w:t>
      </w:r>
      <w:r>
        <w:rPr/>
        <w:t xml:space="preserve"> fossils</w:t>
      </w:r>
      <w:ins w:id="18" w:author="Mike Taylor" w:date="2024-08-29T22:58:23Z">
        <w:r>
          <w:rPr/>
          <w:t xml:space="preserve"> in a semi-truck</w:t>
        </w:r>
      </w:ins>
      <w:del w:id="19" w:author="Mike Taylor" w:date="2024-08-29T22:58:33Z">
        <w:r>
          <w:rPr/>
          <w:delText xml:space="preserve"> back</w:delText>
        </w:r>
      </w:del>
      <w:r>
        <w:rPr/>
        <w:t xml:space="preserve"> from New York to Toronto</w:t>
      </w:r>
      <w:del w:id="20" w:author="Mike Taylor" w:date="2024-08-29T22:58:17Z">
        <w:r>
          <w:rPr/>
          <w:delText xml:space="preserve"> in a semi-truck</w:delText>
        </w:r>
      </w:del>
      <w:r>
        <w:rPr/>
        <w:t xml:space="preserve">,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BodyText"/>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w:t>
      </w:r>
      <w:r>
        <w:rPr>
          <w:highlight w:val="yellow"/>
        </w:rPr>
        <w:t>XXX Peter, do you remember what other bones were mirrored? And did you do any “repair” on the casts of the original bones?</w:t>
      </w:r>
    </w:p>
    <w:p>
      <w:pPr>
        <w:pStyle w:val="BodyText"/>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mount. Also present were photographers including National Geographic’s Louie </w:t>
      </w:r>
      <w:bookmarkStart w:id="11" w:name="__DdeLink__20117_68767826"/>
      <w:r>
        <w:rPr/>
        <w:t>Psihoyos</w:t>
      </w:r>
      <w:bookmarkEnd w:id="11"/>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BodyText"/>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BodyText"/>
        <w:rPr/>
      </w:pPr>
      <w:r>
        <w:rPr/>
        <w:t xml:space="preserve">In November 1991, the work in Toronto was complete, and the completed exhibit was transported to New York in sections for mounting. Unlike the trial mounting </w:t>
      </w:r>
      <w:del w:id="21" w:author="Mike Taylor" w:date="2024-08-29T23:06:23Z">
        <w:r>
          <w:rPr/>
          <w:delText>o</w:delText>
        </w:r>
      </w:del>
      <w:ins w:id="22" w:author="Mike Taylor" w:date="2024-08-29T23:06:23Z">
        <w:r>
          <w:rPr/>
          <w:t>i</w:t>
        </w:r>
      </w:ins>
      <w:r>
        <w:rPr/>
        <w:t xml:space="preserve">n Toronto, when the neck was attached in three sections, in New York the three sections were first joined together and then fitted as a unit. This large unit, about nine meters in length, proved difficult to manoeuvre, it was difficult to raise it to </w:t>
      </w:r>
      <w:ins w:id="23" w:author="Mike Taylor" w:date="2024-08-29T23:06:37Z">
        <w:r>
          <w:rPr/>
          <w:t xml:space="preserve">a </w:t>
        </w:r>
      </w:ins>
      <w:r>
        <w:rPr/>
        <w:t>sufficient height to slide into its slot.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BodyText"/>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BodyText"/>
        <w:rPr/>
      </w:pPr>
      <w:r>
        <w:rPr/>
        <w:t xml:space="preserve">The total budget for the mounting project was $250,000. </w:t>
      </w:r>
      <w:r>
        <w:rPr>
          <w:highlight w:val="yellow"/>
        </w:rPr>
        <w:t>XXX Peter, is this correct, and are you happy for it to be known or is it commercial-confidential?</w:t>
      </w:r>
    </w:p>
    <w:p>
      <w:pPr>
        <w:pStyle w:val="BodyText"/>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2" w:name="__RefHeading___Toc5632_2187837281"/>
      <w:bookmarkEnd w:id="12"/>
      <w:r>
        <w:rPr/>
        <w:t>Photography of the mount</w:t>
      </w:r>
    </w:p>
    <w:p>
      <w:pPr>
        <w:pStyle w:val="BodyText"/>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BlockQuotation"/>
        <w:rPr/>
      </w:pPr>
      <w:r>
        <w:rPr/>
        <w:t xml:space="preserve">The main hall at the AMNH is huge, unevenly and dimly lit, so to get clear bright shots I placed several 2400 and 5000 watt second Comet strobe packs and bare-bulb heads around the hall, synchronizing </w:t>
      </w:r>
      <w:del w:id="24" w:author="Mike Taylor" w:date="2024-08-29T23:10:53Z">
        <w:r>
          <w:rPr/>
          <w:delText xml:space="preserve">ing </w:delText>
        </w:r>
      </w:del>
      <w:r>
        <w:rPr/>
        <w:t>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3" w:name="__RefHeading___Toc5356_68767826"/>
      <w:bookmarkEnd w:id="13"/>
      <w:r>
        <w:rPr/>
        <w:t>The composition of the mount</w:t>
      </w:r>
    </w:p>
    <w:p>
      <w:pPr>
        <w:pStyle w:val="Heading3"/>
        <w:numPr>
          <w:ilvl w:val="2"/>
          <w:numId w:val="7"/>
        </w:numPr>
        <w:ind w:hanging="0" w:left="0" w:right="0"/>
        <w:rPr/>
      </w:pPr>
      <w:bookmarkStart w:id="14" w:name="__RefHeading___Toc16585_68767826"/>
      <w:bookmarkEnd w:id="14"/>
      <w:r>
        <w:rPr/>
        <w:t>Overview</w:t>
      </w:r>
    </w:p>
    <w:p>
      <w:pPr>
        <w:pStyle w:val="BodyText"/>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BodyText"/>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BodyText"/>
        <w:numPr>
          <w:ilvl w:val="0"/>
          <w:numId w:val="10"/>
        </w:numPr>
        <w:ind w:hanging="360" w:left="720" w:right="0"/>
        <w:rPr/>
      </w:pPr>
      <w:r>
        <w:rPr/>
        <w:t>the posterior part of the neck (cervicals 8–16)</w:t>
      </w:r>
    </w:p>
    <w:p>
      <w:pPr>
        <w:pStyle w:val="BodyText"/>
        <w:numPr>
          <w:ilvl w:val="0"/>
          <w:numId w:val="10"/>
        </w:numPr>
        <w:ind w:hanging="360" w:left="720" w:right="0"/>
        <w:rPr/>
      </w:pPr>
      <w:r>
        <w:rPr/>
        <w:t>all nine dorsal vertebrae (dorsals 1–9)</w:t>
      </w:r>
    </w:p>
    <w:p>
      <w:pPr>
        <w:pStyle w:val="BodyText"/>
        <w:numPr>
          <w:ilvl w:val="0"/>
          <w:numId w:val="10"/>
        </w:numPr>
        <w:ind w:hanging="360" w:left="720" w:right="0"/>
        <w:rPr/>
      </w:pPr>
      <w:r>
        <w:rPr/>
        <w:t>the complete sacrum (sacral vertebrae 1–5)</w:t>
      </w:r>
    </w:p>
    <w:p>
      <w:pPr>
        <w:pStyle w:val="BodyText"/>
        <w:numPr>
          <w:ilvl w:val="0"/>
          <w:numId w:val="10"/>
        </w:numPr>
        <w:ind w:hanging="360" w:left="720" w:right="0"/>
        <w:rPr/>
      </w:pPr>
      <w:r>
        <w:rPr/>
        <w:t>the anterior part of the tail (caudals 1–29)</w:t>
      </w:r>
    </w:p>
    <w:p>
      <w:pPr>
        <w:pStyle w:val="BodyText"/>
        <w:numPr>
          <w:ilvl w:val="0"/>
          <w:numId w:val="10"/>
        </w:numPr>
        <w:ind w:hanging="360" w:left="720" w:right="0"/>
        <w:rPr/>
      </w:pPr>
      <w:bookmarkStart w:id="15" w:name="__DdeLink__31298_802501007"/>
      <w:r>
        <w:rPr/>
        <w:t>six partial ribs, of which one is the first or possibly second on the left side, and another is probably its counterpart</w:t>
      </w:r>
      <w:bookmarkEnd w:id="15"/>
    </w:p>
    <w:p>
      <w:pPr>
        <w:pStyle w:val="BodyText"/>
        <w:numPr>
          <w:ilvl w:val="0"/>
          <w:numId w:val="10"/>
        </w:numPr>
        <w:ind w:hanging="360" w:left="720" w:right="0"/>
        <w:rPr/>
      </w:pPr>
      <w:r>
        <w:rPr/>
        <w:t>a single chevron, from further back than Ca13 and likely in the region Ca22–Ca28.</w:t>
      </w:r>
    </w:p>
    <w:p>
      <w:pPr>
        <w:pStyle w:val="BodyText"/>
        <w:numPr>
          <w:ilvl w:val="0"/>
          <w:numId w:val="10"/>
        </w:numPr>
        <w:ind w:hanging="360" w:left="720" w:right="0"/>
        <w:rPr/>
      </w:pPr>
      <w:r>
        <w:rPr/>
        <w:t>right (not left as in McIntosh 2005:43) scapulocoracoid, fully fused together; distal end of left scapula; left coracoid</w:t>
      </w:r>
    </w:p>
    <w:p>
      <w:pPr>
        <w:pStyle w:val="BodyText"/>
        <w:numPr>
          <w:ilvl w:val="0"/>
          <w:numId w:val="10"/>
        </w:numPr>
        <w:ind w:hanging="360" w:left="720" w:right="0"/>
        <w:rPr/>
      </w:pPr>
      <w:r>
        <w:rPr/>
        <w:t>right (not left as in McIntosh 2005:43) humerus</w:t>
      </w:r>
    </w:p>
    <w:p>
      <w:pPr>
        <w:pStyle w:val="BodyText"/>
        <w:numPr>
          <w:ilvl w:val="0"/>
          <w:numId w:val="10"/>
        </w:numPr>
        <w:ind w:hanging="360" w:left="720" w:right="0"/>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BodyText"/>
        <w:numPr>
          <w:ilvl w:val="0"/>
          <w:numId w:val="10"/>
        </w:numPr>
        <w:ind w:hanging="360" w:left="720" w:right="0"/>
        <w:rPr/>
      </w:pPr>
      <w:r>
        <w:rPr/>
        <w:t>complete right hindlimb (femur, tibia, fibula, astragalus)</w:t>
      </w:r>
    </w:p>
    <w:p>
      <w:pPr>
        <w:pStyle w:val="BodyText"/>
        <w:numPr>
          <w:ilvl w:val="0"/>
          <w:numId w:val="10"/>
        </w:numPr>
        <w:ind w:hanging="360" w:left="720" w:right="0"/>
        <w:rPr/>
      </w:pPr>
      <w:r>
        <w:rPr/>
        <w:t>elements of the right pes: metatarsals I, II and V, phalanges I-I and V-I, two 2nd phalanges, one ungual</w:t>
      </w:r>
    </w:p>
    <w:p>
      <w:pPr>
        <w:pStyle w:val="BodyText"/>
        <w:numPr>
          <w:ilvl w:val="0"/>
          <w:numId w:val="10"/>
        </w:numPr>
        <w:ind w:hanging="360" w:left="720" w:right="0"/>
        <w:rPr/>
      </w:pPr>
      <w:r>
        <w:rPr/>
        <w:t>three “ossicles” (McIntosh’s unpublished 1962 notes) — the meaning is unclear.</w:t>
      </w:r>
    </w:p>
    <w:p>
      <w:pPr>
        <w:pStyle w:val="BodyText"/>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BodyText"/>
        <w:rPr/>
      </w:pPr>
      <w:r>
        <w:rPr/>
        <w:t xml:space="preserve">This list of material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McIntosh’s unpublished 1962 notes further confirm the presence of these elements from the right side.</w:t>
      </w:r>
    </w:p>
    <w:p>
      <w:pPr>
        <w:pStyle w:val="BodyText"/>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filled in with </w:t>
      </w:r>
      <w:r>
        <w:rPr>
          <w:i/>
          <w:iCs/>
        </w:rPr>
        <w:t>Diplodocus</w:t>
      </w:r>
      <w:r>
        <w:rPr/>
        <w:t xml:space="preserve"> casts that have a curious provenance. As recounted in detail by Taylor et al. (</w:t>
      </w:r>
      <w:del w:id="25" w:author="Mike Taylor" w:date="2024-08-29T23:21:51Z">
        <w:r>
          <w:rPr/>
          <w:delText>in prep, b</w:delText>
        </w:r>
      </w:del>
      <w:ins w:id="26" w:author="Mike Taylor" w:date="2024-08-29T23:21:51Z">
        <w:r>
          <w:rPr/>
          <w:t>2023</w:t>
        </w:r>
      </w:ins>
      <w:r>
        <w:rPr/>
        <w:t xml:space="preserve">),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used this concrete cast to create second-generation molds with the immediate goal of providing the Field House with a new, lightweight cast to be exhibited indoors at its new building. These new molds have also been used to create several additional </w:t>
      </w:r>
      <w:r>
        <w:rPr>
          <w:i/>
          <w:iCs/>
          <w:u w:val="none"/>
        </w:rPr>
        <w:t>Diplodocus</w:t>
      </w:r>
      <w:r>
        <w:rPr/>
        <w:t xml:space="preserve"> casts, and also the elements necessary to complete the AMNH </w:t>
      </w:r>
      <w:r>
        <w:rPr>
          <w:i/>
          <w:iCs/>
        </w:rPr>
        <w:t>Barosaurus</w:t>
      </w:r>
      <w:r>
        <w:rPr/>
        <w:t xml:space="preserve"> cast. </w:t>
      </w:r>
      <w:r>
        <w:rPr>
          <w:highlight w:val="yellow"/>
        </w:rPr>
        <w:t xml:space="preserve">XXX Peter, Lowell and Gene,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w:t>
      </w:r>
    </w:p>
    <w:p>
      <w:pPr>
        <w:pStyle w:val="BodyText"/>
        <w:rPr/>
      </w:pPr>
      <w:r>
        <w:rPr>
          <w:lang w:val="en-US"/>
        </w:rPr>
        <w:t>With this in mind, we will now consider the source of specific elements of the cast.</w:t>
      </w:r>
    </w:p>
    <w:p>
      <w:pPr>
        <w:pStyle w:val="Heading3"/>
        <w:numPr>
          <w:ilvl w:val="2"/>
          <w:numId w:val="8"/>
        </w:numPr>
        <w:ind w:hanging="0" w:left="0" w:right="0"/>
        <w:rPr/>
      </w:pPr>
      <w:bookmarkStart w:id="16" w:name="__RefHeading___Toc16587_68767826"/>
      <w:bookmarkEnd w:id="16"/>
      <w:r>
        <w:rPr/>
        <w:t>Skull</w:t>
      </w:r>
    </w:p>
    <w:p>
      <w:pPr>
        <w:pStyle w:val="BodyText"/>
        <w:rPr/>
      </w:pPr>
      <w:r>
        <w:rPr/>
        <w:t xml:space="preserve">The skull in the mounted </w:t>
      </w:r>
      <w:r>
        <w:rPr>
          <w:i/>
          <w:iCs/>
        </w:rPr>
        <w:t>Barosaurus</w:t>
      </w:r>
      <w:r>
        <w:rPr/>
        <w:t xml:space="preserve"> skeleton was cast from the corresponding elements in the Carnegie </w:t>
      </w:r>
      <w:r>
        <w:rPr>
          <w:i/>
          <w:iCs/>
        </w:rPr>
        <w:t>Diplodocus</w:t>
      </w:r>
      <w:r>
        <w:rPr/>
        <w:t>. However, CM 84, the specimen from which the Carnegie mount is mostly assembled, does not itself include a skull. As documented in Taylor et al. (in prep.</w:t>
      </w:r>
      <w:del w:id="27" w:author="Mike Taylor" w:date="2024-08-29T23:23:06Z">
        <w:r>
          <w:rPr/>
          <w:delText>, a</w:delText>
        </w:r>
      </w:del>
      <w:r>
        <w:rPr/>
        <w:t xml:space="preserve">),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BodyText"/>
        <w:numPr>
          <w:ilvl w:val="0"/>
          <w:numId w:val="6"/>
        </w:numPr>
        <w:ind w:hanging="360" w:left="720" w:right="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BodyText"/>
        <w:numPr>
          <w:ilvl w:val="0"/>
          <w:numId w:val="6"/>
        </w:numPr>
        <w:ind w:hanging="360" w:left="720" w:right="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BodyText"/>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9"/>
        </w:numPr>
        <w:ind w:hanging="0" w:left="0" w:right="0"/>
        <w:rPr/>
      </w:pPr>
      <w:bookmarkStart w:id="17" w:name="__RefHeading___Toc16589_68767826"/>
      <w:bookmarkEnd w:id="17"/>
      <w:r>
        <w:rPr/>
        <w:t>Neck</w:t>
      </w:r>
    </w:p>
    <w:p>
      <w:pPr>
        <w:pStyle w:val="BodyText"/>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at present it preserves the last nine cervical vertebrae. These are therefore considered to be C8–C16.</w:t>
      </w:r>
    </w:p>
    <w:p>
      <w:pPr>
        <w:pStyle w:val="BodyText"/>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BodyText"/>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One of these is the atlas of AMNH 969, part of a specimen including a skull that is now referred to </w:t>
      </w:r>
      <w:r>
        <w:rPr>
          <w:i/>
          <w:iCs/>
        </w:rPr>
        <w:t>Galeamopus</w:t>
      </w:r>
      <w:r>
        <w:rPr/>
        <w:t xml:space="preserve"> sp. (Tschopp et al. 2015:219); and the other is the unidentified atlas figured by Marsh (1896:plate XXVII:figures 1–2) and reproduced by Hatcher (1901:figures 4–5), but neither paper identifies it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 xml:space="preserve">XXX Update from Carnegie </w:t>
      </w:r>
      <w:r>
        <w:rPr>
          <w:i/>
          <w:iCs/>
          <w:highlight w:val="yellow"/>
        </w:rPr>
        <w:t>Diplodocus</w:t>
      </w:r>
      <w:r>
        <w:rPr>
          <w:highlight w:val="yellow"/>
        </w:rPr>
        <w:t xml:space="preserve"> manuscript if I ever get to the bottom of this</w:t>
      </w:r>
    </w:p>
    <w:p>
      <w:pPr>
        <w:pStyle w:val="Heading3"/>
        <w:numPr>
          <w:ilvl w:val="2"/>
          <w:numId w:val="2"/>
        </w:numPr>
        <w:ind w:hanging="0" w:left="0" w:right="0"/>
        <w:rPr/>
      </w:pPr>
      <w:bookmarkStart w:id="18" w:name="__RefHeading___Toc2466_2187837281"/>
      <w:bookmarkEnd w:id="18"/>
      <w:r>
        <w:rPr/>
        <w:t>Torso and sacrum</w:t>
      </w:r>
    </w:p>
    <w:p>
      <w:pPr>
        <w:pStyle w:val="BodyText"/>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2"/>
        </w:numPr>
        <w:ind w:hanging="0" w:left="0" w:right="0"/>
        <w:rPr/>
      </w:pPr>
      <w:bookmarkStart w:id="19" w:name="__RefHeading___Toc2468_2187837281"/>
      <w:bookmarkEnd w:id="19"/>
      <w:r>
        <w:rPr/>
        <w:t>Tail</w:t>
      </w:r>
    </w:p>
    <w:p>
      <w:pPr>
        <w:pStyle w:val="BodyText"/>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2"/>
        </w:numPr>
        <w:ind w:hanging="0" w:left="0" w:right="0"/>
        <w:rPr/>
      </w:pPr>
      <w:bookmarkStart w:id="20" w:name="__RefHeading___Toc2470_2187837281"/>
      <w:bookmarkEnd w:id="20"/>
      <w:r>
        <w:rPr/>
        <w:t>Forelimbs and girdles</w:t>
      </w:r>
    </w:p>
    <w:p>
      <w:pPr>
        <w:pStyle w:val="BodyText"/>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 so?</w:t>
      </w:r>
    </w:p>
    <w:p>
      <w:pPr>
        <w:pStyle w:val="Heading3"/>
        <w:numPr>
          <w:ilvl w:val="2"/>
          <w:numId w:val="2"/>
        </w:numPr>
        <w:ind w:hanging="0" w:left="0" w:right="0"/>
        <w:rPr/>
      </w:pPr>
      <w:bookmarkStart w:id="21" w:name="__RefHeading___Toc2472_2187837281"/>
      <w:bookmarkEnd w:id="21"/>
      <w:r>
        <w:rPr/>
        <w:t>Hindlimbs and girdles</w:t>
      </w:r>
    </w:p>
    <w:p>
      <w:pPr>
        <w:pStyle w:val="BodyText"/>
        <w:rPr/>
      </w:pPr>
      <w:r>
        <w:rPr/>
        <w:t>XXX</w:t>
      </w:r>
    </w:p>
    <w:p>
      <w:pPr>
        <w:pStyle w:val="Heading1"/>
        <w:numPr>
          <w:ilvl w:val="0"/>
          <w:numId w:val="4"/>
        </w:numPr>
        <w:ind w:hanging="0" w:left="0" w:right="0"/>
        <w:rPr/>
      </w:pPr>
      <w:bookmarkStart w:id="22" w:name="__RefHeading___Toc3401_68767826"/>
      <w:bookmarkEnd w:id="22"/>
      <w:r>
        <w:rPr/>
        <w:t>Discussion</w:t>
      </w:r>
    </w:p>
    <w:p>
      <w:pPr>
        <w:pStyle w:val="Heading2"/>
        <w:rPr/>
      </w:pPr>
      <w:bookmarkStart w:id="23" w:name="__RefHeading___Toc2476_2187837281"/>
      <w:bookmarkEnd w:id="23"/>
      <w:r>
        <w:rPr/>
        <w:t>Rearing pose</w:t>
      </w:r>
    </w:p>
    <w:p>
      <w:pPr>
        <w:pStyle w:val="BodyText"/>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BodyText"/>
        <w:rPr/>
      </w:pPr>
      <w:r>
        <w:rPr/>
        <w:t xml:space="preserve">The unveiling of the Carnegie </w:t>
      </w:r>
      <w:r>
        <w:rPr>
          <w:i/>
          <w:iCs/>
          <w:u w:val="none"/>
        </w:rPr>
        <w:t>Diplodocus</w:t>
      </w:r>
      <w:r>
        <w:rPr/>
        <w:t xml:space="preserve"> in 1908 catalysed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BodyText"/>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BodyText"/>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BodyText"/>
        <w:rPr/>
      </w:pPr>
      <w:r>
        <w:rPr/>
        <w:t xml:space="preserve">More substantial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noted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w:t>
      </w:r>
    </w:p>
    <w:p>
      <w:pPr>
        <w:pStyle w:val="BodyText"/>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BodyText"/>
        <w:rPr/>
      </w:pPr>
      <w:r>
        <w:rPr/>
        <w:t xml:space="preserve">Separately from the </w:t>
      </w:r>
      <w:r>
        <w:rPr>
          <w:i/>
          <w:iCs/>
        </w:rPr>
        <w:t>Lancet</w:t>
      </w:r>
      <w:r>
        <w:rPr/>
        <w:t xml:space="preserve"> discussion, Landry (1992) argued briefly that </w:t>
      </w:r>
      <w:r>
        <w:rPr>
          <w:i/>
          <w:iCs/>
        </w:rPr>
        <w:t>Barosaurus</w:t>
      </w:r>
      <w:r>
        <w:rPr/>
        <w:t xml:space="preserve"> would not have the necessary muscle mass to rear up, that compressive stresses in a vertical spine would exceed the bending stresses in a horizontal spine, and that dropping down from a rearing posture would create too much kinetic energy to disperse.</w:t>
      </w:r>
    </w:p>
    <w:p>
      <w:pPr>
        <w:pStyle w:val="BodyText"/>
        <w:rPr/>
      </w:pPr>
      <w:r>
        <w:rPr/>
        <w:t>XXX the mount catalysed discussion as intended</w:t>
      </w:r>
    </w:p>
    <w:p>
      <w:pPr>
        <w:pStyle w:val="BodyText"/>
        <w:rPr/>
      </w:pPr>
      <w:r>
        <w:rPr/>
        <w:t>XXX first ever sauropod restoration in Ballou (1897) shows underwater rearing. See Taylor (2010) on sauropod history.</w:t>
      </w:r>
    </w:p>
    <w:p>
      <w:pPr>
        <w:pStyle w:val="BodyText"/>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BodyText"/>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BodyText"/>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BodyText"/>
        <w:rPr/>
      </w:pPr>
      <w:r>
        <w:rPr/>
        <w:t>XXX Paul in 1984 depicted two rearing Baro individuals reproduced in Bird (1985:14).</w:t>
      </w:r>
    </w:p>
    <w:p>
      <w:pPr>
        <w:pStyle w:val="BodyText"/>
        <w:rPr/>
      </w:pPr>
      <w:r>
        <w:rPr/>
        <w:t>XXX See section in Taylor 2010</w:t>
      </w:r>
    </w:p>
    <w:p>
      <w:pPr>
        <w:pStyle w:val="BodyText"/>
        <w:rPr/>
      </w:pPr>
      <w:r>
        <w:rPr/>
        <w:t xml:space="preserve">XXX See </w:t>
      </w:r>
      <w:r>
        <w:fldChar w:fldCharType="begin"/>
      </w:r>
      <w:r>
        <w:rPr>
          <w:rStyle w:val="Hyperlink"/>
        </w:rPr>
        <w:instrText xml:space="preserve"> HYPERLINK "https://en.wikipedia.org/wiki/Sauropoda" \l "Rearing_stance"</w:instrText>
      </w:r>
      <w:r>
        <w:rPr>
          <w:rStyle w:val="Hyperlink"/>
        </w:rPr>
        <w:fldChar w:fldCharType="separate"/>
      </w:r>
      <w:r>
        <w:rPr>
          <w:rStyle w:val="Hyperlink"/>
        </w:rPr>
        <w:t>https://en.wikipedia.org/wiki/Sauropoda#Rearing_stance</w:t>
      </w:r>
      <w:r>
        <w:rPr>
          <w:rStyle w:val="Hyperlink"/>
        </w:rPr>
        <w:fldChar w:fldCharType="end"/>
      </w:r>
    </w:p>
    <w:p>
      <w:pPr>
        <w:pStyle w:val="BodyText"/>
        <w:rPr/>
      </w:pPr>
      <w:r>
        <w:rPr/>
        <w:t xml:space="preserve">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 </w:t>
      </w:r>
      <w:r>
        <w:rPr>
          <w:highlight w:val="yellow"/>
        </w:rPr>
        <w:t>I think this would be a good place to again emphasize that the purpose of the mount was not to conclude or even argue that the barosaur could rear up. It was to introduce the theme of what we can and can’t know. As I state in Next of Kin, we anticipated that many of our colleagues would object to the rearing posture, and all that publicity was fine with us because, in the end, it would help us emphasize that theme. That’s how I would prefer that you complete this final paragraph of the Discussion.</w:t>
      </w:r>
    </w:p>
    <w:p>
      <w:pPr>
        <w:pStyle w:val="Heading2"/>
        <w:rPr/>
      </w:pPr>
      <w:bookmarkStart w:id="24" w:name="__RefHeading___Toc21934_68767826"/>
      <w:bookmarkEnd w:id="24"/>
      <w:r>
        <w:rPr/>
        <w:t>Size of the AMNH 6341 animal</w:t>
      </w:r>
    </w:p>
    <w:p>
      <w:pPr>
        <w:pStyle w:val="BodyText"/>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BodyText"/>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4"/>
        </w:numPr>
        <w:ind w:hanging="0" w:left="0" w:right="0"/>
        <w:rPr/>
      </w:pPr>
      <w:bookmarkStart w:id="25" w:name="__RefHeading___Toc3403_68767826"/>
      <w:bookmarkEnd w:id="25"/>
      <w:r>
        <w:rPr/>
        <w:t>Acknowledgements</w:t>
      </w:r>
    </w:p>
    <w:p>
      <w:pPr>
        <w:pStyle w:val="BodyText"/>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and to John Gurche for permission to reproduce his life restoration of the rearing </w:t>
      </w:r>
      <w:r>
        <w:rPr>
          <w:i/>
          <w:iCs/>
        </w:rPr>
        <w:t>Barosaurus</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4"/>
        </w:numPr>
        <w:ind w:hanging="0" w:left="0" w:right="0"/>
        <w:rPr/>
      </w:pPr>
      <w:bookmarkStart w:id="26" w:name="__RefHeading___Toc3405_68767826"/>
      <w:bookmarkEnd w:id="26"/>
      <w:r>
        <w:rPr/>
        <w:t>References</w:t>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7" w:name="__DdeLink__2788_55120580"/>
      <w:r>
        <w:rPr>
          <w:i/>
          <w:iCs/>
        </w:rPr>
        <w:t>Proceedings of the United States National Museum</w:t>
      </w:r>
      <w:bookmarkEnd w:id="27"/>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Hyper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Taylor, Michael P., Matthew C. Lamanna, Amy Henrici, Linsly Church and Ilja Nieuwland. In prep</w:t>
      </w:r>
      <w:del w:id="28" w:author="Mike Taylor" w:date="2024-08-29T23:23:11Z">
        <w:r>
          <w:rPr/>
          <w:delText>, a</w:delText>
        </w:r>
      </w:del>
      <w:r>
        <w:rPr/>
        <w:t xml:space="preserve">. The history and composition of the Carnegie </w:t>
      </w:r>
      <w:r>
        <w:rPr>
          <w:i/>
          <w:iCs/>
        </w:rPr>
        <w:t>Diplodocus</w:t>
      </w:r>
      <w:r>
        <w:rPr/>
        <w:t xml:space="preserve">. </w:t>
      </w:r>
      <w:r>
        <w:rPr>
          <w:highlight w:val="yellow"/>
        </w:rPr>
        <w:t>XXX replace with reference to preprint when available.</w:t>
      </w:r>
    </w:p>
    <w:p>
      <w:pPr>
        <w:pStyle w:val="Reference"/>
        <w:rPr/>
      </w:pPr>
      <w:r>
        <w:rPr/>
        <w:t xml:space="preserve">Taylor, Michael P., Steven Sroka and Kenneth Carpenter. </w:t>
      </w:r>
      <w:del w:id="29" w:author="Mike Taylor" w:date="2024-08-29T23:22:04Z">
        <w:r>
          <w:rPr/>
          <w:delText>In prep, b</w:delText>
        </w:r>
      </w:del>
      <w:ins w:id="30" w:author="Mike Taylor" w:date="2024-08-29T23:22:04Z">
        <w:r>
          <w:rPr/>
          <w:t>2023</w:t>
        </w:r>
      </w:ins>
      <w:r>
        <w:rPr/>
        <w:t xml:space="preserve">. The concrete </w:t>
      </w:r>
      <w:r>
        <w:rPr>
          <w:i/>
          <w:iCs/>
        </w:rPr>
        <w:t>Diplodocus</w:t>
      </w:r>
      <w:r>
        <w:rPr/>
        <w:t xml:space="preserve"> of Vernal</w:t>
      </w:r>
      <w:ins w:id="31" w:author="Mike Taylor" w:date="2024-08-29T23:22:11Z">
        <w:r>
          <w:rPr/>
          <w:t xml:space="preserve">:  — a Cultural Icon of Utah. </w:t>
        </w:r>
      </w:ins>
      <w:ins w:id="32" w:author="Mike Taylor" w:date="2024-08-29T23:22:11Z">
        <w:r>
          <w:rPr>
            <w:i/>
            <w:iCs/>
          </w:rPr>
          <w:t>Geology of the Intermountain West</w:t>
        </w:r>
      </w:ins>
      <w:ins w:id="33" w:author="Mike Taylor" w:date="2024-08-29T23:22:11Z">
        <w:r>
          <w:rPr/>
          <w:t xml:space="preserve"> </w:t>
        </w:r>
      </w:ins>
      <w:ins w:id="34" w:author="Mike Taylor" w:date="2024-08-29T23:22:11Z">
        <w:r>
          <w:rPr>
            <w:b/>
            <w:bCs/>
          </w:rPr>
          <w:t>10</w:t>
        </w:r>
      </w:ins>
      <w:ins w:id="35" w:author="Mike Taylor" w:date="2024-08-29T23:22:11Z">
        <w:r>
          <w:rPr/>
          <w:t>:65-91. doi: 10.31711/giw.v10.pp65-91</w:t>
        </w:r>
      </w:ins>
      <w:r>
        <w:rPr/>
        <w:t>.</w:t>
      </w:r>
      <w:del w:id="36" w:author="Mike Taylor" w:date="2024-08-29T23:22:46Z">
        <w:r>
          <w:rPr/>
          <w:delText xml:space="preserve"> </w:delText>
        </w:r>
      </w:del>
      <w:del w:id="37" w:author="Mike Taylor" w:date="2024-08-29T23:22:46Z">
        <w:r>
          <w:rPr>
            <w:highlight w:val="yellow"/>
          </w:rPr>
          <w:delText>XXX Mike, update this reference to a preprint.</w:delText>
        </w:r>
      </w:del>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hanging="0" w:left="0" w:right="0"/>
        <w:rPr/>
      </w:pPr>
      <w:bookmarkStart w:id="29" w:name="__RefHeading___Toc3407_68767826"/>
      <w:bookmarkEnd w:id="2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BlockQuotation"/>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false"/>
        <w:bidi w:val="0"/>
        <w:spacing w:lineRule="auto" w:line="276" w:before="0" w:after="142"/>
        <w:ind w:hanging="0" w:left="283" w:right="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XXX say more, including stronger S-curve in neck. Small hands. Chicken bones. Photograph by Mick Ellison (AMNH). XXX reference this in the text.</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9">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spacing w:before="142" w:after="142"/>
      <w:ind w:hanging="0" w:left="0" w:right="0"/>
      <w:outlineLvl w:val="2"/>
    </w:pPr>
    <w:rPr>
      <w:b w:val="false"/>
      <w:bCs/>
      <w:sz w:val="22"/>
      <w:szCs w:val="28"/>
    </w:rPr>
  </w:style>
  <w:style w:type="character" w:styleId="Hyperlink">
    <w:name w:val="Hyper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neNumber">
    <w:name w:val="Line Number"/>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38"/>
      <w:szCs w:val="56"/>
    </w:rPr>
  </w:style>
  <w:style w:type="paragraph" w:styleId="Author">
    <w:name w:val="Author"/>
    <w:basedOn w:val="BodyText"/>
    <w:qFormat/>
    <w:pPr>
      <w:tabs>
        <w:tab w:val="clear" w:pos="720"/>
      </w:tabs>
      <w:spacing w:before="0" w:after="142"/>
      <w:ind w:hanging="283" w:left="283" w:right="0"/>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18804</TotalTime>
  <Application>LibreOffice/24.2.2.2$MacOSX_X86_64 LibreOffice_project/d56cc158d8a96260b836f100ef4b4ef25d6f1a01</Application>
  <AppVersion>15.0000</AppVersion>
  <Pages>20</Pages>
  <Words>10190</Words>
  <Characters>53461</Characters>
  <CharactersWithSpaces>63373</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2024-08-29T23:23:19Z</dcterms:modified>
  <cp:revision>348</cp:revision>
  <dc:subject/>
  <dc:title/>
</cp:coreProperties>
</file>

<file path=docProps/custom.xml><?xml version="1.0" encoding="utf-8"?>
<Properties xmlns="http://schemas.openxmlformats.org/officeDocument/2006/custom-properties" xmlns:vt="http://schemas.openxmlformats.org/officeDocument/2006/docPropsVTypes"/>
</file>