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Peter May, Research Casting International, 15 Dufferin Ave, Trenton, Ontaria K8V 5C8, Canada. </w:t>
      </w:r>
      <w:hyperlink r:id="rId3">
        <w:r>
          <w:rPr>
            <w:rStyle w:val="InternetLink"/>
            <w:i w:val="false"/>
            <w:iCs w:val="false"/>
          </w:rPr>
          <w:t>pmay@rescast.com</w:t>
        </w:r>
      </w:hyperlink>
    </w:p>
    <w:p>
      <w:pPr>
        <w:pStyle w:val="Author"/>
        <w:rPr/>
      </w:pPr>
      <w:r>
        <w:rPr>
          <w:i w:val="false"/>
          <w:iCs w:val="false"/>
        </w:rPr>
        <w:t xml:space="preserve">Lowell Dingus. </w:t>
      </w:r>
      <w:r>
        <w:rPr>
          <w:i w:val="false"/>
          <w:iCs w:val="false"/>
        </w:rPr>
        <w:t>Division</w:t>
      </w:r>
      <w:r>
        <w:rPr>
          <w:i w:val="false"/>
          <w:iCs w:val="false"/>
        </w:rPr>
        <w:t xml:space="preserve"> of Paleontology, American Museum of Natural History, New York, New York, USA. </w:t>
      </w:r>
      <w:hyperlink r:id="rId4">
        <w:r>
          <w:rPr>
            <w:rStyle w:val="InternetLink"/>
            <w:i w:val="false"/>
            <w:iCs w:val="false"/>
          </w:rPr>
          <w:t>dinglowell@gmail.com</w:t>
        </w:r>
      </w:hyperlink>
    </w:p>
    <w:p>
      <w:pPr>
        <w:pStyle w:val="Author"/>
        <w:rPr/>
      </w:pPr>
      <w:r>
        <w:rPr>
          <w:i w:val="false"/>
          <w:iCs w:val="false"/>
        </w:rPr>
        <w:t xml:space="preserve">Eugene S. Gaffney. </w:t>
      </w:r>
      <w:r>
        <w:rPr>
          <w:i w:val="false"/>
          <w:iCs w:val="false"/>
        </w:rPr>
        <w:t>Division</w:t>
      </w:r>
      <w:r>
        <w:rPr>
          <w:i w:val="false"/>
          <w:iCs w:val="false"/>
        </w:rPr>
        <w:t xml:space="preserve"> of Paleontology, American Museum of Natural History, New York, New York, USA. </w:t>
      </w:r>
      <w:hyperlink r:id="rId5">
        <w:r>
          <w:rPr>
            <w:rStyle w:val="InternetLink"/>
            <w:i w:val="false"/>
            <w:iCs w:val="false"/>
          </w:rPr>
          <w:t>genegaffney373@comcast.net</w:t>
        </w:r>
      </w:hyperlink>
    </w:p>
    <w:p>
      <w:pPr>
        <w:pStyle w:val="Author"/>
        <w:rPr/>
      </w:pPr>
      <w:r>
        <w:rPr>
          <w:i w:val="false"/>
          <w:iCs w:val="false"/>
        </w:rPr>
        <w:t>John S. McIntosh</w:t>
      </w:r>
      <w:r>
        <w:rPr>
          <w:rFonts w:eastAsia="Baskerville" w:cs="Baskerville" w:ascii="Baskerville" w:hAnsi="Baskerville"/>
          <w:i w:val="false"/>
          <w:iCs w:val="false"/>
        </w:rPr>
        <w:t>†</w:t>
      </w:r>
      <w:r>
        <w:rPr>
          <w:i w:val="false"/>
          <w:iCs w:val="false"/>
        </w:rPr>
        <w:t xml:space="preserve"> (deceased).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2345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Early discoveries</w:t>
          <w:tab/>
          <w:t>3</w:t>
        </w:r>
      </w:hyperlink>
    </w:p>
    <w:p>
      <w:pPr>
        <w:pStyle w:val="Contents2"/>
        <w:tabs>
          <w:tab w:val="clear" w:pos="9355"/>
          <w:tab w:val="right" w:pos="9638" w:leader="dot"/>
        </w:tabs>
        <w:rPr/>
      </w:pPr>
      <w:hyperlink w:anchor="__RefHeading___Toc12352_68767826">
        <w:r>
          <w:rPr>
            <w:rStyle w:val="IndexLink"/>
          </w:rPr>
          <w:t>The AMNH specimen</w:t>
          <w:tab/>
          <w:t>4</w:t>
        </w:r>
      </w:hyperlink>
    </w:p>
    <w:p>
      <w:pPr>
        <w:pStyle w:val="Contents1"/>
        <w:tabs>
          <w:tab w:val="right" w:pos="9638" w:leader="dot"/>
        </w:tabs>
        <w:rPr/>
      </w:pPr>
      <w:hyperlink w:anchor="__RefHeading___Toc5351_68767826">
        <w:r>
          <w:rPr>
            <w:rStyle w:val="IndexLink"/>
          </w:rPr>
          <w:t>Materials and Methods</w:t>
          <w:tab/>
          <w:t>5</w:t>
        </w:r>
      </w:hyperlink>
    </w:p>
    <w:p>
      <w:pPr>
        <w:pStyle w:val="Contents2"/>
        <w:tabs>
          <w:tab w:val="clear" w:pos="9355"/>
          <w:tab w:val="right" w:pos="9638" w:leader="dot"/>
        </w:tabs>
        <w:rPr/>
      </w:pPr>
      <w:hyperlink w:anchor="__RefHeading___Toc5354_68767826">
        <w:r>
          <w:rPr>
            <w:rStyle w:val="IndexLink"/>
          </w:rPr>
          <w:t>The creation of the mount</w:t>
          <w:tab/>
          <w:t>5</w:t>
        </w:r>
      </w:hyperlink>
    </w:p>
    <w:p>
      <w:pPr>
        <w:pStyle w:val="Contents2"/>
        <w:tabs>
          <w:tab w:val="clear" w:pos="9355"/>
          <w:tab w:val="right" w:pos="9638" w:leader="dot"/>
        </w:tabs>
        <w:rPr/>
      </w:pPr>
      <w:hyperlink w:anchor="__RefHeading___Toc5356_68767826">
        <w:r>
          <w:rPr>
            <w:rStyle w:val="IndexLink"/>
          </w:rPr>
          <w:t>Composition of the mount</w:t>
          <w:tab/>
          <w:t>5</w:t>
        </w:r>
      </w:hyperlink>
    </w:p>
    <w:p>
      <w:pPr>
        <w:pStyle w:val="Contents1"/>
        <w:tabs>
          <w:tab w:val="right" w:pos="9638" w:leader="dot"/>
        </w:tabs>
        <w:rPr/>
      </w:pPr>
      <w:hyperlink w:anchor="__RefHeading___Toc3399_68767826">
        <w:r>
          <w:rPr>
            <w:rStyle w:val="IndexLink"/>
          </w:rPr>
          <w:t>Results</w:t>
          <w:tab/>
          <w:t>5</w:t>
        </w:r>
      </w:hyperlink>
    </w:p>
    <w:p>
      <w:pPr>
        <w:pStyle w:val="Contents2"/>
        <w:tabs>
          <w:tab w:val="clear" w:pos="9355"/>
          <w:tab w:val="right" w:pos="9638" w:leader="dot"/>
        </w:tabs>
        <w:rPr/>
      </w:pPr>
      <w:hyperlink w:anchor="__RefHeading___Toc16562_68767826">
        <w:r>
          <w:rPr>
            <w:rStyle w:val="IndexLink"/>
          </w:rPr>
          <w:t>Size of the AMNH 6341 animal</w:t>
          <w:tab/>
          <w:t>5</w:t>
        </w:r>
      </w:hyperlink>
    </w:p>
    <w:p>
      <w:pPr>
        <w:pStyle w:val="Contents1"/>
        <w:tabs>
          <w:tab w:val="right" w:pos="9638" w:leader="dot"/>
        </w:tabs>
        <w:rPr/>
      </w:pPr>
      <w:hyperlink w:anchor="__RefHeading___Toc3401_68767826">
        <w:r>
          <w:rPr>
            <w:rStyle w:val="IndexLink"/>
          </w:rPr>
          <w:t>Discussion</w:t>
          <w:tab/>
          <w:t>6</w:t>
        </w:r>
      </w:hyperlink>
    </w:p>
    <w:p>
      <w:pPr>
        <w:pStyle w:val="Contents2"/>
        <w:tabs>
          <w:tab w:val="clear" w:pos="9355"/>
          <w:tab w:val="right" w:pos="9638" w:leader="dot"/>
        </w:tabs>
        <w:rPr/>
      </w:pPr>
      <w:hyperlink w:anchor="__RefHeading___Toc5358_68767826">
        <w:r>
          <w:rPr>
            <w:rStyle w:val="IndexLink"/>
          </w:rPr>
          <w:t>Rearing pose</w:t>
          <w:tab/>
          <w:t>6</w:t>
        </w:r>
      </w:hyperlink>
    </w:p>
    <w:p>
      <w:pPr>
        <w:pStyle w:val="Contents1"/>
        <w:tabs>
          <w:tab w:val="right" w:pos="9638" w:leader="dot"/>
        </w:tabs>
        <w:rPr/>
      </w:pPr>
      <w:hyperlink w:anchor="__RefHeading___Toc3403_68767826">
        <w:r>
          <w:rPr>
            <w:rStyle w:val="IndexLink"/>
          </w:rPr>
          <w:t>Acknowledgements</w:t>
          <w:tab/>
          <w:t>6</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8</w:t>
        </w:r>
      </w:hyperlink>
    </w:p>
    <w:p>
      <w:pPr>
        <w:pStyle w:val="TextBody"/>
        <w:rPr/>
      </w:pPr>
      <w:r>
        <w:rPr/>
      </w:r>
      <w:r>
        <w:rPr/>
        <w:fldChar w:fldCharType="end"/>
      </w:r>
    </w:p>
    <w:p>
      <w:pPr>
        <w:pStyle w:val="Heading1"/>
        <w:ind w:left="0" w:right="0" w:hanging="0"/>
        <w:rPr/>
      </w:pPr>
      <w:bookmarkStart w:id="0" w:name="__RefHeading___Toc12345_68767826"/>
      <w:bookmarkEnd w:id="0"/>
      <w:r>
        <w:rPr/>
        <w:t>Introduction</w:t>
      </w:r>
    </w:p>
    <w:p>
      <w:pPr>
        <w:pStyle w:val="TextBody"/>
        <w:rPr/>
      </w:pPr>
      <w:r>
        <w:rPr>
          <w:i/>
          <w:iCs/>
        </w:rPr>
        <w:t>Barosaurus</w:t>
      </w:r>
      <w:r>
        <w:rPr/>
        <w:t xml:space="preserve"> is a diplodocid sauropod from the Late Jurassic of North America, found in the extensive Morrison Formation </w:t>
      </w:r>
      <w:r>
        <w:rPr/>
        <w:t xml:space="preserve">of the western states. It closely resembles its relative </w:t>
      </w:r>
      <w:r>
        <w:rPr>
          <w:i/>
          <w:iCs/>
        </w:rPr>
        <w:t>Diplodocus</w:t>
      </w:r>
      <w:r>
        <w:rPr/>
        <w:t xml:space="preserve"> in most respects but is characterised by an extremely long neck, even by sauropod standards</w:t>
      </w:r>
      <w:r>
        <w:rPr/>
        <w:t xml:space="preserve">. </w:t>
      </w:r>
      <w:r>
        <w:rPr/>
        <w:t xml:space="preserve">In the popular imagination, it is typified by </w:t>
      </w:r>
      <w:r>
        <w:rPr/>
        <w:t>the iconic rearing mount in the rotunda of the American Museum of Natural History (Figure A).</w:t>
      </w:r>
    </w:p>
    <w:p>
      <w:pPr>
        <w:pStyle w:val="TextBody"/>
        <w:rPr/>
      </w:pPr>
      <w:r>
        <w:rPr/>
        <w:t>Although the material that the mount is based on (the partial skeleton AMNH 6341) has never been described in detail</w:t>
      </w:r>
      <w:r>
        <w:rPr/>
        <w:t xml:space="preserve">, the mounted skeleton has been enormously significant culturally, and it is due to this that </w:t>
      </w:r>
      <w:r>
        <w:rPr>
          <w:i/>
          <w:iCs/>
        </w:rPr>
        <w:t>Barosaurus</w:t>
      </w:r>
      <w:r>
        <w:rPr/>
        <w:t xml:space="preserve"> is universally recognised as proportionally long necked </w:t>
      </w:r>
      <w:r>
        <w:rPr/>
        <w:t>in popular books</w:t>
      </w:r>
      <w:r>
        <w:rPr/>
        <w:t xml:space="preserve">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w:t>
      </w:r>
      <w:r>
        <w:rPr/>
        <w:t xml:space="preserve">history of </w:t>
      </w:r>
      <w:r>
        <w:rPr>
          <w:i/>
          <w:iCs/>
        </w:rPr>
        <w:t>Barosaurus</w:t>
      </w:r>
      <w:r>
        <w:rPr/>
        <w:t xml:space="preserve">, and consider </w:t>
      </w:r>
      <w:r>
        <w:rPr/>
        <w:t xml:space="preserve">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MB — Museum für Naturkunde Berlin, Berlin, Germany; specimen numbers for fossil reptiles take the form MB.R.</w:t>
      </w:r>
      <w:r>
        <w:rPr>
          <w:i/>
          <w:iCs/>
        </w:rPr>
        <w:t>nnnn</w:t>
      </w:r>
      <w:r>
        <w:rPr/>
        <w:t>.</w:t>
      </w:r>
    </w:p>
    <w:p>
      <w:pPr>
        <w:pStyle w:val="TextBody"/>
        <w:numPr>
          <w:ilvl w:val="0"/>
          <w:numId w:val="4"/>
        </w:numPr>
        <w:rPr/>
      </w:pPr>
      <w:r>
        <w:rPr/>
        <w:t>USNM – United States National Museum, Washington DC, USA.</w:t>
      </w:r>
    </w:p>
    <w:p>
      <w:pPr>
        <w:pStyle w:val="TextBody"/>
        <w:numPr>
          <w:ilvl w:val="0"/>
          <w:numId w:val="4"/>
        </w:numPr>
        <w:rPr/>
      </w:pPr>
      <w:r>
        <w:rPr/>
        <w:t>YPM — Yale Peabody Museum, New Haven, Connecticut, USA.</w:t>
      </w:r>
    </w:p>
    <w:p>
      <w:pPr>
        <w:pStyle w:val="Heading1"/>
        <w:numPr>
          <w:ilvl w:val="0"/>
          <w:numId w:val="2"/>
        </w:numPr>
        <w:ind w:left="0" w:right="0" w:hanging="0"/>
        <w:rPr/>
      </w:pPr>
      <w:bookmarkStart w:id="2" w:name="__RefHeading___Toc4316_68767826"/>
      <w:bookmarkEnd w:id="2"/>
      <w:r>
        <w:rPr/>
        <w:t>Historical background</w:t>
      </w:r>
    </w:p>
    <w:p>
      <w:pPr>
        <w:pStyle w:val="Heading2"/>
        <w:rPr/>
      </w:pPr>
      <w:bookmarkStart w:id="3" w:name="__RefHeading___Toc12350_68767826"/>
      <w:bookmarkEnd w:id="3"/>
      <w:r>
        <w:rPr/>
        <w:t>E</w:t>
      </w:r>
      <w:r>
        <w:rPr/>
        <w:t>arly discoveries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w:t>
      </w:r>
      <w:r>
        <w:rPr/>
        <w:t xml:space="preserve">Marsh (1890) </w:t>
      </w:r>
      <w:r>
        <w:rPr/>
        <w:t xml:space="preserve">very briefly described and named the new genus and species </w:t>
      </w:r>
      <w:r>
        <w:rPr>
          <w:i/>
          <w:iCs/>
        </w:rPr>
        <w:t>Barosaurus lentus</w:t>
      </w:r>
      <w:r>
        <w:rPr/>
        <w:t xml:space="preserve"> </w:t>
      </w:r>
      <w:r>
        <w:rPr/>
        <w:t xml:space="preserve">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w:t>
      </w:r>
      <w:r>
        <w:rPr/>
        <w:t>s diagnosis</w:t>
      </w:r>
      <w:r>
        <w:rPr/>
        <w:t xml:space="preserve"> noted only that the caudals resembled those of </w:t>
      </w:r>
      <w:r>
        <w:rPr>
          <w:i/>
          <w:iCs/>
        </w:rPr>
        <w:t>Diplodocus</w:t>
      </w:r>
      <w:r>
        <w:rPr/>
        <w:t xml:space="preserve"> but </w:t>
      </w:r>
      <w:r>
        <w:rPr/>
        <w:t xml:space="preserve">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 xml:space="preserve">It was not until </w:t>
      </w:r>
      <w:r>
        <w:rPr/>
        <w:t xml:space="preserve">eight years later </w:t>
      </w:r>
      <w:r>
        <w:rPr/>
        <w:t xml:space="preserve">that Marsh attempted to have the rest of the skeleton collected, sending George Wieland </w:t>
      </w:r>
      <w:r>
        <w:rPr/>
        <w:t>in late August 1898</w:t>
      </w:r>
      <w:r>
        <w:rPr/>
        <w:t xml:space="preserve">. </w:t>
      </w:r>
      <w:r>
        <w:rPr/>
        <w:t>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w:t>
      </w:r>
      <w:r>
        <w:rPr/>
        <w:t xml:space="preserve">Society </w:t>
      </w:r>
      <w:r>
        <w:rPr/>
        <w:t>in Albany, NY. Unfortunately, his abstract (Lull 1917), at only 74 in length, is largely uninformative. More happily he described the specimen in detail in a significant monograph (Lull 1919)</w:t>
      </w:r>
      <w:r>
        <w:rPr/>
        <w:t xml:space="preserve">, </w:t>
      </w:r>
      <w:r>
        <w:rPr/>
        <w:t xml:space="preserve">which remained the definitive publication on </w:t>
      </w:r>
      <w:r>
        <w:rPr>
          <w:i/>
          <w:iCs/>
        </w:rPr>
        <w:t>Barosaurus</w:t>
      </w:r>
      <w:r>
        <w:rPr/>
        <w:t xml:space="preserve"> until McIntosh’s (2005) revision</w:t>
      </w:r>
      <w:r>
        <w:rPr/>
        <w:t>.</w:t>
      </w:r>
    </w:p>
    <w:p>
      <w:pPr>
        <w:pStyle w:val="TextBody"/>
        <w:rPr/>
      </w:pPr>
      <w:r>
        <w:rPr/>
        <w:t xml:space="preserve">Since Lull’s monograph, </w:t>
      </w:r>
      <w:r>
        <w:rPr>
          <w:i/>
          <w:iCs/>
        </w:rPr>
        <w:t>Barosaurus</w:t>
      </w:r>
      <w:r>
        <w:rPr/>
        <w:t xml:space="preserve"> has become known from </w:t>
      </w:r>
      <w:r>
        <w:rPr/>
        <w:t xml:space="preserve">several </w:t>
      </w:r>
      <w:r>
        <w:rPr/>
        <w:t xml:space="preserve">additional specimens. </w:t>
      </w:r>
      <w:r>
        <w:rPr/>
        <w:t>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 xml:space="preserve">Barosaurus </w:t>
      </w:r>
      <w:r>
        <w:rPr>
          <w:i/>
          <w:iCs/>
        </w:rPr>
        <w:t>africanus</w:t>
      </w:r>
      <w:r>
        <w:rPr/>
        <w:t xml:space="preserve"> by Janensch (1922:464), but the complex nomenclatural history of this species can be ignored for our present purposes as it is now regarded as belonging to the separate genus </w:t>
      </w:r>
      <w:r>
        <w:rPr>
          <w:i/>
          <w:iCs/>
        </w:rPr>
        <w:t>Torn</w:t>
      </w:r>
      <w:r>
        <w:rPr>
          <w:i/>
          <w:iCs/>
        </w:rPr>
        <w:t>i</w:t>
      </w:r>
      <w:r>
        <w:rPr>
          <w:i/>
          <w:iCs/>
        </w:rPr>
        <w:t>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w:t>
      </w:r>
      <w:r>
        <w:rPr/>
        <w:t xml:space="preserve">is AMNH 6341, the </w:t>
      </w:r>
      <w:r>
        <w:rPr/>
        <w:t>individual</w:t>
      </w:r>
      <w:r>
        <w:rPr/>
        <w:t xml:space="preserve"> that provided most of the material for </w:t>
      </w:r>
      <w:r>
        <w:rPr/>
        <w:t>the AMNH rotunda mount</w:t>
      </w:r>
      <w:r>
        <w:rPr/>
        <w:t xml:space="preserve">. </w:t>
      </w:r>
      <w:r>
        <w:rPr/>
        <w:t>It</w:t>
      </w:r>
      <w:r>
        <w:rPr/>
        <w:t xml:space="preserve"> was briefly described as part of McIntosh’s (2005) revision of the genus </w:t>
      </w:r>
      <w:r>
        <w:rPr>
          <w:i/>
          <w:iCs/>
        </w:rPr>
        <w:t>Barosaurus</w:t>
      </w:r>
      <w:r>
        <w:rPr/>
        <w:t xml:space="preserve">, but has yet to be described in detail. </w:t>
      </w:r>
      <w:r>
        <w:rPr/>
        <w:t>For the remainder of this paper, we will focus on this specimen.</w:t>
      </w:r>
    </w:p>
    <w:p>
      <w:pPr>
        <w:pStyle w:val="Heading2"/>
        <w:rPr/>
      </w:pPr>
      <w:bookmarkStart w:id="4" w:name="__RefHeading___Toc12352_68767826"/>
      <w:bookmarkEnd w:id="4"/>
      <w:r>
        <w:rPr/>
        <w:t>The AMNH specimen</w:t>
      </w:r>
    </w:p>
    <w:p>
      <w:pPr>
        <w:pStyle w:val="TextBody"/>
        <w:rPr/>
      </w:pPr>
      <w:r>
        <w:rPr/>
        <w:t xml:space="preserve">Earl Douglass had </w:t>
      </w:r>
      <w:r>
        <w:rPr/>
        <w:t xml:space="preserve">first discovered dinosaur fossils at Dinosaur National Monument in 1909 (Gilmore 1932:2), and so had been working the area for a full decade </w:t>
      </w:r>
      <w:r>
        <w:rPr/>
        <w:t xml:space="preserve">by 1919, when the expedition sponsor </w:t>
      </w:r>
      <w:r>
        <w:rPr/>
        <w:t xml:space="preserve">Andrew Carnegie died at the age of 83. It was apparent that work at the quarry would soon end without his funding, and Douglass joined the staff of the University of Utah. Two fine diplodocine skeletons has at this point been partially excavated from the easternmost part of the quarry (McIntosh 2005:42). One of these was a </w:t>
      </w:r>
      <w:r>
        <w:rPr>
          <w:i/>
          <w:iCs/>
        </w:rPr>
        <w:t>Diplodocus</w:t>
      </w:r>
      <w:r>
        <w:rPr/>
        <w:t xml:space="preserve"> that was collected by Gilmore for the National Museum of Natural History in Washington DC (USNM 10865) The other,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left scapula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and scapula/humerus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xml:space="preserve">, the University of Utah made a cash-plus-fossils deal in which they were paid $2,500 cash plus the equivalent value in fossil mammal specimens (Brown 1929). The reunited skeleton was given the specimen number AMNH 6341. </w:t>
      </w:r>
      <w:r>
        <w:rPr/>
        <w:t>(</w:t>
      </w:r>
      <w:r>
        <w:rPr/>
        <w:t xml:space="preserve">See Norell et al. 1991:36–38, </w:t>
      </w:r>
      <w:r>
        <w:rPr/>
        <w:t xml:space="preserve">Dingus 1996:21–22, </w:t>
      </w:r>
      <w:r>
        <w:rPr/>
        <w:t>McIntosh 2005:42–43</w:t>
      </w:r>
      <w:r>
        <w:rPr/>
        <w:t>).</w:t>
      </w:r>
    </w:p>
    <w:p>
      <w:pPr>
        <w:pStyle w:val="TextBody"/>
        <w:rPr/>
      </w:pPr>
      <w:r>
        <w:rPr/>
        <w:t xml:space="preserve">These is some evidence that the last ten cervical vertebrae (C7–16) were preserved: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has been lost or destroyed, as both written accounts (McIntosh 2005) and the present fossil display at the AMNH include only nine cervical vertebrae, C8–16.</w:t>
      </w:r>
    </w:p>
    <w:p>
      <w:pPr>
        <w:pStyle w:val="Heading1"/>
        <w:numPr>
          <w:ilvl w:val="0"/>
          <w:numId w:val="2"/>
        </w:numPr>
        <w:ind w:left="0" w:right="0" w:hanging="0"/>
        <w:rPr/>
      </w:pPr>
      <w:bookmarkStart w:id="5" w:name="__RefHeading___Toc5351_68767826"/>
      <w:bookmarkEnd w:id="5"/>
      <w:r>
        <w:rPr/>
        <w:t>Materials and Methods</w:t>
      </w:r>
    </w:p>
    <w:p>
      <w:pPr>
        <w:pStyle w:val="Heading2"/>
        <w:rPr/>
      </w:pPr>
      <w:bookmarkStart w:id="6" w:name="__RefHeading___Toc5354_68767826"/>
      <w:bookmarkEnd w:id="6"/>
      <w:r>
        <w:rPr/>
        <w:t>The creation of the mount</w:t>
      </w:r>
    </w:p>
    <w:p>
      <w:pPr>
        <w:pStyle w:val="TextBody"/>
        <w:rPr/>
      </w:pPr>
      <w:r>
        <w:rPr/>
        <w:t xml:space="preserve">— </w:t>
      </w:r>
      <w:r>
        <w:rPr/>
        <w:t xml:space="preserve">Some plans were initiated to mount the </w:t>
      </w:r>
      <w:r>
        <w:rPr>
          <w:i/>
          <w:iCs/>
        </w:rPr>
        <w:t>Barosaurus</w:t>
      </w:r>
      <w:r>
        <w:rPr/>
        <w:t xml:space="preserve"> skeleton in the early 1950s, but came to nothing. Four more decades were to pass before the skeleton (or at least a cast based on it) was mounted.</w:t>
      </w:r>
    </w:p>
    <w:p>
      <w:pPr>
        <w:pStyle w:val="TextBody"/>
        <w:rPr/>
      </w:pPr>
      <w:r>
        <w:rPr/>
        <w:t xml:space="preserve">— </w:t>
      </w:r>
      <w:r>
        <w:rPr/>
        <w:t>Greg Paul painting inspired by Bakker 1971c</w:t>
      </w:r>
    </w:p>
    <w:p>
      <w:pPr>
        <w:pStyle w:val="TextBody"/>
        <w:rPr/>
      </w:pPr>
      <w:r>
        <w:rPr/>
        <w:t xml:space="preserve">— </w:t>
      </w:r>
      <w:r>
        <w:rPr/>
        <w:t>Dingus and Gaffney independently came up with the idea of a rearing mount. “The first drawings were blurry sketches made on damp napkins” (Norell et al. 1991:38).</w:t>
      </w:r>
    </w:p>
    <w:p>
      <w:pPr>
        <w:pStyle w:val="TextBody"/>
        <w:rPr/>
      </w:pPr>
      <w:r>
        <w:rPr/>
        <w:t xml:space="preserve">— </w:t>
      </w:r>
      <w:r>
        <w:rPr/>
        <w:t>preliminary planning for atrium refurb completed in 1989.</w:t>
      </w:r>
    </w:p>
    <w:p>
      <w:pPr>
        <w:pStyle w:val="TextBody"/>
        <w:rPr/>
      </w:pPr>
      <w:r>
        <w:rPr/>
        <w:t xml:space="preserve">— </w:t>
      </w:r>
      <w:r>
        <w:rPr/>
        <w:t>May and crew took the fossils back to Toronto in fall 1990 for casting.</w:t>
      </w:r>
    </w:p>
    <w:p>
      <w:pPr>
        <w:pStyle w:val="TextBody"/>
        <w:rPr/>
      </w:pPr>
      <w:r>
        <w:rPr/>
        <w:t xml:space="preserve">— </w:t>
      </w:r>
      <w:r>
        <w:rPr/>
        <w:t>Early 1991: test erection in Toronto parking lot.</w:t>
      </w:r>
    </w:p>
    <w:p>
      <w:pPr>
        <w:pStyle w:val="TextBody"/>
        <w:rPr/>
      </w:pPr>
      <w:r>
        <w:rPr/>
        <w:t xml:space="preserve">— </w:t>
      </w:r>
      <w:r>
        <w:rPr/>
        <w:t>erected in Nov 1991.</w:t>
      </w:r>
    </w:p>
    <w:p>
      <w:pPr>
        <w:pStyle w:val="TextBody"/>
        <w:rPr/>
      </w:pPr>
      <w:r>
        <w:rPr/>
        <w:t xml:space="preserve">— </w:t>
      </w:r>
      <w:r>
        <w:rPr/>
        <w:t xml:space="preserve">unveiled in December 1991. At that time the only publicly exhibited </w:t>
      </w:r>
      <w:r>
        <w:rPr>
          <w:i/>
          <w:iCs/>
        </w:rPr>
        <w:t>Barosaurus</w:t>
      </w:r>
      <w:r>
        <w:rPr/>
        <w:t xml:space="preserve"> (Norell et al. 1991:36)</w:t>
      </w:r>
    </w:p>
    <w:p>
      <w:pPr>
        <w:pStyle w:val="TextBody"/>
        <w:rPr/>
      </w:pPr>
      <w:r>
        <w:rPr/>
        <w:t xml:space="preserve">— </w:t>
      </w:r>
      <w:r>
        <w:rPr/>
        <w:t>John Gurche painting</w:t>
      </w:r>
    </w:p>
    <w:p>
      <w:pPr>
        <w:pStyle w:val="Heading2"/>
        <w:rPr/>
      </w:pPr>
      <w:bookmarkStart w:id="7" w:name="__RefHeading___Toc5356_68767826"/>
      <w:bookmarkEnd w:id="7"/>
      <w:r>
        <w:rPr/>
        <w:t>Composition of the mount</w:t>
      </w:r>
    </w:p>
    <w:p>
      <w:pPr>
        <w:pStyle w:val="TextBody"/>
        <w:rPr/>
      </w:pPr>
      <w:r>
        <w:rPr/>
        <w:t>Norell et al. (1991:38) wrote that “o</w:t>
      </w:r>
      <w:r>
        <w:rPr/>
        <w:t>nly about a fif</w:t>
      </w:r>
      <w:r>
        <w:rPr/>
        <w:t xml:space="preserve">th </w:t>
      </w:r>
      <w:r>
        <w:rPr/>
        <w:t xml:space="preserve">of the skeleton was missing, but each </w:t>
      </w:r>
      <w:r>
        <w:rPr/>
        <w:t xml:space="preserve">of </w:t>
      </w:r>
      <w:r>
        <w:rPr/>
        <w:t>these pieces, including the skull, sever</w:t>
      </w:r>
      <w:r>
        <w:rPr/>
        <w:t>al</w:t>
      </w:r>
      <w:r>
        <w:rPr/>
        <w:t xml:space="preserve"> limb bones, and part of the tail, had to </w:t>
      </w:r>
      <w:r>
        <w:rPr/>
        <w:t>be</w:t>
      </w:r>
      <w:r>
        <w:rPr/>
        <w:t xml:space="preserve"> modeled to complete the skeleton </w:t>
      </w:r>
      <w:r>
        <w:rPr/>
        <w:t xml:space="preserve">[…]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w:t>
      </w:r>
      <w:r>
        <w:rPr/>
        <w:t xml:space="preserve">”. </w:t>
      </w:r>
      <w:r>
        <w:rPr/>
        <w:t>However, they did not specify which elements were included in that missing fifth, nor which specific other skeletons they replacements were based on.</w:t>
      </w:r>
    </w:p>
    <w:p>
      <w:pPr>
        <w:pStyle w:val="TextBody"/>
        <w:rPr/>
      </w:pPr>
      <w:r>
        <w:rPr/>
        <w:t>McIntosh’</w:t>
      </w:r>
      <w:r>
        <w:rPr/>
        <w:t>s</w:t>
      </w:r>
      <w:r>
        <w:rPr/>
        <w:t xml:space="preserve"> (2005:43) catalogue of element in the referred specimen AMNH 6341 lists the posterior part of the neck (cervicals 10–16), all nine dorsals 1–9, sacrals 1-5, the anterior part of the tail (caudals 1–29), six ribs and fragments, 1 chevron, left scapulocoracoid and part of right scapula, left humerus, complete pelvis, right hindlimb and part of a pes. This is obviously incorrect in at least one respect: the last nine cervicals are preserved (C8–C16) and indeed are figured and briefly described by McIntosh (2005), so this is presumably just a typographical error. This list of material is a superset of that listed as belonging to the USNM’s part of the specimen in Brown’s (1929) account of reuniting the parts of the skeleton, apart from Brown’s statement that “the last ten cervical vertebrae” (not just the last nine) were at that time present.</w:t>
      </w:r>
    </w:p>
    <w:p>
      <w:pPr>
        <w:pStyle w:val="TextBody"/>
        <w:rPr/>
      </w:pPr>
      <w:r>
        <w:rPr/>
        <w:t xml:space="preserve">However, at present </w:t>
      </w:r>
      <w:r>
        <w:rPr/>
        <w:t xml:space="preserve">AMNH 6341 preserves the last nine cervical vertebrae. McIntosh (2005:45) considered </w:t>
      </w:r>
      <w:r>
        <w:rPr/>
        <w:t xml:space="preserve">there </w:t>
      </w:r>
      <w:r>
        <w:rPr/>
        <w:t xml:space="preserve">to be C8–C16: </w:t>
      </w:r>
      <w:r>
        <w:rPr/>
        <w:t>t</w:t>
      </w:r>
      <w:r>
        <w:rPr/>
        <w:t xml:space="preserve">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The anterior neck of the mount was completed using casts of seven anterior vertebrae from the Carnegie </w:t>
      </w:r>
      <w:r>
        <w:rPr>
          <w:i/>
          <w:iCs/>
        </w:rPr>
        <w:t>Diplodocus</w:t>
      </w:r>
      <w:r>
        <w:rPr/>
        <w:t xml:space="preserve"> — probably cervicals 10, 8, 6 and 4–1 (Peter May, pers. comm., 2022). </w:t>
      </w:r>
      <w:r>
        <w:rPr/>
        <w:t xml:space="preserve">XXX </w:t>
      </w:r>
      <w:r>
        <w:rPr/>
        <w:t xml:space="preserve">The atlas was most likely a cast of the one incorporated into the Carnegie mounted skeleton. </w:t>
      </w:r>
      <w:r>
        <w:rPr/>
        <w:t>XXX What about the skull?</w:t>
      </w:r>
    </w:p>
    <w:p>
      <w:pPr>
        <w:pStyle w:val="Heading1"/>
        <w:numPr>
          <w:ilvl w:val="0"/>
          <w:numId w:val="3"/>
        </w:numPr>
        <w:ind w:left="0" w:right="0" w:hanging="0"/>
        <w:rPr/>
      </w:pPr>
      <w:bookmarkStart w:id="8" w:name="__RefHeading___Toc3399_68767826"/>
      <w:bookmarkEnd w:id="8"/>
      <w:r>
        <w:rPr/>
        <w:t>Results</w:t>
      </w:r>
    </w:p>
    <w:p>
      <w:pPr>
        <w:pStyle w:val="Heading2"/>
        <w:rPr/>
      </w:pPr>
      <w:bookmarkStart w:id="9" w:name="__RefHeading___Toc16562_68767826"/>
      <w:bookmarkEnd w:id="9"/>
      <w:r>
        <w:rPr/>
        <w:t>Size of the AMNH 6341 animal</w:t>
      </w:r>
    </w:p>
    <w:p>
      <w:pPr>
        <w:pStyle w:val="TextBody"/>
        <w:rPr/>
      </w:pPr>
      <w:r>
        <w:rPr/>
        <w:t xml:space="preserve">The exact length of the neck of </w:t>
      </w:r>
      <w:r>
        <w:rPr>
          <w:i/>
          <w:iCs/>
        </w:rPr>
        <w:t>Barosaurus</w:t>
      </w:r>
      <w:r>
        <w:rPr/>
        <w:t xml:space="preserve"> is difficult to determine as no complete neck is known. </w:t>
      </w:r>
      <w:r>
        <w:rPr/>
        <w:t xml:space="preserve">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w:t>
      </w:r>
      <w:r>
        <w:rPr/>
        <w:t xml:space="preserve">that someone performed </w:t>
      </w:r>
      <w:r>
        <w:rPr/>
        <w:t xml:space="preserve">a similar scaling operation using these vertebrae </w:t>
      </w:r>
      <w:r>
        <w:rPr/>
        <w:t>during the period of the mounting</w:t>
      </w:r>
      <w:r>
        <w:rPr/>
        <w:t xml:space="preserve">, as shown by notes hand-written around 1990 on a printed draft of what would become the table of measurements in </w:t>
      </w:r>
      <w:r>
        <w:rPr/>
        <w:t xml:space="preserve">McIntosh’s (2005) </w:t>
      </w:r>
      <w:r>
        <w:rPr>
          <w:i/>
          <w:iCs/>
        </w:rPr>
        <w:t>Barosaurus</w:t>
      </w:r>
      <w:r>
        <w:rPr/>
        <w:t xml:space="preserve"> paper (Peter May, pers. comm. 2022). </w:t>
      </w:r>
      <w:r>
        <w:rPr/>
        <w:t xml:space="preserve">The identity of the note-taker is not known, but the handwriting does not match that of McIntosh himself. </w:t>
      </w:r>
      <w:r>
        <w:rPr/>
        <w:t xml:space="preserve">Summing the known centrum lengths of AMNH 6341 cervicals 8–16 from this table (McIntosh 2005:table 2.1) </w:t>
      </w:r>
      <w:r>
        <w:rPr/>
        <w:t xml:space="preserve">yield a total of 6993 mm. The </w:t>
      </w:r>
      <w:r>
        <w:rPr/>
        <w:t xml:space="preserve">scaled-up centrum lengths of AMNH 7535 cervicals 2–7 written onto the manuscript </w:t>
      </w:r>
      <w:r>
        <w:rPr/>
        <w:t xml:space="preserve">are 125, 174, 234, 299, 355 and 467, for </w:t>
      </w:r>
      <w:r>
        <w:rPr/>
        <w:t xml:space="preserve">a total of </w:t>
      </w:r>
      <w:r>
        <w:rPr/>
        <w:t>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w:t>
      </w:r>
      <w:r>
        <w:rPr/>
        <w:t xml:space="preserve">Berlin brachiosaur </w:t>
      </w:r>
      <w:r>
        <w:rPr/>
        <w:t>which has “a skull located more than 13 m above the level of the feet” (Remes et al. 2011:309).</w:t>
      </w:r>
    </w:p>
    <w:p>
      <w:pPr>
        <w:pStyle w:val="TextBody"/>
        <w:rPr/>
      </w:pPr>
      <w:r>
        <w:rPr/>
        <w:t xml:space="preserve">XXX comparison with </w:t>
      </w:r>
      <w:r>
        <w:rPr>
          <w:i/>
          <w:iCs/>
        </w:rPr>
        <w:t>Diplodocus</w:t>
      </w:r>
      <w:r>
        <w:rPr/>
        <w:t>.</w:t>
      </w:r>
    </w:p>
    <w:p>
      <w:pPr>
        <w:pStyle w:val="Heading1"/>
        <w:numPr>
          <w:ilvl w:val="0"/>
          <w:numId w:val="3"/>
        </w:numPr>
        <w:ind w:left="0" w:right="0" w:hanging="0"/>
        <w:rPr/>
      </w:pPr>
      <w:bookmarkStart w:id="10" w:name="__RefHeading___Toc3401_68767826"/>
      <w:bookmarkEnd w:id="10"/>
      <w:r>
        <w:rPr/>
        <w:t>Discussion</w:t>
      </w:r>
    </w:p>
    <w:p>
      <w:pPr>
        <w:pStyle w:val="Heading2"/>
        <w:rPr/>
      </w:pPr>
      <w:bookmarkStart w:id="11" w:name="__RefHeading___Toc5358_68767826"/>
      <w:bookmarkEnd w:id="11"/>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XXX something in Riggs</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1"/>
        <w:numPr>
          <w:ilvl w:val="0"/>
          <w:numId w:val="3"/>
        </w:numPr>
        <w:ind w:left="0" w:right="0" w:hanging="0"/>
        <w:rPr/>
      </w:pPr>
      <w:bookmarkStart w:id="12" w:name="__RefHeading___Toc3403_68767826"/>
      <w:bookmarkEnd w:id="12"/>
      <w:r>
        <w:rPr/>
        <w:t>Acknowledgements</w:t>
      </w:r>
    </w:p>
    <w:p>
      <w:pPr>
        <w:pStyle w:val="TextBody"/>
        <w:rPr/>
      </w:pPr>
      <w:r>
        <w:rPr/>
        <w:t xml:space="preserve">We are grateful to Scott Hartman for allowing us to use his </w:t>
      </w:r>
      <w:r>
        <w:rPr>
          <w:i/>
          <w:iCs/>
        </w:rPr>
        <w:t>Barosaurus lentus</w:t>
      </w:r>
      <w:r>
        <w:rPr/>
        <w:t xml:space="preserve"> skeletal reconstruction.</w:t>
      </w:r>
    </w:p>
    <w:p>
      <w:pPr>
        <w:pStyle w:val="Heading1"/>
        <w:numPr>
          <w:ilvl w:val="0"/>
          <w:numId w:val="3"/>
        </w:numPr>
        <w:ind w:left="0" w:right="0" w:hanging="0"/>
        <w:rPr/>
      </w:pPr>
      <w:bookmarkStart w:id="13" w:name="__RefHeading___Toc3405_68767826"/>
      <w:bookmarkEnd w:id="13"/>
      <w:r>
        <w:rPr/>
        <w:t>References</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Janensch, Werner. 1922. Das Handskelett von </w:t>
      </w:r>
      <w:r>
        <w:rPr>
          <w:i/>
          <w:iCs/>
        </w:rPr>
        <w:t>Gigantosaurus robustus</w:t>
      </w:r>
      <w:r>
        <w:rPr/>
        <w:t xml:space="preserve"> </w:t>
      </w:r>
      <w:r>
        <w:rPr/>
        <w:t>u.</w:t>
      </w:r>
      <w:r>
        <w:rPr/>
        <w:t xml:space="preserve">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w:t>
      </w:r>
      <w:r>
        <w:rPr>
          <w:b/>
          <w:bCs/>
        </w:rPr>
        <w:t>(15)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w:t>
      </w:r>
      <w:r>
        <w:rPr/>
        <w:t xml:space="preserve">(Dinosaur Spotter’s Guides series). </w:t>
      </w:r>
      <w:r>
        <w:rPr/>
        <w:t>Dorling Kindersley (London). 32 pages.</w:t>
      </w:r>
    </w:p>
    <w:p>
      <w:pPr>
        <w:pStyle w:val="Reference"/>
        <w:rPr/>
      </w:pPr>
      <w:r>
        <w:rPr/>
        <w:t>Lull, R</w:t>
      </w:r>
      <w:r>
        <w:rPr/>
        <w:t>ichard</w:t>
      </w:r>
      <w:r>
        <w:rPr/>
        <w:t xml:space="preserve"> S. 1917. </w:t>
      </w:r>
      <w:r>
        <w:rPr>
          <w:i/>
          <w:iCs/>
        </w:rPr>
        <w:t>Barosaurus</w:t>
      </w:r>
      <w:r>
        <w:rPr/>
        <w:t xml:space="preserve">: </w:t>
      </w:r>
      <w:r>
        <w:rPr/>
        <w:t>a</w:t>
      </w:r>
      <w:r>
        <w:rPr/>
        <w:t xml:space="preserve"> gigantic sauropod dinosaur. </w:t>
      </w:r>
      <w:r>
        <w:rPr>
          <w:i/>
          <w:iCs/>
        </w:rPr>
        <w:t>B</w:t>
      </w:r>
      <w:r>
        <w:rPr>
          <w:i/>
          <w:iCs/>
        </w:rPr>
        <w:t>u</w:t>
      </w:r>
      <w:r>
        <w:rPr>
          <w:i/>
          <w:iCs/>
        </w:rPr>
        <w:t>lletin of the Geological Society of America</w:t>
      </w:r>
      <w:r>
        <w:rPr>
          <w:i w:val="false"/>
          <w:iCs w:val="false"/>
        </w:rPr>
        <w:t xml:space="preserve"> </w:t>
      </w:r>
      <w:r>
        <w:rPr>
          <w:b/>
          <w:bCs/>
          <w:i w:val="false"/>
          <w:iCs w:val="false"/>
        </w:rPr>
        <w:t>28</w:t>
      </w:r>
      <w:r>
        <w:rPr/>
        <w:t xml:space="preserve"> </w:t>
      </w:r>
      <w:r>
        <w:rPr/>
        <w:t>(Proceedings of the eigth annual meeting of the Paleontological Society, held at Albany, New York, December 27, 28, and 29, 1916)</w:t>
      </w:r>
      <w:r>
        <w:rPr/>
        <w:t xml:space="preserve">, </w:t>
      </w:r>
      <w:r>
        <w:rPr/>
        <w:t xml:space="preserve">pages </w:t>
      </w:r>
      <w:r>
        <w:rPr/>
        <w:t>214–</w:t>
      </w:r>
      <w:r>
        <w:rPr/>
        <w:t>215.</w:t>
      </w:r>
    </w:p>
    <w:p>
      <w:pPr>
        <w:pStyle w:val="Reference"/>
        <w:rPr/>
      </w:pPr>
      <w:r>
        <w:rPr/>
        <w:t>Lull, R</w:t>
      </w:r>
      <w:r>
        <w:rPr/>
        <w:t>ichard</w:t>
      </w:r>
      <w:r>
        <w:rPr/>
        <w:t xml:space="preserve">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left="0" w:right="0" w:hanging="0"/>
        <w:rPr/>
      </w:pPr>
      <w:bookmarkStart w:id="14" w:name="__RefHeading___Toc3407_68767826"/>
      <w:bookmarkEnd w:id="14"/>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w:t>
      </w:r>
    </w:p>
    <w:p>
      <w:pPr>
        <w:pStyle w:val="FigureCaption"/>
        <w:rPr/>
      </w:pPr>
      <w:r>
        <w:rPr>
          <w:b/>
          <w:bCs/>
        </w:rPr>
        <w:t>Figure B.</w:t>
      </w:r>
      <w:r>
        <w:rPr/>
        <w:t xml:space="preserve"> Skeletal reconstruction of </w:t>
      </w:r>
      <w:r>
        <w:rPr>
          <w:i/>
          <w:iCs/>
        </w:rPr>
        <w:t>Barosaurus lentus</w:t>
      </w:r>
      <w:r>
        <w:rPr/>
        <w:t xml:space="preserve"> based primarily on AMNH 6341, by kind permission of Scott Hartman.</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w:charset w:val="01"/>
    <w:family w:val="auto"/>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i w:val="false"/>
      <w:iCs w:val="false"/>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i w:val="false"/>
      <w:iCs w:val="false"/>
    </w:rPr>
  </w:style>
  <w:style w:type="character" w:styleId="ListLabel144">
    <w:name w:val="ListLabel 144"/>
    <w:qFormat/>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i w:val="false"/>
      <w:iCs w:val="false"/>
    </w:rPr>
  </w:style>
  <w:style w:type="character" w:styleId="ListLabel155">
    <w:name w:val="ListLabel 155"/>
    <w:qFormat/>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i w:val="false"/>
      <w:iCs w:val="false"/>
    </w:rPr>
  </w:style>
  <w:style w:type="character" w:styleId="ListLabel166">
    <w:name w:val="ListLabel 166"/>
    <w:qFormat/>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i w:val="false"/>
      <w:iCs w:val="false"/>
    </w:rPr>
  </w:style>
  <w:style w:type="character" w:styleId="ListLabel177">
    <w:name w:val="ListLabel 177"/>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Reference">
    <w:name w:val="Reference"/>
    <w:basedOn w:val="TextBody"/>
    <w:qFormat/>
    <w:pPr>
      <w:tabs>
        <w:tab w:val="clear" w:pos="709"/>
      </w:tabs>
      <w:spacing w:before="0" w:after="142"/>
      <w:ind w:left="283" w:right="0" w:hanging="283"/>
    </w:pPr>
    <w:rPr/>
  </w:style>
  <w:style w:type="paragraph" w:styleId="Contents2">
    <w:name w:val="TOC 2"/>
    <w:basedOn w:val="Index"/>
    <w:pPr>
      <w:tabs>
        <w:tab w:val="clear" w:pos="709"/>
        <w:tab w:val="right" w:pos="9355" w:leader="dot"/>
      </w:tabs>
      <w:ind w:left="283" w:right="0" w:hanging="0"/>
    </w:pPr>
    <w:rPr/>
  </w:style>
  <w:style w:type="paragraph" w:styleId="FigureCaption">
    <w:name w:val="Figure Caption"/>
    <w:basedOn w:val="TextBody"/>
    <w:qFormat/>
    <w:pPr>
      <w:tabs>
        <w:tab w:val="clear" w:pos="709"/>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15910</TotalTime>
  <Application>LibreOffice/6.1.3.2$MacOSX_X86_64 LibreOffice_project/86daf60bf00efa86ad547e59e09d6bb77c699acb</Application>
  <Pages>8</Pages>
  <Words>3301</Words>
  <Characters>17685</Characters>
  <CharactersWithSpaces>20864</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2022-03-14T22:17:13Z</dcterms:modified>
  <cp:revision>147</cp:revision>
  <dc:subject/>
  <dc:title/>
</cp:coreProperties>
</file>