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The skeletal reconstruction of</w:t>
      </w:r>
      <w:r>
        <w:rPr/>
        <w:t xml:space="preserve"> </w:t>
      </w:r>
      <w:r>
        <w:rPr>
          <w:i/>
          <w:iCs/>
        </w:rPr>
        <w:t xml:space="preserve">Barosaurus </w:t>
      </w:r>
      <w:r>
        <w:rPr>
          <w:i/>
          <w:iCs/>
        </w:rPr>
        <w:t>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XXX address. </w:t>
      </w:r>
      <w:hyperlink r:id="rId4">
        <w:r>
          <w:rPr>
            <w:rStyle w:val="InternetLink"/>
            <w:i w:val="false"/>
            <w:iCs w:val="false"/>
          </w:rPr>
          <w:t>dinglowell@gmail.com</w:t>
        </w:r>
      </w:hyperlink>
    </w:p>
    <w:p>
      <w:pPr>
        <w:pStyle w:val="Author"/>
        <w:rPr>
          <w:i w:val="false"/>
          <w:i w:val="false"/>
          <w:iCs w:val="false"/>
        </w:rPr>
      </w:pPr>
      <w:r>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XXX </w:t>
      </w:r>
      <w:r>
        <w:rPr>
          <w:i w:val="false"/>
          <w:iCs w:val="false"/>
        </w:rPr>
        <w:t>to follow</w:t>
      </w:r>
    </w:p>
    <w:p>
      <w:pPr>
        <w:pStyle w:val="Abstract"/>
        <w:rPr/>
      </w:pPr>
      <w:r>
        <w:rPr>
          <w:b/>
          <w:bCs/>
          <w:i w:val="false"/>
          <w:iCs w:val="false"/>
        </w:rPr>
        <w:t>Keywords:</w:t>
      </w:r>
      <w:r>
        <w:rPr>
          <w:i w:val="false"/>
          <w:iCs w:val="false"/>
        </w:rPr>
        <w:t xml:space="preserve"> </w:t>
      </w:r>
      <w:r>
        <w:rPr>
          <w:i/>
          <w:iCs/>
        </w:rPr>
        <w:t>Barosaurus</w:t>
      </w:r>
      <w:r>
        <w:rPr>
          <w:i w:val="false"/>
          <w:iCs w:val="false"/>
        </w:rPr>
        <w:t xml:space="preserve">, </w:t>
      </w:r>
      <w:r>
        <w:rPr>
          <w:i w:val="false"/>
          <w:iCs w:val="false"/>
        </w:rPr>
        <w:t>sauropod, neck, rearing, skeletal mount</w:t>
      </w:r>
    </w:p>
    <w:p>
      <w:pPr>
        <w:pStyle w:val="Abstract"/>
        <w:rPr>
          <w:i w:val="false"/>
          <w:i w:val="false"/>
          <w:iCs w:val="false"/>
        </w:rPr>
      </w:pPr>
      <w:r>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5351_68767826">
        <w:r>
          <w:rPr>
            <w:rStyle w:val="IndexLink"/>
          </w:rPr>
          <w:t>Materials and Methods</w:t>
          <w:tab/>
          <w:t>3</w:t>
        </w:r>
      </w:hyperlink>
    </w:p>
    <w:p>
      <w:pPr>
        <w:pStyle w:val="Contents2"/>
        <w:tabs>
          <w:tab w:val="clear" w:pos="9355"/>
          <w:tab w:val="right" w:pos="9638" w:leader="dot"/>
        </w:tabs>
        <w:rPr/>
      </w:pPr>
      <w:hyperlink w:anchor="__RefHeading___Toc5354_68767826">
        <w:r>
          <w:rPr>
            <w:rStyle w:val="IndexLink"/>
          </w:rPr>
          <w:t>The creation of the mount</w:t>
          <w:tab/>
          <w:t>3</w:t>
        </w:r>
      </w:hyperlink>
    </w:p>
    <w:p>
      <w:pPr>
        <w:pStyle w:val="Contents2"/>
        <w:tabs>
          <w:tab w:val="clear" w:pos="9355"/>
          <w:tab w:val="right" w:pos="9638" w:leader="dot"/>
        </w:tabs>
        <w:rPr/>
      </w:pPr>
      <w:hyperlink w:anchor="__RefHeading___Toc5356_68767826">
        <w:r>
          <w:rPr>
            <w:rStyle w:val="IndexLink"/>
          </w:rPr>
          <w:t>Composition of the mount</w:t>
          <w:tab/>
          <w:t>3</w:t>
        </w:r>
      </w:hyperlink>
    </w:p>
    <w:p>
      <w:pPr>
        <w:pStyle w:val="Contents1"/>
        <w:tabs>
          <w:tab w:val="right" w:pos="9638" w:leader="dot"/>
        </w:tabs>
        <w:rPr/>
      </w:pPr>
      <w:hyperlink w:anchor="__RefHeading___Toc3399_68767826">
        <w:r>
          <w:rPr>
            <w:rStyle w:val="IndexLink"/>
          </w:rPr>
          <w:t>Results</w:t>
          <w:tab/>
          <w:t>4</w:t>
        </w:r>
      </w:hyperlink>
    </w:p>
    <w:p>
      <w:pPr>
        <w:pStyle w:val="Contents1"/>
        <w:tabs>
          <w:tab w:val="right" w:pos="9638" w:leader="dot"/>
        </w:tabs>
        <w:rPr/>
      </w:pPr>
      <w:hyperlink w:anchor="__RefHeading___Toc3401_68767826">
        <w:r>
          <w:rPr>
            <w:rStyle w:val="IndexLink"/>
          </w:rPr>
          <w:t>Discussion</w:t>
          <w:tab/>
          <w:t>4</w:t>
        </w:r>
      </w:hyperlink>
    </w:p>
    <w:p>
      <w:pPr>
        <w:pStyle w:val="Contents2"/>
        <w:tabs>
          <w:tab w:val="clear" w:pos="9355"/>
          <w:tab w:val="right" w:pos="9638" w:leader="dot"/>
        </w:tabs>
        <w:rPr/>
      </w:pPr>
      <w:hyperlink w:anchor="__RefHeading___Toc5358_68767826">
        <w:r>
          <w:rPr>
            <w:rStyle w:val="IndexLink"/>
          </w:rPr>
          <w:t>Rearing pose</w:t>
          <w:tab/>
          <w:t>4</w:t>
        </w:r>
      </w:hyperlink>
    </w:p>
    <w:p>
      <w:pPr>
        <w:pStyle w:val="Contents1"/>
        <w:tabs>
          <w:tab w:val="right" w:pos="9638" w:leader="dot"/>
        </w:tabs>
        <w:rPr/>
      </w:pPr>
      <w:hyperlink w:anchor="__RefHeading___Toc3403_68767826">
        <w:r>
          <w:rPr>
            <w:rStyle w:val="IndexLink"/>
          </w:rPr>
          <w:t>Acknowledgements</w:t>
          <w:tab/>
          <w:t>4</w:t>
        </w:r>
      </w:hyperlink>
    </w:p>
    <w:p>
      <w:pPr>
        <w:pStyle w:val="Contents1"/>
        <w:tabs>
          <w:tab w:val="right" w:pos="9638" w:leader="dot"/>
        </w:tabs>
        <w:rPr/>
      </w:pPr>
      <w:hyperlink w:anchor="__RefHeading___Toc3405_68767826">
        <w:r>
          <w:rPr>
            <w:rStyle w:val="IndexLink"/>
          </w:rPr>
          <w:t>References</w:t>
          <w:tab/>
          <w:t>4</w:t>
        </w:r>
      </w:hyperlink>
    </w:p>
    <w:p>
      <w:pPr>
        <w:pStyle w:val="Contents1"/>
        <w:tabs>
          <w:tab w:val="right" w:pos="9638" w:leader="dot"/>
        </w:tabs>
        <w:rPr/>
      </w:pPr>
      <w:hyperlink w:anchor="__RefHeading___Toc3407_68767826">
        <w:r>
          <w:rPr>
            <w:rStyle w:val="IndexLink"/>
          </w:rPr>
          <w:t>Figure Captions</w:t>
          <w:tab/>
          <w:t>5</w:t>
        </w:r>
      </w:hyperlink>
    </w:p>
    <w:p>
      <w:pPr>
        <w:pStyle w:val="Heading2"/>
        <w:rPr/>
      </w:pPr>
      <w:r>
        <w:rPr/>
      </w:r>
      <w:r>
        <w:rPr/>
        <w:fldChar w:fldCharType="end"/>
      </w:r>
    </w:p>
    <w:p>
      <w:pPr>
        <w:pStyle w:val="Heading1"/>
        <w:ind w:left="0" w:right="0" w:hanging="0"/>
        <w:rPr/>
      </w:pPr>
      <w:bookmarkStart w:id="0" w:name="__RefHeading___Toc4314_68767826"/>
      <w:bookmarkEnd w:id="0"/>
      <w:r>
        <w:rPr/>
        <w:t>Introduction</w:t>
      </w:r>
    </w:p>
    <w:p>
      <w:pPr>
        <w:pStyle w:val="TextBody"/>
        <w:rPr/>
      </w:pPr>
      <w:r>
        <w:rPr>
          <w:i/>
          <w:iCs/>
        </w:rPr>
        <w:t>Barosaurus</w:t>
      </w:r>
      <w:r>
        <w:rPr/>
        <w:t xml:space="preserve"> is a diplodocid sauropod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 xml:space="preserve">a substantial partial specimen, YPM 492. More of this individual was subsequently excavated and prepared, and Lull (1911) wrote an important monographic description. Since Lull’s monograph, </w:t>
      </w:r>
      <w:r>
        <w:rPr>
          <w:i/>
          <w:iCs/>
        </w:rPr>
        <w:t>Barosaurus</w:t>
      </w:r>
      <w:r>
        <w:rPr/>
        <w:t xml:space="preserve"> has become known from additional specimens. The most influential of these is AMNH 6341, the </w:t>
      </w:r>
      <w:r>
        <w:rPr/>
        <w:t xml:space="preserve">specimen that provided most of the material for the </w:t>
      </w:r>
      <w:r>
        <w:rPr/>
        <w:t xml:space="preserve">iconic rearing mount in the rotunda of the American Museum of Natural History (Figure </w:t>
      </w:r>
      <w:r>
        <w:rPr/>
        <w:t>A</w:t>
      </w:r>
      <w:r>
        <w:rPr/>
        <w:t>).</w:t>
      </w:r>
    </w:p>
    <w:p>
      <w:pPr>
        <w:pStyle w:val="TextBody"/>
        <w:rPr/>
      </w:pPr>
      <w:r>
        <w:rPr/>
        <w:t xml:space="preserve">AMNH 6341 </w:t>
      </w:r>
      <w:r>
        <w:rPr/>
        <w:t xml:space="preserve">was briefly described </w:t>
      </w:r>
      <w:r>
        <w:rPr/>
        <w:t>as part of</w:t>
      </w:r>
      <w:r>
        <w:rPr/>
        <w:t xml:space="preserve"> McIntosh’s (2005) revision of the genus </w:t>
      </w:r>
      <w:r>
        <w:rPr>
          <w:i/>
          <w:iCs/>
        </w:rPr>
        <w:t>Barosaurus</w:t>
      </w:r>
      <w:r>
        <w:rPr/>
        <w:t xml:space="preserve">, </w:t>
      </w:r>
      <w:r>
        <w:rPr/>
        <w:t xml:space="preserve">but has yet to be </w:t>
      </w:r>
      <w:r>
        <w:rPr/>
        <w:t xml:space="preserve">described in detail. </w:t>
      </w:r>
      <w:r>
        <w:rPr/>
        <w:t>Nevertheless</w:t>
      </w:r>
      <w:r>
        <w:rPr/>
        <w:t xml:space="preserve">, </w:t>
      </w:r>
      <w:r>
        <w:rPr/>
        <w:t xml:space="preserve">the mounted skeleton </w:t>
      </w:r>
      <w:r>
        <w:rPr/>
        <w:t xml:space="preserve">has been enormously significant culturally, and </w:t>
      </w:r>
      <w:r>
        <w:rPr/>
        <w:t xml:space="preserve">it is due to this that </w:t>
      </w:r>
      <w:r>
        <w:rPr>
          <w:i/>
          <w:iCs/>
        </w:rPr>
        <w:t>Barosaurus</w:t>
      </w:r>
      <w:r>
        <w:rPr/>
        <w:t xml:space="preserve"> is universally recognised as proportionally long necked, even by sauropod standards (e.g. Bartram et al. 1983, Lindsay 1992, Lambert 2000). </w:t>
      </w:r>
      <w:r>
        <w:rPr/>
        <w:t xml:space="preserve">Along with the Carnegie </w:t>
      </w:r>
      <w:r>
        <w:rPr>
          <w:i/>
          <w:iCs/>
        </w:rPr>
        <w:t>Diplodocus</w:t>
      </w:r>
      <w:r>
        <w:rPr/>
        <w:t xml:space="preserve"> CM 84 and </w:t>
      </w:r>
      <w:r>
        <w:rPr>
          <w:i/>
          <w:iCs/>
        </w:rPr>
        <w:t>Apatosaurus</w:t>
      </w:r>
      <w:r>
        <w:rPr/>
        <w:t xml:space="preserve"> CM 3018, and the Berlin brachiosaur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MB — Museum für Naturkunde Berlin, Berlin, Germany; specimen numbers for fossil reptiles take the form MB.R.</w:t>
      </w:r>
      <w:r>
        <w:rPr>
          <w:i/>
          <w:iCs/>
        </w:rPr>
        <w:t>nnnn</w:t>
      </w:r>
      <w:r>
        <w:rPr/>
        <w:t>.</w:t>
      </w:r>
    </w:p>
    <w:p>
      <w:pPr>
        <w:pStyle w:val="TextBody"/>
        <w:numPr>
          <w:ilvl w:val="0"/>
          <w:numId w:val="3"/>
        </w:numPr>
        <w:rPr/>
      </w:pPr>
      <w:r>
        <w:rPr/>
        <w:t>YPM — Yale Peabody Museum, New Haven, Connecticut, USA.</w:t>
      </w:r>
    </w:p>
    <w:p>
      <w:pPr>
        <w:pStyle w:val="Heading1"/>
        <w:ind w:left="0" w:right="0" w:hanging="0"/>
        <w:rPr/>
      </w:pPr>
      <w:bookmarkStart w:id="2" w:name="__RefHeading___Toc4316_68767826"/>
      <w:bookmarkEnd w:id="2"/>
      <w:r>
        <w:rPr/>
        <w:t>Historical background</w:t>
      </w:r>
    </w:p>
    <w:p>
      <w:pPr>
        <w:pStyle w:val="TextBody"/>
        <w:rPr/>
      </w:pPr>
      <w:r>
        <w:rPr/>
        <w:t>XXX This section is heavily based on Dingus’s (1996) account, and needs more detail.</w:t>
      </w:r>
    </w:p>
    <w:p>
      <w:pPr>
        <w:pStyle w:val="TextBody"/>
        <w:rPr/>
      </w:pPr>
      <w:r>
        <w:rPr/>
        <w:t xml:space="preserve">The specimen that would become AMNH 6341 was discovered by Earl Douglass in about 1912 at what is now Dinosaur National Monument near Vernal, Utah. During excavation in 1912–14, the specimen was thought to represent the better known </w:t>
      </w:r>
      <w:r>
        <w:rPr>
          <w:i/>
          <w:iCs/>
        </w:rPr>
        <w:t>Diplodocus</w:t>
      </w:r>
      <w:r>
        <w:rPr/>
        <w:t xml:space="preserve">, and so parts of it were sent to various museums to fill in the missing portions of their </w:t>
      </w:r>
      <w:r>
        <w:rPr>
          <w:i/>
          <w:iCs/>
        </w:rPr>
        <w:t>Diplodocus</w:t>
      </w:r>
      <w:r>
        <w:rPr/>
        <w:t xml:space="preserve"> skeletons: part of the tail to the Carnegie Museum, part of the neck to the Smithsonian, and the rest to the University of Utah. </w:t>
      </w:r>
      <w:r>
        <w:rPr/>
        <w:t xml:space="preserve">In 1929, Barnum Brown realised that these sections all belonged to a single specimen of </w:t>
      </w:r>
      <w:r>
        <w:rPr>
          <w:i/>
          <w:iCs/>
        </w:rPr>
        <w:t>Barosaurus</w:t>
      </w:r>
      <w:r>
        <w:rPr/>
        <w:t>, and acquired from the for the AMNH (Dingus 1996:21–22).</w:t>
      </w:r>
    </w:p>
    <w:p>
      <w:pPr>
        <w:pStyle w:val="TextBody"/>
        <w:rPr/>
      </w:pPr>
      <w:r>
        <w:rPr/>
        <w:t>S</w:t>
      </w:r>
      <w:r>
        <w:rPr/>
        <w:t xml:space="preserve">ome plans were initiated to mount </w:t>
      </w:r>
      <w:r>
        <w:rPr/>
        <w:t xml:space="preserve">the </w:t>
      </w:r>
      <w:r>
        <w:rPr>
          <w:i/>
          <w:iCs/>
        </w:rPr>
        <w:t>Barosaurus</w:t>
      </w:r>
      <w:r>
        <w:rPr/>
        <w:t xml:space="preserve"> skeleton </w:t>
      </w:r>
      <w:r>
        <w:rPr/>
        <w:t xml:space="preserve">in the early 1950s, </w:t>
      </w:r>
      <w:r>
        <w:rPr/>
        <w:t>but came to nothing. F</w:t>
      </w:r>
      <w:r>
        <w:rPr/>
        <w:t xml:space="preserve">our more decades </w:t>
      </w:r>
      <w:r>
        <w:rPr/>
        <w:t xml:space="preserve">were to </w:t>
      </w:r>
      <w:r>
        <w:rPr/>
        <w:t xml:space="preserve">pass </w:t>
      </w:r>
      <w:r>
        <w:rPr/>
        <w:t>before the skeleton (or at least a cast based on it) was mounted.</w:t>
      </w:r>
    </w:p>
    <w:p>
      <w:pPr>
        <w:pStyle w:val="Heading1"/>
        <w:ind w:left="0" w:right="0" w:hanging="0"/>
        <w:rPr/>
      </w:pPr>
      <w:bookmarkStart w:id="3" w:name="__RefHeading___Toc5351_68767826"/>
      <w:bookmarkEnd w:id="3"/>
      <w:r>
        <w:rPr/>
        <w:t>Materials and Methods</w:t>
      </w:r>
    </w:p>
    <w:p>
      <w:pPr>
        <w:pStyle w:val="Heading2"/>
        <w:rPr/>
      </w:pPr>
      <w:bookmarkStart w:id="4" w:name="__RefHeading___Toc5354_68767826"/>
      <w:bookmarkEnd w:id="4"/>
      <w:r>
        <w:rPr/>
        <w:t>The creation of the mount</w:t>
      </w:r>
    </w:p>
    <w:p>
      <w:pPr>
        <w:pStyle w:val="TextBody"/>
        <w:rPr/>
      </w:pPr>
      <w:r>
        <w:rPr/>
        <w:t xml:space="preserve">— </w:t>
      </w:r>
      <w:r>
        <w:rPr/>
        <w:t>Dingus and Gaffney independently came up with the idea of a rearing mount.</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unveiled in December 1991.</w:t>
      </w:r>
    </w:p>
    <w:p>
      <w:pPr>
        <w:pStyle w:val="TextBody"/>
        <w:rPr/>
      </w:pPr>
      <w:r>
        <w:rPr/>
        <w:t>The mount was created in 1990 by Research Casting International, using casts rather than original fossils.</w:t>
      </w:r>
    </w:p>
    <w:p>
      <w:pPr>
        <w:pStyle w:val="Heading2"/>
        <w:rPr/>
      </w:pPr>
      <w:bookmarkStart w:id="5" w:name="__RefHeading___Toc5356_68767826"/>
      <w:bookmarkEnd w:id="5"/>
      <w:r>
        <w:rPr/>
        <w:t>Composition of the mount</w:t>
      </w:r>
    </w:p>
    <w:p>
      <w:pPr>
        <w:pStyle w:val="TextBody"/>
        <w:rPr/>
      </w:pPr>
      <w:r>
        <w:rPr/>
        <w:t xml:space="preserve">The exact length of the neck of </w:t>
      </w:r>
      <w:r>
        <w:rPr>
          <w:i/>
          <w:iCs/>
        </w:rPr>
        <w:t>Barosaurus</w:t>
      </w:r>
      <w:r>
        <w:rPr/>
        <w:t xml:space="preserve"> is difficult to determine as no complete neck is known. AMNH 6341 preserves the last nine cervical vertebrae, which McIntosh (2005:45) considered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The anterior neck of the mount was completed using casts of seven anterior vertebrae from the Carnegie </w:t>
      </w:r>
      <w:r>
        <w:rPr>
          <w:i/>
          <w:iCs/>
        </w:rPr>
        <w:t>Diplodocus</w:t>
      </w:r>
      <w:r>
        <w:rPr/>
        <w:t xml:space="preserve"> — probably cervicals 10, 8, 6 and 4–1 (Peter May, pers. comm., 2022). The atlas was most likely a cast of the one incorporated into the Carnegie mounted skeleton.</w:t>
      </w:r>
    </w:p>
    <w:p>
      <w:pPr>
        <w:pStyle w:val="TextBody"/>
        <w:rPr/>
      </w:pP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John S. McIntosh independently performed a similar scaling operation using these vertebrae, as shown by notes hand-written around 1990 on a printed draft of what would become the table of measurements in his subsequent </w:t>
      </w:r>
      <w:r>
        <w:rPr>
          <w:i/>
          <w:iCs/>
        </w:rPr>
        <w:t>Barosaurus</w:t>
      </w:r>
      <w:r>
        <w:rPr/>
        <w:t xml:space="preserve"> paper (Peter May, pers. comm. 2022). Summing the known centrum lengths of AMNH 6341 cervicals 8–16 from this table (McIntosh 2005:table 2.1) together with the scaled-up centrum lengths of AMNH 7535 cervicals 2–7 written onto the manuscript yields a total of XXX see email.</w:t>
      </w:r>
    </w:p>
    <w:p>
      <w:pPr>
        <w:pStyle w:val="Heading1"/>
        <w:numPr>
          <w:ilvl w:val="0"/>
          <w:numId w:val="2"/>
        </w:numPr>
        <w:ind w:left="0" w:right="0" w:hanging="0"/>
        <w:rPr/>
      </w:pPr>
      <w:bookmarkStart w:id="6" w:name="__RefHeading___Toc3399_68767826"/>
      <w:bookmarkEnd w:id="6"/>
      <w:r>
        <w:rPr/>
        <w:t>Results</w:t>
      </w:r>
    </w:p>
    <w:p>
      <w:pPr>
        <w:pStyle w:val="TextBody"/>
        <w:rPr/>
      </w:pPr>
      <w:r>
        <w:rPr/>
        <w:t xml:space="preserve">XXX Size of the </w:t>
      </w:r>
      <w:r>
        <w:rPr/>
        <w:t xml:space="preserve">AMNH 6341 </w:t>
      </w:r>
      <w:r>
        <w:rPr/>
        <w:t>animal</w:t>
      </w:r>
    </w:p>
    <w:p>
      <w:pPr>
        <w:pStyle w:val="TextBody"/>
        <w:rPr/>
      </w:pPr>
      <w:r>
        <w:rPr/>
        <w:t xml:space="preserve">XXX Comparison of </w:t>
      </w:r>
      <w:r>
        <w:rPr/>
        <w:t xml:space="preserve">mount </w:t>
      </w:r>
      <w:r>
        <w:rPr/>
        <w:t>with total height of Berlin brachiosaur</w:t>
      </w:r>
    </w:p>
    <w:p>
      <w:pPr>
        <w:pStyle w:val="Heading1"/>
        <w:numPr>
          <w:ilvl w:val="0"/>
          <w:numId w:val="2"/>
        </w:numPr>
        <w:ind w:left="0" w:right="0" w:hanging="0"/>
        <w:rPr/>
      </w:pPr>
      <w:bookmarkStart w:id="7" w:name="__RefHeading___Toc3401_68767826"/>
      <w:bookmarkEnd w:id="7"/>
      <w:r>
        <w:rPr/>
        <w:t>Discussion</w:t>
      </w:r>
    </w:p>
    <w:p>
      <w:pPr>
        <w:pStyle w:val="Heading2"/>
        <w:rPr/>
      </w:pPr>
      <w:bookmarkStart w:id="8" w:name="__RefHeading___Toc5358_68767826"/>
      <w:bookmarkEnd w:id="8"/>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(XXX examples). 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2"/>
        </w:numPr>
        <w:ind w:left="0" w:right="0" w:hanging="0"/>
        <w:rPr/>
      </w:pPr>
      <w:bookmarkStart w:id="9" w:name="__RefHeading___Toc3403_68767826"/>
      <w:bookmarkEnd w:id="9"/>
      <w:r>
        <w:rPr/>
        <w:t>Acknowledgements</w:t>
      </w:r>
    </w:p>
    <w:p>
      <w:pPr>
        <w:pStyle w:val="TextBody"/>
        <w:rPr/>
      </w:pPr>
      <w:r>
        <w:rPr/>
        <w:t>W</w:t>
      </w:r>
      <w:r>
        <w:rPr/>
        <w:t xml:space="preserve">e are grateful to Scott Hartman for allowing us to use his </w:t>
      </w:r>
      <w:r>
        <w:rPr>
          <w:i/>
          <w:iCs/>
        </w:rPr>
        <w:t>Barosaurus lentus</w:t>
      </w:r>
      <w:r>
        <w:rPr/>
        <w:t xml:space="preserve"> </w:t>
      </w:r>
      <w:r>
        <w:rPr/>
        <w:t xml:space="preserve">skeletal </w:t>
      </w:r>
      <w:r>
        <w:rPr/>
        <w:t>reconstruction.</w:t>
      </w:r>
    </w:p>
    <w:p>
      <w:pPr>
        <w:pStyle w:val="Heading1"/>
        <w:numPr>
          <w:ilvl w:val="0"/>
          <w:numId w:val="2"/>
        </w:numPr>
        <w:ind w:left="0" w:right="0" w:hanging="0"/>
        <w:rPr/>
      </w:pPr>
      <w:bookmarkStart w:id="10" w:name="__RefHeading___Toc3405_68767826"/>
      <w:bookmarkEnd w:id="10"/>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O</w:t>
      </w:r>
      <w:r>
        <w:rPr/>
        <w:t xml:space="preserve">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2"/>
        </w:numPr>
        <w:ind w:left="0" w:right="0" w:hanging="0"/>
        <w:rPr/>
      </w:pPr>
      <w:bookmarkStart w:id="11" w:name="__RefHeading___Toc3407_68767826"/>
      <w:bookmarkEnd w:id="11"/>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 xml:space="preserve">Figure </w:t>
      </w:r>
      <w:r>
        <w:rPr>
          <w:b/>
          <w:bCs/>
        </w:rPr>
        <w:t>B</w:t>
      </w:r>
      <w:r>
        <w:rPr>
          <w:b/>
          <w:bCs/>
        </w:rPr>
        <w:t>.</w:t>
      </w:r>
      <w:r>
        <w:rPr/>
        <w:t xml:space="preserve"> </w:t>
      </w:r>
      <w:r>
        <w:rPr/>
        <w:t xml:space="preserve">Skeletal reconstruction of </w:t>
      </w:r>
      <w:r>
        <w:rPr>
          <w:i/>
          <w:iCs/>
        </w:rPr>
        <w:t>Barosaurus lentus</w:t>
      </w:r>
      <w:r>
        <w:rPr/>
        <w:t xml:space="preserve"> </w:t>
      </w:r>
      <w:r>
        <w:rPr/>
        <w:t xml:space="preserve">based primarily on </w:t>
      </w:r>
      <w:r>
        <w:rPr/>
        <w:t xml:space="preserve">AMNH 6341, </w:t>
      </w:r>
      <w:r>
        <w:rPr/>
        <w:t>by kind permission of Scott Hartman.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http://hdl.handle.net/2246/6497"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9923</TotalTime>
  <Application>LibreOffice/6.1.3.2$MacOSX_X86_64 LibreOffice_project/86daf60bf00efa86ad547e59e09d6bb77c699acb</Application>
  <Pages>6</Pages>
  <Words>1759</Words>
  <Characters>9765</Characters>
  <CharactersWithSpaces>11434</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2022-03-03T01:01:41Z</dcterms:modified>
  <cp:revision>96</cp:revision>
  <dc:subject/>
  <dc:title/>
</cp:coreProperties>
</file>