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 xml:space="preserve">The iconoclastic palaeontogist Robert T. Bakker had in 1971 included drawings of rearing sauropods in his entry on “Brontosaurs” in the McGraw Hill Yearbook of Science and Technology. These were provocative to the palaeoartist Gregory S. Paul, who incorporated the idea in his painting </w:t>
      </w:r>
      <w:r>
        <w:rPr>
          <w:i/>
          <w:iCs/>
        </w:rPr>
        <w:t>Ambush at Como Creek</w:t>
      </w:r>
      <w:r>
        <w:rPr/>
        <w:t xml:space="preserve"> in the late 1970s or early 1980s.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XXX Gaffney inspired by this</w:t>
      </w:r>
    </w:p>
    <w:p>
      <w:pPr>
        <w:pStyle w:val="TextBody"/>
        <w:rPr/>
      </w:pPr>
      <w:r>
        <w:rPr/>
        <w:t>XXX Lowell Dingus, then project director of the fossil halls renovation project ...</w:t>
      </w:r>
    </w:p>
    <w:p>
      <w:pPr>
        <w:pStyle w:val="TextBody"/>
        <w:rPr/>
      </w:pPr>
      <w:r>
        <w:rPr/>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xml:space="preserve">. </w:t>
      </w:r>
      <w:r>
        <w:rPr/>
        <w:t>Gregory S. Paul also allowed us to quote personal communications.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16079</TotalTime>
  <Application>LibreOffice/7.2.5.2$Linux_X86_64 LibreOffice_project/20$Build-2</Application>
  <AppVersion>15.0000</AppVersion>
  <Pages>10</Pages>
  <Words>4493</Words>
  <Characters>23786</Characters>
  <CharactersWithSpaces>28122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2022-03-17T11:15:05Z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