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r>
            <w:rPr>
              <w:rStyle w:val="IndexLink"/>
            </w:rPr>
            <w:fldChar w:fldCharType="end"/>
          </w:r>
        </w:p>
      </w:sdtContent>
    </w:sdt>
    <w:p>
      <w:pPr>
        <w:pStyle w:val="TextBody"/>
        <w:rPr>
          <w:i/>
          <w:i/>
          <w:iCs/>
        </w:rPr>
      </w:pPr>
      <w:r>
        <w:rPr>
          <w:i/>
          <w:iCs/>
        </w:rPr>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ind w:left="720" w:right="0" w:hanging="360"/>
        <w:rPr/>
      </w:pPr>
      <w:r>
        <w:rPr/>
        <w:t>the posterior part of the neck (cervicals 8–16)</w:t>
      </w:r>
    </w:p>
    <w:p>
      <w:pPr>
        <w:pStyle w:val="TextBody"/>
        <w:numPr>
          <w:ilvl w:val="0"/>
          <w:numId w:val="11"/>
        </w:numPr>
        <w:ind w:left="720" w:right="0" w:hanging="360"/>
        <w:rPr/>
      </w:pPr>
      <w:r>
        <w:rPr/>
        <w:t>all nine dorsal vertebrae (dorsals 1–9)</w:t>
      </w:r>
    </w:p>
    <w:p>
      <w:pPr>
        <w:pStyle w:val="TextBody"/>
        <w:numPr>
          <w:ilvl w:val="0"/>
          <w:numId w:val="11"/>
        </w:numPr>
        <w:ind w:left="720" w:right="0" w:hanging="360"/>
        <w:rPr/>
      </w:pPr>
      <w:r>
        <w:rPr/>
        <w:t>the complete sacrum (sacral vertebrae 1–5)</w:t>
      </w:r>
    </w:p>
    <w:p>
      <w:pPr>
        <w:pStyle w:val="TextBody"/>
        <w:numPr>
          <w:ilvl w:val="0"/>
          <w:numId w:val="11"/>
        </w:numPr>
        <w:ind w:left="720" w:right="0" w:hanging="360"/>
        <w:rPr/>
      </w:pPr>
      <w:r>
        <w:rPr/>
        <w:t>the anterior part of the tail (caudals 1–29)</w:t>
      </w:r>
    </w:p>
    <w:p>
      <w:pPr>
        <w:pStyle w:val="TextBody"/>
        <w:numPr>
          <w:ilvl w:val="0"/>
          <w:numId w:val="11"/>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1"/>
        </w:numPr>
        <w:ind w:left="720" w:right="0" w:hanging="360"/>
        <w:rPr/>
      </w:pPr>
      <w:r>
        <w:rPr/>
        <w:t>a single chevron, from further back than Ca13 and likely in the region Ca22–Ca28.</w:t>
      </w:r>
    </w:p>
    <w:p>
      <w:pPr>
        <w:pStyle w:val="TextBody"/>
        <w:numPr>
          <w:ilvl w:val="0"/>
          <w:numId w:val="11"/>
        </w:numPr>
        <w:ind w:left="720" w:right="0" w:hanging="360"/>
        <w:rPr/>
      </w:pPr>
      <w:r>
        <w:rPr/>
        <w:t>right (not left as in McIntosh 2005:43) scapulocoracoid, fully fused together; distal end of left scapula; left coracoid</w:t>
      </w:r>
    </w:p>
    <w:p>
      <w:pPr>
        <w:pStyle w:val="TextBody"/>
        <w:numPr>
          <w:ilvl w:val="0"/>
          <w:numId w:val="11"/>
        </w:numPr>
        <w:ind w:left="720" w:right="0" w:hanging="360"/>
        <w:rPr/>
      </w:pPr>
      <w:r>
        <w:rPr/>
        <w:t>right (not left as in McIntosh 2005:43) humerus</w:t>
      </w:r>
    </w:p>
    <w:p>
      <w:pPr>
        <w:pStyle w:val="TextBody"/>
        <w:numPr>
          <w:ilvl w:val="0"/>
          <w:numId w:val="11"/>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ind w:left="720" w:right="0" w:hanging="360"/>
        <w:rPr/>
      </w:pPr>
      <w:r>
        <w:rPr/>
        <w:t>complete right hindlimb (femur, tibia, fibula, astragalus)</w:t>
      </w:r>
    </w:p>
    <w:p>
      <w:pPr>
        <w:pStyle w:val="TextBody"/>
        <w:numPr>
          <w:ilvl w:val="0"/>
          <w:numId w:val="11"/>
        </w:numPr>
        <w:ind w:left="720" w:right="0" w:hanging="360"/>
        <w:rPr/>
      </w:pPr>
      <w:r>
        <w:rPr/>
        <w:t>elements of the right pes: metatarsals I, II and V, phalanges I-I and V-I, two 2nd phalanges, one ungual</w:t>
      </w:r>
    </w:p>
    <w:p>
      <w:pPr>
        <w:pStyle w:val="TextBody"/>
        <w:numPr>
          <w:ilvl w:val="0"/>
          <w:numId w:val="11"/>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5"/>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xml:space="preserve">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w:t>
      </w:r>
      <w:r>
        <w:rPr/>
        <w:t>Mick Ellison (AMNH) kindly photographed the prototype model for us, having had it repaired.</w:t>
      </w:r>
    </w:p>
    <w:p>
      <w:pPr>
        <w:pStyle w:val="Heading1"/>
        <w:numPr>
          <w:ilvl w:val="0"/>
          <w:numId w:val="5"/>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rPr/>
      </w:pPr>
      <w:r>
        <w:rPr>
          <w:b/>
          <w:bCs/>
        </w:rPr>
        <w:t>Figure H.</w:t>
      </w:r>
      <w:r>
        <w:rPr/>
        <w:t xml:space="preserve"> Prototype model of the proposed display. XXX say more, including size/scale. Stronger S-curve in neck. Small hands. Photograph by Mick Ellison (AMNH). XXX reference this in the text.</w:t>
      </w:r>
    </w:p>
    <w:p>
      <w:pPr>
        <w:pStyle w:val="FigureCaption"/>
        <w:bidi w:val="0"/>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18416</TotalTime>
  <Application>LibreOffice/7.3.4.2$Linux_X86_64 LibreOffice_project/30$Build-2</Application>
  <AppVersion>15.0000</AppVersion>
  <Pages>17</Pages>
  <Words>9048</Words>
  <Characters>47372</Characters>
  <CharactersWithSpaces>56158</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2022-07-21T14:55:08Z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file>