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9</w:t>
            </w:r>
          </w:hyperlink>
        </w:p>
        <w:p>
          <w:pPr>
            <w:pStyle w:val="Contents3"/>
            <w:tabs>
              <w:tab w:val="clear" w:pos="9072"/>
              <w:tab w:val="right" w:pos="9638" w:leader="dot"/>
            </w:tabs>
            <w:rPr/>
          </w:pPr>
          <w:hyperlink w:anchor="__RefHeading___Toc16589_68767826">
            <w:r>
              <w:rPr>
                <w:rStyle w:val="IndexLink"/>
              </w:rPr>
              <w:t>Neck</w:t>
              <w:tab/>
              <w:t>9</w:t>
            </w:r>
          </w:hyperlink>
        </w:p>
        <w:p>
          <w:pPr>
            <w:pStyle w:val="Contents1"/>
            <w:rPr/>
          </w:pPr>
          <w:hyperlink w:anchor="__RefHeading___Toc3401_68767826">
            <w:r>
              <w:rPr>
                <w:rStyle w:val="IndexLink"/>
              </w:rPr>
              <w:t>Discussion</w:t>
              <w:tab/>
              <w:t>9</w:t>
            </w:r>
          </w:hyperlink>
        </w:p>
        <w:p>
          <w:pPr>
            <w:pStyle w:val="Contents2"/>
            <w:tabs>
              <w:tab w:val="clear" w:pos="9355"/>
              <w:tab w:val="right" w:pos="9638" w:leader="dot"/>
            </w:tabs>
            <w:rPr/>
          </w:pPr>
          <w:hyperlink w:anchor="__RefHeading___Toc21934_68767826">
            <w:r>
              <w:rPr>
                <w:rStyle w:val="IndexLink"/>
              </w:rPr>
              <w:t>Size of the AMNH 6341 animal</w:t>
              <w:tab/>
              <w:t>9</w:t>
            </w:r>
          </w:hyperlink>
        </w:p>
        <w:p>
          <w:pPr>
            <w:pStyle w:val="Contents2"/>
            <w:tabs>
              <w:tab w:val="clear" w:pos="9355"/>
              <w:tab w:val="right" w:pos="9638" w:leader="dot"/>
            </w:tabs>
            <w:rPr/>
          </w:pPr>
          <w:hyperlink w:anchor="__RefHeading___Toc5358_68767826">
            <w:r>
              <w:rPr>
                <w:rStyle w:val="IndexLink"/>
              </w:rPr>
              <w:t xml:space="preserve">Comparison with </w:t>
            </w:r>
            <w:r>
              <w:rPr>
                <w:rStyle w:val="IndexLink"/>
                <w:i/>
                <w:iCs/>
              </w:rPr>
              <w:t>Diplodocus</w:t>
            </w:r>
            <w:r>
              <w:rPr>
                <w:rStyle w:val="IndexLink"/>
              </w:rPr>
              <w:t>.</w:t>
              <w:tab/>
              <w:t>10</w:t>
            </w:r>
          </w:hyperlink>
        </w:p>
        <w:p>
          <w:pPr>
            <w:pStyle w:val="Contents2"/>
            <w:tabs>
              <w:tab w:val="clear" w:pos="9355"/>
              <w:tab w:val="right" w:pos="9638" w:leader="dot"/>
            </w:tabs>
            <w:rPr/>
          </w:pPr>
          <w:hyperlink w:anchor="__RefHeading___Toc21936_68767826">
            <w:r>
              <w:rPr>
                <w:rStyle w:val="IndexLink"/>
              </w:rPr>
              <w:t>Rearing pose</w:t>
              <w:tab/>
              <w:t>10</w:t>
            </w:r>
          </w:hyperlink>
        </w:p>
        <w:p>
          <w:pPr>
            <w:pStyle w:val="Contents1"/>
            <w:rPr/>
          </w:pPr>
          <w:hyperlink w:anchor="__RefHeading___Toc3403_68767826">
            <w:r>
              <w:rPr>
                <w:rStyle w:val="IndexLink"/>
              </w:rPr>
              <w:t>Acknowledgements</w:t>
              <w:tab/>
              <w:t>11</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13</w:t>
            </w:r>
          </w:hyperlink>
          <w:r>
            <w:rPr>
              <w:rStyle w:val="IndexLink"/>
            </w:rPr>
            <w:fldChar w:fldCharType="end"/>
          </w:r>
        </w:p>
      </w:sdtContent>
    </w:sdt>
    <w:p>
      <w:pPr>
        <w:pStyle w:val="TextBody"/>
        <w:spacing w:lineRule="auto" w:line="276" w:before="0" w:after="140"/>
        <w:rPr/>
      </w:pPr>
      <w:r>
        <w:rPr/>
      </w:r>
    </w:p>
    <w:p>
      <w:pPr>
        <w:pStyle w:val="Heading1"/>
        <w:numPr>
          <w:ilvl w:val="0"/>
          <w:numId w:val="2"/>
        </w:numPr>
        <w:ind w:left="0" w:right="0" w:hanging="0"/>
        <w:rPr/>
      </w:pPr>
      <w:bookmarkStart w:id="0" w:name="__RefHeading___Toc21931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 xml:space="preserve">The AMNH mounted </w:t>
      </w:r>
      <w:r>
        <w:rPr>
          <w:i/>
          <w:iCs/>
        </w:rPr>
        <w:t>Barosaurus</w:t>
      </w:r>
    </w:p>
    <w:p>
      <w:pPr>
        <w:pStyle w:val="Heading2"/>
        <w:rPr/>
      </w:pPr>
      <w:bookmarkStart w:id="6" w:name="__RefHeading___Toc5354_68767826"/>
      <w:bookmarkEnd w:id="6"/>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7" w:name="__RefHeading___Toc18297_68767826"/>
      <w:bookmarkEnd w:id="7"/>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highlight w:val="yellow"/>
        </w:rPr>
        <w:t>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8" w:name="__DdeLink__20117_68767826"/>
      <w:r>
        <w:rPr/>
        <w:t>Psihoyos</w:t>
      </w:r>
      <w:bookmarkEnd w:id="8"/>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and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It was soon corrected, however, in a near-disastrous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in December 1991 </w:t>
      </w:r>
      <w:r>
        <w:rPr>
          <w:highlight w:val="yellow"/>
        </w:rPr>
        <w:t>XXX Lowell or Gene, do you remember the exact date?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9" w:name="__RefHeading___Toc5356_68767826"/>
      <w:bookmarkEnd w:id="9"/>
      <w:r>
        <w:rPr/>
        <w:t>The composition of the mount</w:t>
      </w:r>
    </w:p>
    <w:p>
      <w:pPr>
        <w:pStyle w:val="Heading3"/>
        <w:numPr>
          <w:ilvl w:val="2"/>
          <w:numId w:val="7"/>
        </w:numPr>
        <w:ind w:left="0" w:right="0" w:hanging="0"/>
        <w:rPr/>
      </w:pPr>
      <w:bookmarkStart w:id="10" w:name="__RefHeading___Toc16585_68767826"/>
      <w:bookmarkEnd w:id="10"/>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 replacements were based on. A certain amount of detective work is therefore required.</w:t>
      </w:r>
    </w:p>
    <w:p>
      <w:pPr>
        <w:pStyle w:val="TextBody"/>
        <w:rPr/>
      </w:pPr>
      <w:r>
        <w:rPr/>
        <w:t xml:space="preserve">There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both the written account of McIntosh (2005) and the present fossil display at the AMNH include only nine cervical vertebrae, C8–16. Carl Mehling (pers. comm.)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TextBody"/>
        <w:rPr/>
      </w:pPr>
      <w:r>
        <w:rPr/>
        <w:t xml:space="preserve">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aside from Brown’s statement that “the last ten cervical vertebrae” (not just the last nine) were at that time present. But while both Brown and McIntosh state that the left scapulocoracoid and humerus are present, the elements that was on display in 1939 (Figure D.B) is clearly a complete and well preserved </w:t>
      </w:r>
      <w:r>
        <w:rPr>
          <w:i/>
          <w:iCs/>
        </w:rPr>
        <w:t>right</w:t>
      </w:r>
      <w:r>
        <w:rPr/>
        <w:t xml:space="preserve"> scapulocoracoid, based on the location of the glenoid fossa in combination with the curvature of the shaft — not “part of the right scapula” as reporting by McIntosh. Similarly the humerus that was on display in 1939 is the right, not the left, based on the shape of the proximal end and the anterior projections at the distal end. It is possible that Brown carelessly misidentified the elements in his letter and McIntosh transcribed the error. Unfortunately, these two errors in McIntosh’s (2005:43) account of the preserved material must cast doubt on the accuracy of other catalogued elements.</w:t>
      </w:r>
    </w:p>
    <w:p>
      <w:pPr>
        <w:pStyle w:val="TextBody"/>
        <w:rPr/>
      </w:pPr>
      <w:r>
        <w:rPr/>
        <w:t xml:space="preserve">In preparing the mounted skeleton, the missing elements were cast or modelled from specimens of </w:t>
      </w:r>
      <w:r>
        <w:rPr>
          <w:i/>
          <w:iCs/>
        </w:rPr>
        <w:t>Diplodocus</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Heading3"/>
        <w:numPr>
          <w:ilvl w:val="2"/>
          <w:numId w:val="8"/>
        </w:numPr>
        <w:ind w:left="0" w:right="0" w:hanging="0"/>
        <w:rPr/>
      </w:pPr>
      <w:bookmarkStart w:id="11" w:name="__RefHeading___Toc16587_68767826"/>
      <w:bookmarkEnd w:id="11"/>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CM 84, the specimen from which the Carnegie mount is mostly assembled, does not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2" w:name="__RefHeading___Toc16589_68767826"/>
      <w:bookmarkEnd w:id="12"/>
      <w:r>
        <w:rPr/>
        <w:t>Neck</w:t>
      </w:r>
    </w:p>
    <w:p>
      <w:pPr>
        <w:pStyle w:val="TextBody"/>
        <w:rPr/>
      </w:pPr>
      <w:r>
        <w:rPr/>
        <w:t xml:space="preserve">Whether or not there may at some point have been a tenth, at present AMNH 6341 preserves the last nine cervical vertebrae. McIntosh (2005:45) considered these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TextBody"/>
        <w:rPr/>
      </w:pPr>
      <w:r>
        <w:rPr/>
        <w:t>XXX Reference Figure B, with elements greyed out.</w:t>
      </w:r>
    </w:p>
    <w:p>
      <w:pPr>
        <w:pStyle w:val="Heading1"/>
        <w:numPr>
          <w:ilvl w:val="0"/>
          <w:numId w:val="4"/>
        </w:numPr>
        <w:ind w:left="0" w:right="0" w:hanging="0"/>
        <w:rPr/>
      </w:pPr>
      <w:bookmarkStart w:id="13" w:name="__RefHeading___Toc3401_68767826"/>
      <w:bookmarkEnd w:id="13"/>
      <w:r>
        <w:rPr/>
        <w:t>Discussion</w:t>
      </w:r>
    </w:p>
    <w:p>
      <w:pPr>
        <w:pStyle w:val="Heading2"/>
        <w:rPr/>
      </w:pPr>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w:t>
      </w:r>
    </w:p>
    <w:p>
      <w:pPr>
        <w:pStyle w:val="TextBody"/>
        <w:rPr/>
      </w:pPr>
      <w:r>
        <w:rPr/>
        <w:t>XXX John Gurche painting</w:t>
      </w:r>
    </w:p>
    <w:p>
      <w:pPr>
        <w:pStyle w:val="TextBody"/>
        <w:rPr/>
      </w:pPr>
      <w:r>
        <w:rPr/>
        <w:t xml:space="preserve">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 xml:space="preserve">XXX Paul in 1984 depicted two rearing Baro individuals reproduced </w:t>
      </w:r>
      <w:r>
        <w:rPr/>
        <w:t>in Bird (1985:14).</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14" w:name="__RefHeading___Toc21934_68767826"/>
      <w:bookmarkEnd w:id="14"/>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Gregory S. Paul also allowed us to quote personal communications. Carl Mehling (AMNH) searched collections for the missing C7 and allowed us to cite a personal communication. Amelia Zietlow (Richard Gilder Graduate School at the AMNH) provided helpful photographs and information about the present public exhibits.</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one chevron and part of a pes are present, but does not say which six ribs, which chevron, or which parts of which pes.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16675</TotalTime>
  <Application>LibreOffice/7.2.5.2$Linux_X86_64 LibreOffice_project/20$Build-2</Application>
  <AppVersion>15.0000</AppVersion>
  <Pages>13</Pages>
  <Words>6785</Words>
  <Characters>35491</Characters>
  <CharactersWithSpaces>42098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2022-03-24T15:42:43Z</dcterms:modified>
  <cp:revision>234</cp:revision>
  <dc:subject/>
  <dc:title/>
</cp:coreProperties>
</file>

<file path=docProps/custom.xml><?xml version="1.0" encoding="utf-8"?>
<Properties xmlns="http://schemas.openxmlformats.org/officeDocument/2006/custom-properties" xmlns:vt="http://schemas.openxmlformats.org/officeDocument/2006/docPropsVTypes"/>
</file>