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w:t>
      </w:r>
      <w:r>
        <w:rPr/>
        <w:t>0</w:t>
      </w:r>
      <w:r>
        <w:rPr/>
        <w:t xml:space="preserve">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9" w:name="__DdeLink__25488_802501007"/>
      <w:r>
        <w:rPr>
          <w:b w:val="false"/>
          <w:bCs w:val="false"/>
        </w:rPr>
        <w:t>Untermann</w:t>
      </w:r>
      <w:bookmarkEnd w:id="9"/>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0" w:name="__RefHeading___Toc1836_55120580"/>
      <w:bookmarkEnd w:id="10"/>
      <w:r>
        <w:rPr/>
        <w:t>Material in the mounted skeleton</w:t>
      </w:r>
    </w:p>
    <w:p>
      <w:pPr>
        <w:pStyle w:val="Heading2"/>
        <w:rPr/>
      </w:pPr>
      <w:bookmarkStart w:id="11" w:name="__RefHeading___Toc1838_55120580"/>
      <w:bookmarkEnd w:id="11"/>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2" w:name="__RefHeading___Toc3280_55120580"/>
      <w:bookmarkEnd w:id="12"/>
      <w:r>
        <w:rPr/>
        <w:t>Changes made to the mount at the Carnegie Museum</w:t>
      </w:r>
    </w:p>
    <w:p>
      <w:pPr>
        <w:pStyle w:val="Heading3"/>
        <w:rPr/>
      </w:pPr>
      <w:bookmarkStart w:id="13" w:name="__RefHeading___Toc3738_2834848739"/>
      <w:bookmarkEnd w:id="13"/>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4" w:name="__RefHeading___Toc16707_802501007"/>
      <w:bookmarkEnd w:id="14"/>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5" w:name="__RefHeading___Toc3740_2834848739"/>
      <w:bookmarkEnd w:id="15"/>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6" w:name="__RefHeading___Toc6555_802501007"/>
      <w:bookmarkEnd w:id="16"/>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7" w:name="__RefHeading___Toc3742_2834848739"/>
      <w:bookmarkEnd w:id="17"/>
      <w:r>
        <w:rPr/>
        <w:t xml:space="preserve">Forefeet </w:t>
      </w:r>
      <w:bookmarkStart w:id="18" w:name="__DdeLink__2734_4144573659"/>
      <w:r>
        <w:rPr/>
        <w:t>WDC-FS001A</w:t>
      </w:r>
      <w:bookmarkEnd w:id="18"/>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19" w:name="__RefHeading___Toc3744_2834848739"/>
      <w:bookmarkEnd w:id="19"/>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0" w:name="__RefHeading___Toc3746_2834848739"/>
      <w:bookmarkEnd w:id="20"/>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1" w:name="__DdeLink__1281_802501007"/>
      <w:r>
        <w:rPr/>
        <w:t>CM 3378</w:t>
      </w:r>
      <w:bookmarkEnd w:id="21"/>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2" w:name="__RefHeading___Toc3282_55120580"/>
      <w:bookmarkEnd w:id="22"/>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p>
    <w:p>
      <w:pPr>
        <w:pStyle w:val="TextBody"/>
        <w:numPr>
          <w:ilvl w:val="0"/>
          <w:numId w:val="7"/>
        </w:numPr>
        <w:rPr/>
      </w:pPr>
      <w:r>
        <w:rPr/>
        <w:t xml:space="preserve">The Berlin cast was completely remounted in 2006 by Research Casting International, under the supervision of a team led by Kristian Remes, as part of a renovation of the Museum für Naturkunde’s central hall. </w:t>
      </w:r>
      <w:r>
        <w:rPr>
          <w:highlight w:val="yellow"/>
        </w:rPr>
        <w:t>XXX information from Daniela.</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 xml:space="preserve">The Bologna mount is in original location (although it </w:t>
      </w:r>
      <w:r>
        <w:rPr/>
        <w:t>w</w:t>
      </w:r>
      <w:r>
        <w:rPr/>
        <w:t>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w:t>
      </w:r>
      <w:r>
        <w:rPr/>
        <w:t xml:space="preserve">o Moscow </w:t>
      </w:r>
      <w:r>
        <w:rPr/>
        <w:t>in</w:t>
      </w:r>
      <w:r>
        <w:rPr/>
        <w:t xml:space="preserve"> 1934, remounted </w:t>
      </w:r>
      <w:r>
        <w:rPr/>
        <w:t xml:space="preserve">in </w:t>
      </w:r>
      <w:r>
        <w:rPr/>
        <w:t xml:space="preserve">1937 in the Neshkuchny Palace </w:t>
      </w:r>
      <w:r>
        <w:rPr/>
        <w:t xml:space="preserve">in a bizzare posture with everted elbows, moved to </w:t>
      </w:r>
      <w:r>
        <w:rPr/>
        <w:t xml:space="preserve">storage </w:t>
      </w:r>
      <w:r>
        <w:rPr/>
        <w:t xml:space="preserve">in </w:t>
      </w:r>
      <w:r>
        <w:rPr/>
        <w:t xml:space="preserve">Almaty, Kazakhstan </w:t>
      </w:r>
      <w:r>
        <w:rPr/>
        <w:t xml:space="preserve">from </w:t>
      </w:r>
      <w:r>
        <w:rPr/>
        <w:t xml:space="preserve">1942 </w:t>
      </w:r>
      <w:r>
        <w:rPr/>
        <w:t xml:space="preserve">to </w:t>
      </w:r>
      <w:r>
        <w:rPr/>
        <w:t xml:space="preserve">1944, </w:t>
      </w:r>
      <w:r>
        <w:rPr/>
        <w:t xml:space="preserve">returned to the Neshkuchny Palace, placed in storage in when the museum closed in 1954 and finally remounted in a surprisingly old-fashioned tail-dragging pose in 1987 for </w:t>
      </w:r>
      <w:r>
        <w:rPr/>
        <w:t xml:space="preserve">exhibit in the </w:t>
      </w:r>
      <w:r>
        <w:rPr/>
        <w:t xml:space="preserve">new </w:t>
      </w:r>
      <w:r>
        <w:rPr/>
        <w:t xml:space="preserve">Orlov Museum. </w:t>
      </w:r>
      <w:r>
        <w:rPr/>
        <w:t>So far as we are aware, however, the same original set of casts have remained in use through all these changes.</w:t>
      </w:r>
    </w:p>
    <w:p>
      <w:pPr>
        <w:pStyle w:val="TextBody"/>
        <w:numPr>
          <w:ilvl w:val="0"/>
          <w:numId w:val="7"/>
        </w:numPr>
        <w:rPr/>
      </w:pPr>
      <w:r>
        <w:rPr/>
        <w:t xml:space="preserve">The La Plata mount has been moved within the museum on multiple occasions, and the posture of both the neck and tail was updated when it was moved from Hall V to Hall II in 2012 (Nieuwland 2019:247, </w:t>
      </w:r>
      <w:r>
        <w:rPr/>
        <w:t>Otero and Gasparini 2014:300–301)</w:t>
      </w:r>
      <w:r>
        <w:rPr/>
        <w:t>. The history of this mount is covered in detail by Otero and Gasparini (2014).</w:t>
      </w:r>
    </w:p>
    <w:p>
      <w:pPr>
        <w:pStyle w:val="TextBody"/>
        <w:numPr>
          <w:ilvl w:val="0"/>
          <w:numId w:val="7"/>
        </w:numPr>
        <w:rPr/>
      </w:pPr>
      <w:r>
        <w:rPr/>
        <w:t xml:space="preserve">The Madrid mount has been moved within the museum, but in other respects seems to be </w:t>
      </w:r>
      <w:r>
        <w:rPr/>
        <w:t xml:space="preserve">largely </w:t>
      </w:r>
      <w:r>
        <w:rPr/>
        <w:t xml:space="preserve">unchanged since the original mounting. </w:t>
      </w:r>
      <w:r>
        <w:rPr/>
        <w:t>T</w:t>
      </w:r>
      <w:r>
        <w:rPr/>
        <w:t xml:space="preserve">he </w:t>
      </w:r>
      <w:r>
        <w:rPr/>
        <w:t>one significant change is that the</w:t>
      </w:r>
      <w:r>
        <w:rPr/>
        <w:t xml:space="preserv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3" w:name="__RefHeading___Toc3401_68767826"/>
      <w:bookmarkEnd w:id="23"/>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4" w:name="__RefHeading___Toc1833_55120580"/>
      <w:bookmarkEnd w:id="24"/>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5" w:name="__RefHeading___Toc3405_68767826"/>
      <w:bookmarkEnd w:id="25"/>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6" w:name="__DdeLink__2481_14216418"/>
      <w:r>
        <w:rPr/>
        <w:t>Anonymous</w:t>
      </w:r>
      <w:bookmarkEnd w:id="26"/>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7" w:name="__DdeLink__5014_2834848739"/>
      <w:r>
        <w:rPr/>
        <w:t xml:space="preserve">Carnegie Institute. 1934. </w:t>
      </w:r>
      <w:r>
        <w:rPr>
          <w:i/>
          <w:iCs/>
        </w:rPr>
        <w:t>Thirty-seventh annual report of the Carnegie Museum, Carnegie Institute, Pittsburgh</w:t>
      </w:r>
      <w:r>
        <w:rPr/>
        <w:t>.</w:t>
      </w:r>
      <w:bookmarkEnd w:id="27"/>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29" w:name="__DdeLink__2717_3412805200"/>
      <w:r>
        <w:rPr>
          <w:rFonts w:ascii="Baskerville Old Face" w:hAnsi="Baskerville Old Face"/>
        </w:rPr>
        <w:t>Riedl-Dorn</w:t>
      </w:r>
      <w:bookmarkEnd w:id="29"/>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8">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9">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0" w:name="__RefHeading___Toc5233_14216418"/>
      <w:bookmarkEnd w:id="30"/>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1"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1"/>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2" w:name="__RefHeading___Toc3407_68767826"/>
      <w:bookmarkEnd w:id="32"/>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hdl.handle.net/2246/6497" TargetMode="External"/><Relationship Id="rId8" Type="http://schemas.openxmlformats.org/officeDocument/2006/relationships/hyperlink" Target="https://peacepalacelibrary.nl/blog/2017/diplodocus-carnegii-peace-diplomacy-dinosaur" TargetMode="External"/><Relationship Id="rId9" Type="http://schemas.openxmlformats.org/officeDocument/2006/relationships/hyperlink" Target="https://www.spectator.co.uk/article/dippygate-natural-history-museum-s-diplodocus-sacrificed-on-the-commercial-alt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27236</TotalTime>
  <Application>LibreOffice/6.1.3.2$MacOSX_X86_64 LibreOffice_project/86daf60bf00efa86ad547e59e09d6bb77c699acb</Application>
  <Pages>26</Pages>
  <Words>12394</Words>
  <Characters>64916</Characters>
  <CharactersWithSpaces>76861</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2022-08-30T09:21:12Z</dcterms:modified>
  <cp:revision>639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