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 xml:space="preserve">The total length of the real skeleton as now mounted at the Carnegie Museum is surprisingly difficult to measure, perhaps explaining why published estimates have varied so much. The obvious approach is </w:t>
      </w:r>
      <w:r>
        <w:rPr/>
        <w:t>to</w:t>
      </w:r>
      <w:r>
        <w:rPr/>
        <w:t xml:space="preserve"> run a string from the snout along the curve of the vertebral column to the tip of the tail, then measure </w:t>
      </w:r>
      <w:r>
        <w:rPr/>
        <w:t>the lengths of the string. B</w:t>
      </w:r>
      <w:r>
        <w:rPr/>
        <w:t>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Instead, Peter Falkingham measured t</w:t>
      </w:r>
      <w:r>
        <w:rPr>
          <w:shd w:fill="auto" w:val="clear"/>
        </w:rPr>
        <w:t xml:space="preserve">he length of the </w:t>
      </w:r>
      <w:r>
        <w:rPr>
          <w:shd w:fill="auto" w:val="clear"/>
        </w:rPr>
        <w:t xml:space="preserve">current </w:t>
      </w:r>
      <w:r>
        <w:rPr>
          <w:shd w:fill="auto" w:val="clear"/>
        </w:rPr>
        <w:t xml:space="preserve">mount (including the ten extra distal caudals added in 2007) </w:t>
      </w:r>
      <w:r>
        <w:rPr>
          <w:shd w:fill="auto" w:val="clear"/>
        </w:rPr>
        <w:t xml:space="preserve">using a </w:t>
      </w:r>
      <w:r>
        <w:rPr>
          <w:shd w:fill="auto" w:val="clear"/>
        </w:rPr>
        <w:t>photogrammet</w:t>
      </w:r>
      <w:r>
        <w:rPr>
          <w:shd w:fill="auto" w:val="clear"/>
        </w:rPr>
        <w:t xml:space="preserve">ric model constructed in November 2022 from photographs taken by Carnegie Museum volunteer Hannah Smith (now Hannah Rak) in the early to mid 2010s (Figure O). Markers were placed </w:t>
      </w:r>
      <w:r>
        <w:rPr>
          <w:shd w:fill="auto" w:val="clear"/>
        </w:rPr>
        <w:t xml:space="preserve">along the midline of the </w:t>
      </w:r>
      <w:r>
        <w:rPr>
          <w:i/>
          <w:iCs/>
          <w:shd w:fill="auto" w:val="clear"/>
        </w:rPr>
        <w:t>Diplodocus</w:t>
      </w:r>
      <w:r>
        <w:rPr>
          <w:shd w:fill="auto" w:val="clear"/>
        </w:rPr>
        <w:t xml:space="preserve"> </w:t>
      </w:r>
      <w:r>
        <w:rPr>
          <w:shd w:fill="auto" w:val="clear"/>
        </w:rPr>
        <w:t xml:space="preserve">model </w:t>
      </w:r>
      <w:r>
        <w:rPr>
          <w:shd w:fill="auto" w:val="clear"/>
        </w:rPr>
        <w:t>a</w:t>
      </w:r>
      <w:r>
        <w:rPr>
          <w:shd w:fill="auto" w:val="clear"/>
        </w:rPr>
        <w:t>t</w:t>
      </w:r>
      <w:r>
        <w:rPr>
          <w:shd w:fill="auto" w:val="clear"/>
        </w:rPr>
        <w:t xml:space="preserve"> the tip of the snout, a</w:t>
      </w:r>
      <w:r>
        <w:rPr>
          <w:shd w:fill="auto" w:val="clear"/>
        </w:rPr>
        <w:t>t</w:t>
      </w:r>
      <w:r>
        <w:rPr>
          <w:shd w:fill="auto" w:val="clea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w:t>
      </w:r>
      <w:r>
        <w:rPr>
          <w:shd w:fill="auto" w:val="clear"/>
        </w:rPr>
        <w:t>yielding</w:t>
      </w:r>
      <w:r>
        <w:rPr>
          <w:shd w:fill="auto" w:val="clear"/>
        </w:rPr>
        <w:t xml:space="preserve"> 26.05 m. </w:t>
      </w:r>
      <w:r>
        <w:rPr>
          <w:shd w:fill="auto" w:val="clear"/>
        </w:rPr>
        <w:t xml:space="preserve">This is 2.25 m longer than the likely 23.8 m of the old mount, rather more than can be accounted for by the ten new whiplash caudals. </w:t>
      </w:r>
      <w:r>
        <w:rPr>
          <w:shd w:fill="FFFF00" w:val="clear"/>
        </w:rPr>
        <w:t>XXX must be extra CM 307 and CM 94.</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We thank Paul Barrett, Brian Curtice,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w:t>
      </w:r>
      <w:r>
        <w:rPr/>
        <w:t>t</w:t>
      </w:r>
      <w:r>
        <w:rPr/>
        <w:t xml:space="preserve"> the tip of the snout, a</w:t>
      </w:r>
      <w:r>
        <w:rPr/>
        <w:t>t</w:t>
      </w:r>
      <w: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highlight w:val="none"/>
          <w:shd w:fill="FFFF00" w:val="clear"/>
        </w:rPr>
      </w:pPr>
      <w:r>
        <w:rPr>
          <w:shd w:fill="FFFF00" w:val="clear"/>
        </w:rPr>
        <w:t>XXX If allowed by Phil Fraley, add photo of remounting work</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29669</TotalTime>
  <Application>LibreOffice/7.4.2.3$MacOSX_X86_64 LibreOffice_project/382eef1f22670f7f4118c8c2dd222ec7ad009daf</Application>
  <AppVersion>15.0000</AppVersion>
  <Pages>36</Pages>
  <Words>17841</Words>
  <Characters>93269</Characters>
  <CharactersWithSpaces>110524</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2022-11-11T00:55:52Z</dcterms:modified>
  <cp:revision>839</cp:revision>
  <dc:subject/>
  <dc:title/>
</cp:coreProperties>
</file>

<file path=docProps/custom.xml><?xml version="1.0" encoding="utf-8"?>
<Properties xmlns="http://schemas.openxmlformats.org/officeDocument/2006/custom-properties" xmlns:vt="http://schemas.openxmlformats.org/officeDocument/2006/docPropsVTypes"/>
</file>