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15</w:t>
            </w:r>
          </w:hyperlink>
        </w:p>
        <w:p>
          <w:pPr>
            <w:pStyle w:val="Contents3"/>
            <w:tabs>
              <w:tab w:val="clear" w:pos="9072"/>
              <w:tab w:val="right" w:pos="9638" w:leader="dot"/>
            </w:tabs>
            <w:rPr/>
          </w:pPr>
          <w:hyperlink w:anchor="__RefHeading___Toc3738_2834848739">
            <w:r>
              <w:rPr>
                <w:rStyle w:val="IndexLink"/>
              </w:rPr>
              <w:t>Replacement of skull with cast of CM 11161</w:t>
              <w:tab/>
              <w:t>15</w:t>
            </w:r>
          </w:hyperlink>
        </w:p>
        <w:p>
          <w:pPr>
            <w:pStyle w:val="Contents3"/>
            <w:tabs>
              <w:tab w:val="clear" w:pos="9072"/>
              <w:tab w:val="right" w:pos="9638" w:leader="dot"/>
            </w:tabs>
            <w:rPr/>
          </w:pPr>
          <w:hyperlink w:anchor="__RefHeading___Toc16707_802501007">
            <w:r>
              <w:rPr>
                <w:rStyle w:val="IndexLink"/>
              </w:rPr>
              <w:t>Re-pose of neck</w:t>
              <w:tab/>
              <w:t>16</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16</w:t>
            </w:r>
          </w:hyperlink>
        </w:p>
        <w:p>
          <w:pPr>
            <w:pStyle w:val="Contents3"/>
            <w:tabs>
              <w:tab w:val="clear" w:pos="9072"/>
              <w:tab w:val="right" w:pos="9638" w:leader="dot"/>
            </w:tabs>
            <w:rPr/>
          </w:pPr>
          <w:hyperlink w:anchor="__RefHeading___Toc3742_2834848739">
            <w:r>
              <w:rPr>
                <w:rStyle w:val="IndexLink"/>
              </w:rPr>
              <w:t>Forefeet WDC-FS001A</w:t>
              <w:tab/>
              <w:t>16</w:t>
            </w:r>
          </w:hyperlink>
        </w:p>
        <w:p>
          <w:pPr>
            <w:pStyle w:val="Contents3"/>
            <w:tabs>
              <w:tab w:val="clear" w:pos="9072"/>
              <w:tab w:val="right" w:pos="9638" w:leader="dot"/>
            </w:tabs>
            <w:rPr/>
          </w:pPr>
          <w:hyperlink w:anchor="__RefHeading___Toc3744_2834848739">
            <w:r>
              <w:rPr>
                <w:rStyle w:val="IndexLink"/>
              </w:rPr>
              <w:t>Forelimbs from BYU material</w:t>
              <w:tab/>
              <w:t>17</w:t>
            </w:r>
          </w:hyperlink>
        </w:p>
        <w:p>
          <w:pPr>
            <w:pStyle w:val="Contents3"/>
            <w:tabs>
              <w:tab w:val="clear" w:pos="9072"/>
              <w:tab w:val="right" w:pos="9638" w:leader="dot"/>
            </w:tabs>
            <w:rPr/>
          </w:pPr>
          <w:hyperlink w:anchor="__RefHeading___Toc3746_2834848739">
            <w:r>
              <w:rPr>
                <w:rStyle w:val="IndexLink"/>
              </w:rPr>
              <w:t>Caudal vertebrae</w:t>
              <w:tab/>
              <w:t>17</w:t>
            </w:r>
          </w:hyperlink>
        </w:p>
        <w:p>
          <w:pPr>
            <w:pStyle w:val="Contents2"/>
            <w:tabs>
              <w:tab w:val="clear" w:pos="9355"/>
              <w:tab w:val="right" w:pos="9638" w:leader="dot"/>
            </w:tabs>
            <w:rPr/>
          </w:pPr>
          <w:hyperlink w:anchor="__RefHeading___Toc3282_55120580">
            <w:r>
              <w:rPr>
                <w:rStyle w:val="IndexLink"/>
              </w:rPr>
              <w:t>The casts made from the Carnegie molds</w:t>
              <w:tab/>
              <w:t>18</w:t>
            </w:r>
          </w:hyperlink>
        </w:p>
        <w:p>
          <w:pPr>
            <w:pStyle w:val="Contents1"/>
            <w:rPr/>
          </w:pPr>
          <w:hyperlink w:anchor="__RefHeading___Toc3401_68767826">
            <w:r>
              <w:rPr>
                <w:rStyle w:val="IndexLink"/>
              </w:rPr>
              <w:t>Discussion</w:t>
              <w:tab/>
              <w:t>20</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20</w:t>
            </w:r>
          </w:hyperlink>
        </w:p>
        <w:p>
          <w:pPr>
            <w:pStyle w:val="Contents2"/>
            <w:tabs>
              <w:tab w:val="clear" w:pos="9355"/>
              <w:tab w:val="right" w:pos="9638" w:leader="dot"/>
            </w:tabs>
            <w:rPr/>
          </w:pPr>
          <w:hyperlink w:anchor="__RefHeading___Toc3652_2595815751">
            <w:r>
              <w:rPr>
                <w:rStyle w:val="IndexLink"/>
              </w:rPr>
              <w:t>Documenting skeletal mounts</w:t>
              <w:tab/>
              <w:t>21</w:t>
            </w:r>
          </w:hyperlink>
        </w:p>
        <w:p>
          <w:pPr>
            <w:pStyle w:val="Contents1"/>
            <w:rPr/>
          </w:pPr>
          <w:hyperlink w:anchor="__RefHeading___Toc1833_55120580">
            <w:r>
              <w:rPr>
                <w:rStyle w:val="IndexLink"/>
              </w:rPr>
              <w:t>Acknowledgements</w:t>
              <w:tab/>
              <w:t>22</w:t>
            </w:r>
          </w:hyperlink>
        </w:p>
        <w:p>
          <w:pPr>
            <w:pStyle w:val="Contents1"/>
            <w:rPr/>
          </w:pPr>
          <w:hyperlink w:anchor="__RefHeading___Toc3405_68767826">
            <w:r>
              <w:rPr>
                <w:rStyle w:val="IndexLink"/>
              </w:rPr>
              <w:t>References</w:t>
              <w:tab/>
              <w:t>22</w:t>
            </w:r>
          </w:hyperlink>
        </w:p>
        <w:p>
          <w:pPr>
            <w:pStyle w:val="Contents1"/>
            <w:rPr/>
          </w:pPr>
          <w:hyperlink w:anchor="__RefHeading___Toc5233_14216418">
            <w:r>
              <w:rPr>
                <w:rStyle w:val="IndexLink"/>
              </w:rPr>
              <w:t>Tables</w:t>
              <w:tab/>
              <w:t>29</w:t>
            </w:r>
          </w:hyperlink>
        </w:p>
        <w:p>
          <w:pPr>
            <w:pStyle w:val="Contents1"/>
            <w:rPr/>
          </w:pPr>
          <w:hyperlink w:anchor="__RefHeading___Toc3407_68767826">
            <w:r>
              <w:rPr>
                <w:rStyle w:val="IndexLink"/>
              </w:rPr>
              <w:t>Figure Captions</w:t>
              <w:tab/>
              <w:t>33</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J.A) was inspired by this article, and instructed the Pittsburgh museum that he founded and funded to obtain a giant dinosaur skeleton for exhibit. William J. Holland (Figure J.B),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(Figure N). He and his team (Figure K)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Olaf A. Peterson (Figure J.C)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J.D) and his team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(Figure J.E),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J.F)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executed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of this element. However, the element illustrated by Holland (1906:figure 21) as the rib of the axis is not included in the Paris mount. Atlantal ribs are also present in the London mount (Paul Barrett, pers. comm., 2022) but absent from the Berlin mount (Daniela Schwarz, pers. comm., 2022) and were absent even before the remount in the 2000s (Taylor, pers. obs.). Why the atlas ribs were included in the Paris and 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2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 xml:space="preserve">At any rate, the right forelimb, having been based on the diplodocine CM 662, was always a much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t>It is generally accepted that caudal vertebrae 37–73 in the Carnegie mount have always been the original fossils from CM 307. For example, McIntosh 1981:20 credits it as having supplied “distal caudals” and Curtice (1996:73) says “These [CM 307] caudals were used to complete the mount of CM 84, occupying position 32 and 37–73 inclusive”. However, there is some evidence that this may have only become true relativ</w:t>
      </w:r>
      <w:r>
        <w:rPr>
          <w:shd w:fill="auto" w:val="clear"/>
        </w:rPr>
        <w:t xml:space="preserve">ely recently. A note on the 2007 remounting located by Amy Henrici says “One caudal added from CM 94. Caudals 37–73 were casts in original mount and replaced with caudals from CM 307”. Henrici also found a “specimen removed” tag in the CM 307 drawer in collection indicating that the specimen was removed from the drawer for loan to Phil Fraley on 20 November 2006. </w:t>
      </w:r>
      <w:r>
        <w:rPr>
          <w:shd w:fill="FFFF00" w:val="clear"/>
        </w:rPr>
        <w:t>XXX update with new information from thread “CM 307 caudals”.</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honourary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 xml:space="preserve">The total length of the real skeleton as now mounted at the Carnegie Museum is surprisingly difficult to measure, perhaps explaining why published estimates have varied so much. The obvious approach is </w:t>
      </w:r>
      <w:r>
        <w:rPr/>
        <w:t>to</w:t>
      </w:r>
      <w:r>
        <w:rPr/>
        <w:t xml:space="preserve"> run a string from the snout along the curve of the vertebral column to the tip of the tail, then measure </w:t>
      </w:r>
      <w:r>
        <w:rPr/>
        <w:t>the lengths of the string. B</w:t>
      </w:r>
      <w:r>
        <w:rPr/>
        <w:t>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highlight w:val="none"/>
          <w:shd w:fill="auto" w:val="clear"/>
        </w:rPr>
      </w:pPr>
      <w:r>
        <w:rPr>
          <w:shd w:fill="auto" w:val="clear"/>
        </w:rPr>
        <w:t>Instead, Peter Falkingham measured t</w:t>
      </w:r>
      <w:r>
        <w:rPr>
          <w:shd w:fill="auto" w:val="clear"/>
        </w:rPr>
        <w:t xml:space="preserve">he length of the </w:t>
      </w:r>
      <w:r>
        <w:rPr>
          <w:shd w:fill="auto" w:val="clear"/>
        </w:rPr>
        <w:t xml:space="preserve">current </w:t>
      </w:r>
      <w:r>
        <w:rPr>
          <w:shd w:fill="auto" w:val="clear"/>
        </w:rPr>
        <w:t xml:space="preserve">mount (including the ten extra distal caudals added in 2007) </w:t>
      </w:r>
      <w:r>
        <w:rPr>
          <w:shd w:fill="auto" w:val="clear"/>
        </w:rPr>
        <w:t xml:space="preserve">using a </w:t>
      </w:r>
      <w:r>
        <w:rPr>
          <w:shd w:fill="auto" w:val="clear"/>
        </w:rPr>
        <w:t>photogrammet</w:t>
      </w:r>
      <w:r>
        <w:rPr>
          <w:shd w:fill="auto" w:val="clear"/>
        </w:rPr>
        <w:t xml:space="preserve">ric model constructed in November 2022 from photographs taken by Carnegie Museum volunteer Hannah Smith (now Hannah Rak) in the early to mid 2010s (Figure O). Markers were placed </w:t>
      </w:r>
      <w:r>
        <w:rPr>
          <w:shd w:fill="auto" w:val="clear"/>
        </w:rPr>
        <w:t xml:space="preserve">along the midline of the </w:t>
      </w:r>
      <w:r>
        <w:rPr>
          <w:i/>
          <w:iCs/>
          <w:shd w:fill="auto" w:val="clear"/>
        </w:rPr>
        <w:t>Diplodocus</w:t>
      </w:r>
      <w:r>
        <w:rPr>
          <w:shd w:fill="auto" w:val="clear"/>
        </w:rPr>
        <w:t xml:space="preserve"> </w:t>
      </w:r>
      <w:r>
        <w:rPr>
          <w:shd w:fill="auto" w:val="clear"/>
        </w:rPr>
        <w:t xml:space="preserve">model </w:t>
      </w:r>
      <w:r>
        <w:rPr>
          <w:shd w:fill="auto" w:val="clear"/>
        </w:rPr>
        <w:t>a</w:t>
      </w:r>
      <w:r>
        <w:rPr>
          <w:shd w:fill="auto" w:val="clear"/>
        </w:rPr>
        <w:t>t</w:t>
      </w:r>
      <w:r>
        <w:rPr>
          <w:shd w:fill="auto" w:val="clear"/>
        </w:rPr>
        <w:t xml:space="preserve"> the tip of the snout, a</w:t>
      </w:r>
      <w:r>
        <w:rPr>
          <w:shd w:fill="auto" w:val="clear"/>
        </w:rPr>
        <w:t>t</w:t>
      </w:r>
      <w:r>
        <w:rPr>
          <w:shd w:fill="auto" w:val="clear"/>
        </w:rPr>
        <w:t xml:space="preserve"> mid-neck, at the cervicodorsal junction, on the neural spine of each of the first 33 caudal vertebrae, at the tip of the tail, and at a point midway between the Ca 33 and the tip. The total length was calculated as the sum of the measurements between consecutive markers, </w:t>
      </w:r>
      <w:r>
        <w:rPr>
          <w:shd w:fill="auto" w:val="clear"/>
        </w:rPr>
        <w:t>yielding</w:t>
      </w:r>
      <w:r>
        <w:rPr>
          <w:shd w:fill="auto" w:val="clear"/>
        </w:rPr>
        <w:t xml:space="preserve"> 26.05 m. </w:t>
      </w:r>
      <w:r>
        <w:rPr>
          <w:shd w:fill="auto" w:val="clear"/>
        </w:rPr>
        <w:t xml:space="preserve">This is 2.25 m longer than the likely 23.8 m of the old mount, rather more than can be accounted for by the ten new whiplash caudals. </w:t>
      </w:r>
      <w:r>
        <w:rPr>
          <w:shd w:fill="FFFF00" w:val="clear"/>
        </w:rPr>
        <w:t>XXX must be extra CM 307 and CM 94.</w:t>
      </w:r>
    </w:p>
    <w:p>
      <w:pPr>
        <w:pStyle w:val="TextBody"/>
        <w:rPr/>
      </w:pPr>
      <w:r>
        <w:rPr/>
        <w:t>See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photographs of the right forefoot (Figure H.A) and atlas (Figure M.C) of the Paris cast, Jeremy Huff’s photograph of the forefeet of HMNS 175 (formerly CM 662) in Houston, and Verónica Díez Díaz’s photograph of the right forefoot of the Berlin mount.</w:t>
      </w:r>
    </w:p>
    <w:p>
      <w:pPr>
        <w:pStyle w:val="TextBody"/>
        <w:rPr/>
      </w:pPr>
      <w:r>
        <w:rPr/>
        <w:t>We thank Paul Barrett, Brian Curtice, David Letasi, Peter May, Amanda McGee, Anthony Maltese, Florian Mildenberger, Kristian Remes, Vincent Reneleau, Daniela Schwarz and Matt Wedel for permission to cite personal communications. We also thank Vincent Reneleau for measuring the Paris cast.</w:t>
      </w:r>
    </w:p>
    <w:p>
      <w:pPr>
        <w:pStyle w:val="TextBody"/>
        <w:rPr/>
      </w:pPr>
      <w:r>
        <w:rPr/>
        <w:t>We are especially grateful to Peter Falkingham for creating the photogrammetric model of the Carnegie mount and using it to measure its total length, and for providing the screenshot for Figure O.</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0" w:name="__RefHeading___Toc3405_68767826"/>
      <w:bookmarkEnd w:id="30"/>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4" w:name="__DdeLink__2717_3412805200"/>
      <w:r>
        <w:rPr/>
        <w:t>Riedl-Dorn</w:t>
      </w:r>
      <w:bookmarkEnd w:id="34"/>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5" w:name="__DdeLink__1645_2410814995"/>
      <w:r>
        <w:rPr>
          <w:lang w:bidi="ar-SA"/>
        </w:rPr>
        <w:t>Schuchert, C. and LeVene, C.M. 1940</w:t>
      </w:r>
      <w:bookmarkEnd w:id="35"/>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8">
        <w:r>
          <w:rPr>
            <w:rStyle w:val="InternetLink"/>
            <w:b w:val="false"/>
            <w:bCs w:val="false"/>
          </w:rPr>
          <w:t>https://svpow.com/2019/11/04/dystylosaurus-reminds-you-to-beware-of-taking-measurements-from-casts/</w:t>
        </w:r>
      </w:hyperlink>
      <w:r>
        <w:rPr>
          <w:b w:val="false"/>
          <w:bCs w:val="false"/>
        </w:rPr>
        <w:t xml:space="preserve">, archived at </w:t>
      </w:r>
      <w:hyperlink r:id="rId19">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6"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6"/>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TextBody"/>
        <w:rPr/>
      </w:pPr>
      <w:r>
        <w:rPr/>
      </w:r>
      <w:r>
        <w:br w:type="page"/>
      </w:r>
    </w:p>
    <w:p>
      <w:pPr>
        <w:pStyle w:val="Reference"/>
        <w:rPr/>
      </w:pPr>
      <w:r>
        <w:rPr>
          <w:b/>
          <w:bCs/>
        </w:rPr>
        <w:t>Table 2.</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bl>
    <w:p>
      <w:pPr>
        <w:pStyle w:val="Heading1"/>
        <w:numPr>
          <w:ilvl w:val="0"/>
          <w:numId w:val="3"/>
        </w:numPr>
        <w:ind w:left="0" w:right="0" w:hanging="0"/>
        <w:rPr/>
      </w:pPr>
      <w:r>
        <w:br w:type="page"/>
      </w:r>
      <w:bookmarkStart w:id="37" w:name="__RefHeading___Toc3407_68767826"/>
      <w:bookmarkEnd w:id="37"/>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8" w:name="__DdeLink__1645_3185452779"/>
      <w:r>
        <w:rPr/>
        <w:t>Verónica Díez Díaz</w:t>
      </w:r>
      <w:bookmarkEnd w:id="38"/>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illustrated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b/>
          <w:bCs/>
        </w:rPr>
        <w:t>Figure N.</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rPr>
          <w:b w:val="false"/>
          <w:b w:val="false"/>
          <w:bCs w:val="false"/>
        </w:rPr>
      </w:pPr>
      <w:r>
        <w:rPr>
          <w:b/>
          <w:bCs/>
        </w:rPr>
        <w:t>Figure O.</w:t>
      </w:r>
      <w:r>
        <w:rPr/>
        <w:t xml:space="preserve"> Photogrammetric model used for measuring the total length of the current Carnegie </w:t>
      </w:r>
      <w:r>
        <w:rPr>
          <w:i/>
          <w:iCs/>
        </w:rPr>
        <w:t>Diplodocus</w:t>
      </w:r>
      <w:r>
        <w:rPr/>
        <w:t xml:space="preserve"> mount.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w:t>
      </w:r>
      <w:r>
        <w:rPr/>
        <w:t>t</w:t>
      </w:r>
      <w:r>
        <w:rPr/>
        <w:t xml:space="preserve"> the tip of the snout, a</w:t>
      </w:r>
      <w:r>
        <w:rPr/>
        <w:t>t</w:t>
      </w:r>
      <w:r>
        <w:rPr/>
        <w:t xml:space="preserve">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Screenshot by Peter Falkingham.</w:t>
      </w:r>
    </w:p>
    <w:p>
      <w:pPr>
        <w:pStyle w:val="FigureCaption"/>
        <w:spacing w:before="0" w:after="142"/>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19/11/04/dystylosaurus-reminds-you-to-beware-of-taking-measurements-from-casts/" TargetMode="External"/><Relationship Id="rId19" Type="http://schemas.openxmlformats.org/officeDocument/2006/relationships/hyperlink" Target="https://web.archive.org/web/2/https://svpow.com/2019/11/04/dystylosaurus-reminds-you-to-beware-of-taking-measurements-from-cast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29652</TotalTime>
  <Application>LibreOffice/7.4.2.3$MacOSX_X86_64 LibreOffice_project/382eef1f22670f7f4118c8c2dd222ec7ad009daf</Application>
  <AppVersion>15.0000</AppVersion>
  <Pages>36</Pages>
  <Words>17816</Words>
  <Characters>93139</Characters>
  <CharactersWithSpaces>110372</CharactersWithSpaces>
  <Paragraphs>479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2022-11-11T00:39:07Z</dcterms:modified>
  <cp:revision>837</cp:revision>
  <dc:subject/>
  <dc:title/>
</cp:coreProperties>
</file>

<file path=docProps/custom.xml><?xml version="1.0" encoding="utf-8"?>
<Properties xmlns="http://schemas.openxmlformats.org/officeDocument/2006/custom-properties" xmlns:vt="http://schemas.openxmlformats.org/officeDocument/2006/docPropsVTypes"/>
</file>