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1716_752413846">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10</w:t>
            </w:r>
          </w:hyperlink>
        </w:p>
        <w:p>
          <w:pPr>
            <w:pStyle w:val="Contents2"/>
            <w:tabs>
              <w:tab w:val="clear" w:pos="9355"/>
              <w:tab w:val="right" w:pos="9638" w:leader="dot"/>
            </w:tabs>
            <w:rPr/>
          </w:pPr>
          <w:hyperlink w:anchor="__RefHeading___Toc1838_55120580">
            <w:r>
              <w:rPr>
                <w:rStyle w:val="IndexLink"/>
              </w:rPr>
              <w:t>The original mount at the Carnegie Museum</w:t>
              <w:tab/>
              <w:t>10</w:t>
            </w:r>
          </w:hyperlink>
        </w:p>
        <w:p>
          <w:pPr>
            <w:pStyle w:val="Contents2"/>
            <w:tabs>
              <w:tab w:val="clear" w:pos="9355"/>
              <w:tab w:val="right" w:pos="9638" w:leader="dot"/>
            </w:tabs>
            <w:rPr/>
          </w:pPr>
          <w:hyperlink w:anchor="__RefHeading___Toc3280_55120580">
            <w:r>
              <w:rPr>
                <w:rStyle w:val="IndexLink"/>
              </w:rPr>
              <w:t>Changes made to the mount at the Carnegie Museum</w:t>
              <w:tab/>
              <w:t>13</w:t>
            </w:r>
          </w:hyperlink>
        </w:p>
        <w:p>
          <w:pPr>
            <w:pStyle w:val="Contents3"/>
            <w:tabs>
              <w:tab w:val="clear" w:pos="9072"/>
              <w:tab w:val="right" w:pos="9638" w:leader="dot"/>
            </w:tabs>
            <w:rPr/>
          </w:pPr>
          <w:hyperlink w:anchor="__RefHeading___Toc3738_2834848739">
            <w:r>
              <w:rPr>
                <w:rStyle w:val="IndexLink"/>
              </w:rPr>
              <w:t>Replacement of skull with cast of CM 11161</w:t>
              <w:tab/>
              <w:t>13</w:t>
            </w:r>
          </w:hyperlink>
        </w:p>
        <w:p>
          <w:pPr>
            <w:pStyle w:val="Contents3"/>
            <w:tabs>
              <w:tab w:val="clear" w:pos="9072"/>
              <w:tab w:val="right" w:pos="9638" w:leader="dot"/>
            </w:tabs>
            <w:rPr/>
          </w:pPr>
          <w:hyperlink w:anchor="__RefHeading___Toc16707_802501007">
            <w:r>
              <w:rPr>
                <w:rStyle w:val="IndexLink"/>
              </w:rPr>
              <w:t>Re-pose of neck</w:t>
              <w:tab/>
              <w:t>14</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14</w:t>
            </w:r>
          </w:hyperlink>
        </w:p>
        <w:p>
          <w:pPr>
            <w:pStyle w:val="Contents3"/>
            <w:tabs>
              <w:tab w:val="clear" w:pos="9072"/>
              <w:tab w:val="right" w:pos="9638" w:leader="dot"/>
            </w:tabs>
            <w:rPr/>
          </w:pPr>
          <w:hyperlink w:anchor="__RefHeading___Toc6555_802501007">
            <w:r>
              <w:rPr>
                <w:rStyle w:val="IndexLink"/>
              </w:rPr>
              <w:t>2007 refurbishment of the dinosaur exhibition</w:t>
              <w:tab/>
              <w:t>15</w:t>
            </w:r>
          </w:hyperlink>
        </w:p>
        <w:p>
          <w:pPr>
            <w:pStyle w:val="Contents3"/>
            <w:tabs>
              <w:tab w:val="clear" w:pos="9072"/>
              <w:tab w:val="right" w:pos="9638" w:leader="dot"/>
            </w:tabs>
            <w:rPr/>
          </w:pPr>
          <w:hyperlink w:anchor="__RefHeading___Toc3742_2834848739">
            <w:r>
              <w:rPr>
                <w:rStyle w:val="IndexLink"/>
              </w:rPr>
              <w:t>Forefeet WDC-FS001A</w:t>
              <w:tab/>
              <w:t>15</w:t>
            </w:r>
          </w:hyperlink>
        </w:p>
        <w:p>
          <w:pPr>
            <w:pStyle w:val="Contents3"/>
            <w:tabs>
              <w:tab w:val="clear" w:pos="9072"/>
              <w:tab w:val="right" w:pos="9638" w:leader="dot"/>
            </w:tabs>
            <w:rPr/>
          </w:pPr>
          <w:hyperlink w:anchor="__RefHeading___Toc3744_2834848739">
            <w:r>
              <w:rPr>
                <w:rStyle w:val="IndexLink"/>
              </w:rPr>
              <w:t>Forelimbs from BYU material</w:t>
              <w:tab/>
              <w:t>15</w:t>
            </w:r>
          </w:hyperlink>
        </w:p>
        <w:p>
          <w:pPr>
            <w:pStyle w:val="Contents3"/>
            <w:tabs>
              <w:tab w:val="clear" w:pos="9072"/>
              <w:tab w:val="right" w:pos="9638" w:leader="dot"/>
            </w:tabs>
            <w:rPr/>
          </w:pPr>
          <w:hyperlink w:anchor="__RefHeading___Toc3746_2834848739">
            <w:r>
              <w:rPr>
                <w:rStyle w:val="IndexLink"/>
              </w:rPr>
              <w:t>Distal caudal vertebrae</w:t>
              <w:tab/>
              <w:t>16</w:t>
            </w:r>
          </w:hyperlink>
        </w:p>
        <w:p>
          <w:pPr>
            <w:pStyle w:val="Contents2"/>
            <w:tabs>
              <w:tab w:val="clear" w:pos="9355"/>
              <w:tab w:val="right" w:pos="9638" w:leader="dot"/>
            </w:tabs>
            <w:rPr/>
          </w:pPr>
          <w:hyperlink w:anchor="__RefHeading___Toc3282_55120580">
            <w:r>
              <w:rPr>
                <w:rStyle w:val="IndexLink"/>
              </w:rPr>
              <w:t>The casts made from the Carnegie molds</w:t>
              <w:tab/>
              <w:t>16</w:t>
            </w:r>
          </w:hyperlink>
        </w:p>
        <w:p>
          <w:pPr>
            <w:pStyle w:val="Contents1"/>
            <w:rPr/>
          </w:pPr>
          <w:hyperlink w:anchor="__RefHeading___Toc3401_68767826">
            <w:r>
              <w:rPr>
                <w:rStyle w:val="IndexLink"/>
              </w:rPr>
              <w:t>Discussion</w:t>
              <w:tab/>
              <w:t>18</w:t>
            </w:r>
          </w:hyperlink>
        </w:p>
        <w:p>
          <w:pPr>
            <w:pStyle w:val="Contents1"/>
            <w:rPr/>
          </w:pPr>
          <w:hyperlink w:anchor="__RefHeading___Toc1833_55120580">
            <w:r>
              <w:rPr>
                <w:rStyle w:val="IndexLink"/>
              </w:rPr>
              <w:t>Acknowledgements</w:t>
              <w:tab/>
              <w:t>20</w:t>
            </w:r>
          </w:hyperlink>
        </w:p>
        <w:p>
          <w:pPr>
            <w:pStyle w:val="Contents1"/>
            <w:rPr/>
          </w:pPr>
          <w:hyperlink w:anchor="__RefHeading___Toc3405_68767826">
            <w:r>
              <w:rPr>
                <w:rStyle w:val="IndexLink"/>
              </w:rPr>
              <w:t>References</w:t>
              <w:tab/>
              <w:t>20</w:t>
            </w:r>
          </w:hyperlink>
        </w:p>
        <w:p>
          <w:pPr>
            <w:pStyle w:val="Contents1"/>
            <w:rPr/>
          </w:pPr>
          <w:hyperlink w:anchor="__RefHeading___Toc5233_14216418">
            <w:r>
              <w:rPr>
                <w:rStyle w:val="IndexLink"/>
              </w:rPr>
              <w:t>Tables</w:t>
              <w:tab/>
              <w:t>26</w:t>
            </w:r>
          </w:hyperlink>
        </w:p>
        <w:p>
          <w:pPr>
            <w:pStyle w:val="Contents1"/>
            <w:rPr/>
          </w:pPr>
          <w:hyperlink w:anchor="__RefHeading___Toc3407_68767826">
            <w:r>
              <w:rPr>
                <w:rStyle w:val="IndexLink"/>
              </w:rPr>
              <w:t>Figure Captions</w:t>
              <w:tab/>
              <w:t>28</w:t>
            </w:r>
          </w:hyperlink>
        </w:p>
        <w:p>
          <w:pPr>
            <w:pStyle w:val="Heading1"/>
            <w:rPr/>
          </w:pPr>
          <w:bookmarkStart w:id="1" w:name="__RefHeading___Toc1716_752413846"/>
          <w:bookmarkEnd w:id="1"/>
          <w:r>
            <w:rPr/>
            <w:t>Introduction</w:t>
          </w:r>
          <w:r>
            <w:rPr/>
            <w:fldChar w:fldCharType="end"/>
          </w:r>
        </w:p>
      </w:sdtContent>
    </w:sdt>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a team led by Mr. </w:t>
      </w:r>
      <w:bookmarkStart w:id="7" w:name="__DdeLink__1748_1383514131"/>
      <w:r>
        <w:rPr/>
        <w:t>Arthur S. Coggeshall</w:t>
      </w:r>
      <w:bookmarkEnd w:id="7"/>
      <w:r>
        <w:rPr/>
        <w:t xml:space="preserve">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Lankaster,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consisted of about 200 bones, the molds consisted for 600 pieces (Madsen 1990:2; Anonymous undated:1),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In early summer of 1904, the cast created for the British Museum was temporarily mounted as a trial at the Main Hall of the Pittsburgh Exposition Society at The Point in downtown Pittsburgh (</w:t>
      </w:r>
      <w:r>
        <w:rPr/>
        <w:t xml:space="preserve">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w:t>
      </w:r>
    </w:p>
    <w:p>
      <w:pPr>
        <w:pStyle w:val="TextBody"/>
        <w:rPr/>
      </w:pPr>
      <w:r>
        <w:rPr/>
        <w:t>The mounting was executed by a team of three: Coggeshall himself aided by Agostini and L. S. Coggeshall (Coggeshall 1951a:276), the latter almost certainly Arthur’s brother Louis. However, Arthur’s wife, born Jennie Louise Smith, sometimes went by the name Jennie L. S. Coggeshall, so it may be possible that the third member of Coggeshall’s team was his wife.</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(Florian Mildenberger, pers. comm., </w:t>
      </w:r>
      <w:r>
        <w:rPr>
          <w:highlight w:val="yellow"/>
        </w:rPr>
        <w:t>XXX date and permission</w:t>
      </w:r>
      <w:r>
        <w:rPr/>
        <w:t>; an additional source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highlight w:val="yellow"/>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w:t>
      </w:r>
      <w:r>
        <w:rPr>
          <w:highlight w:val="yellow"/>
        </w:rPr>
        <w:t>XXX Matt, can we track down the ilium, femur and tibia?</w:t>
      </w:r>
      <w:r>
        <w:rPr/>
        <w:t xml:space="preserve">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w:t>
      </w:r>
    </w:p>
    <w:p>
      <w:pPr>
        <w:pStyle w:val="TextBody"/>
        <w:rPr/>
      </w:pPr>
      <w:r>
        <w:rPr/>
        <w:t xml:space="preserve">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in 1938 to free the space under the neck and so make space for the tail of the </w:t>
      </w:r>
      <w:r>
        <w:rPr>
          <w:i/>
          <w:iCs/>
        </w:rPr>
        <w:t>Allosaurus</w:t>
      </w:r>
      <w:r>
        <w:rPr/>
        <w:t xml:space="preserve"> mount CM 11844 that was then put on display in front of the </w:t>
      </w:r>
      <w:r>
        <w:rPr>
          <w:i/>
          <w:iCs/>
        </w:rPr>
        <w:t>Diplodocus</w:t>
      </w:r>
      <w:r>
        <w:rPr/>
        <w:t xml:space="preserve"> (visible in Figure G).</w:t>
      </w:r>
    </w:p>
    <w:p>
      <w:pPr>
        <w:pStyle w:val="TextBody"/>
        <w:rPr/>
      </w:pPr>
      <w:r>
        <w:rPr>
          <w:highlight w:val="yellow"/>
        </w:rPr>
        <w:t>XXX Matt, do you know with more precision when and why this neck elevation was done and by whom?</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662, was a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23" w:name="__RefHeading___Toc3746_2834848739"/>
      <w:bookmarkEnd w:id="23"/>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t>CM 3378</w:t>
      </w:r>
      <w:bookmarkEnd w:id="24"/>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highlight w:val="yellow"/>
        </w:rPr>
        <w:t>XXX Matt, Amy Henrici’s note for Tschopp et al. 2019 says “One caudal added from CM 94. Caudals 37-73 were casts in original mount and replaced with caudals from CM 307”. This contradicts McIntosh (1981:20) and Curtice’s dissertation. What do we make of this?</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6" w:name="__RefHeading___Toc3401_68767826"/>
      <w:bookmarkEnd w:id="26"/>
      <w:r>
        <w:rPr/>
        <w:t>Discussion</w:t>
      </w:r>
    </w:p>
    <w:p>
      <w:pPr>
        <w:pStyle w:val="TextBody"/>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Holland’s (1904) letter to Ray Lankester promised that “the skeleton when mounted will be between 78 and 80 feet in length”, referring to the London mount which included casts of distal caudals from CM 307. However, Holland’s (1905:448) account of Lord Avebury’s speech at the dedication of the London mount gives its length as 84 feet (= 25.6 m). Untermann (1959:365) gives the length of the Field House’s concrete cast as 76 feet (= 23.2 m). Sarti (2012:14) gives a length of 27 m (88.6 feet) for the Bologna mount, and Otero and Gasparini (2014:299) give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has Jim Madsen of Dinolab lay out lthe skull and axial skeleton at his lab, and measured it at 75 feet (= 22.9 m). Discounting Hatcher’s initial estimate as based on an incomplete skeleton, we find good agreement between the measurements of Untermann and Letasi, and might write off Averbury’s 84 feet as an exaggeration to amplify the value of Carnegie’s gift.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 letter. At any rate, the total length of the real skeleton as now mounted at the Carnegie Museum, including the ten extra distal caudals added in 2007, is </w:t>
      </w:r>
      <w:r>
        <w:rPr>
          <w:highlight w:val="yellow"/>
        </w:rPr>
        <w:t>XXX Matt, what is the current length of the mount and how was it measured? Photogrammetry, LiDAR scan, string?</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7" w:name="__RefHeading___Toc1833_55120580"/>
      <w:bookmarkEnd w:id="27"/>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 of the right forefoot of the Paris case (Figure H.A), Jeremy Huff’s photograph of the forefeet of HMNS 175 (formerly CM 662) in Houston, and Verónica Díez Díaz’s photograph of the right forefoot of the Berlin mount.</w:t>
      </w:r>
    </w:p>
    <w:p>
      <w:pPr>
        <w:pStyle w:val="TextBody"/>
        <w:rPr/>
      </w:pPr>
      <w:r>
        <w:rPr/>
        <w:t>We thank Brian Curtice, David Letasi, Peter May, Amanda McGee, Anthony Maltese, Florian Mildenberger, Kristian Remes, Vincent Reneleau, Daniela Schwarz and Matt Wedel for permission to cite personal communications.</w:t>
      </w:r>
    </w:p>
    <w:p>
      <w:pPr>
        <w:pStyle w:val="TextBody"/>
        <w:rPr/>
      </w:pPr>
      <w:r>
        <w:rPr/>
        <w:t>Mike Taylor thanks his wife Fiona for tolerating his obsession with historical sauropod mounts that has consumed many months of evenings.</w:t>
      </w:r>
    </w:p>
    <w:p>
      <w:pPr>
        <w:pStyle w:val="Heading1"/>
        <w:numPr>
          <w:ilvl w:val="0"/>
          <w:numId w:val="3"/>
        </w:numPr>
        <w:ind w:left="0" w:right="0" w:hanging="0"/>
        <w:rPr/>
      </w:pPr>
      <w:bookmarkStart w:id="28" w:name="__RefHeading___Toc3405_68767826"/>
      <w:bookmarkEnd w:id="28"/>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Undated. “Dippy” the Traffic Stopper. (Journal, volume and pagination not known.) </w:t>
      </w:r>
      <w:r>
        <w:rPr>
          <w:highlight w:val="yellow"/>
        </w:rPr>
        <w:t>XXX find this reference.</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9" w:name="__DdeLink__2481_14216418"/>
      <w:r>
        <w:rPr/>
        <w:t>Anonymous</w:t>
      </w:r>
      <w:bookmarkEnd w:id="29"/>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0" w:name="__DdeLink__5014_2834848739"/>
      <w:r>
        <w:rPr/>
        <w:t xml:space="preserve">Carnegie Institute. 1934. </w:t>
      </w:r>
      <w:r>
        <w:rPr>
          <w:i/>
          <w:iCs/>
        </w:rPr>
        <w:t>Thirty-seventh annual report of the Carnegie Museum, Carnegie Institute, Pittsburgh</w:t>
      </w:r>
      <w:r>
        <w:rPr/>
        <w:t>.</w:t>
      </w:r>
      <w:bookmarkEnd w:id="30"/>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 Letter to E. Ray Lancaster. Reproduced in part in Barrett et al. (2010:24–25).</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1" w:name="__DdeLink__16582_68767826"/>
      <w:r>
        <w:rPr/>
        <w:t>Nieuwland</w:t>
      </w:r>
      <w:bookmarkEnd w:id="31"/>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Padian, Kevin. 1978. The making of </w:t>
      </w:r>
      <w:r>
        <w:rPr>
          <w:rFonts w:cs="Alkes" w:ascii="Baskerville Old Face" w:hAnsi="Baskerville Old Face"/>
          <w:i/>
          <w:iCs/>
          <w:kern w:val="0"/>
          <w:lang w:bidi="ar-SA"/>
        </w:rPr>
        <w:t>Brontosaurus</w:t>
      </w:r>
      <w:r>
        <w:rPr>
          <w:rFonts w:cs="Alkes" w:ascii="Baskerville Old Face" w:hAnsi="Baskerville Old Face"/>
          <w:kern w:val="0"/>
          <w:lang w:bidi="ar-SA"/>
        </w:rPr>
        <w:t xml:space="preserve">. </w:t>
      </w:r>
      <w:r>
        <w:rPr>
          <w:rFonts w:cs="Alkes" w:ascii="Baskerville Old Face" w:hAnsi="Baskerville Old Face"/>
          <w:i/>
          <w:iCs/>
          <w:kern w:val="0"/>
          <w:lang w:bidi="ar-SA"/>
        </w:rPr>
        <w:t>Discovery</w:t>
      </w:r>
      <w:r>
        <w:rPr>
          <w:rFonts w:cs="Alkes" w:ascii="Baskerville Old Face" w:hAnsi="Baskerville Old Face"/>
          <w:kern w:val="0"/>
          <w:lang w:bidi="ar-SA"/>
        </w:rPr>
        <w:t xml:space="preserve"> </w:t>
      </w:r>
      <w:r>
        <w:rPr>
          <w:rFonts w:cs="Alkes" w:ascii="Baskerville Old Face" w:hAnsi="Baskerville Old Face"/>
          <w:b/>
          <w:bCs/>
          <w:kern w:val="0"/>
          <w:lang w:bidi="ar-SA"/>
        </w:rPr>
        <w:t>13(2)</w:t>
      </w:r>
      <w:r>
        <w:rPr>
          <w:rFonts w:cs="Alkes" w:ascii="Baskerville Old Face" w:hAnsi="Baskerville Old Face"/>
          <w:kern w:val="0"/>
          <w:lang w:bidi="ar-SA"/>
        </w:rPr>
        <w:t>:32–35.</w:t>
      </w:r>
    </w:p>
    <w:p>
      <w:pPr>
        <w:pStyle w:val="Reference"/>
        <w:rPr/>
      </w:pPr>
      <w:r>
        <w:rPr>
          <w:rFonts w:cs="Alkes" w:ascii="Baskerville Old Face" w:hAnsi="Baskerville Old Face"/>
          <w:kern w:val="0"/>
          <w:lang w:bidi="ar-SA"/>
        </w:rPr>
        <w:t xml:space="preserve">Pérez García,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bookmarkStart w:id="32" w:name="__DdeLink__2717_3412805200"/>
      <w:r>
        <w:rPr>
          <w:rFonts w:ascii="Baskerville Old Face" w:hAnsi="Baskerville Old Face"/>
        </w:rPr>
        <w:t>Riedl-Dorn</w:t>
      </w:r>
      <w:bookmarkEnd w:id="32"/>
      <w:r>
        <w:rPr>
          <w:rFonts w:ascii="Baskerville Old Face" w:hAnsi="Baskerville Old Face"/>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3" w:name="__DdeLink__1645_2410814995"/>
      <w:r>
        <w:rPr>
          <w:rFonts w:cs="Alkes" w:ascii="Baskerville Old Face" w:hAnsi="Baskerville Old Face"/>
          <w:kern w:val="0"/>
          <w:lang w:bidi="ar-SA"/>
        </w:rPr>
        <w:t>Schuchert, C. and LeVene, C.M. 1940</w:t>
      </w:r>
      <w:bookmarkEnd w:id="33"/>
      <w:r>
        <w:rPr>
          <w:rFonts w:cs="Alkes" w:ascii="Baskerville Old Face" w:hAnsi="Baskerville Old Face"/>
          <w:kern w:val="0"/>
          <w:lang w:bidi="ar-SA"/>
        </w:rPr>
        <w:t xml:space="preserve">. </w:t>
      </w:r>
      <w:r>
        <w:rPr>
          <w:rFonts w:cs="Alkes" w:ascii="Baskerville Old Face" w:hAnsi="Baskerville Old Face"/>
          <w:i/>
          <w:iCs/>
          <w:kern w:val="0"/>
          <w:lang w:bidi="ar-SA"/>
        </w:rPr>
        <w:t>O. C. Marsh, Pioneer in Paleontology</w:t>
      </w:r>
      <w:r>
        <w:rPr>
          <w:rFonts w:cs="Alkes" w:ascii="Baskerville Old Face" w:hAnsi="Baskerville Old Face"/>
          <w:kern w:val="0"/>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6">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In prep, a.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7">
        <w:r>
          <w:rPr>
            <w:rStyle w:val="InternetLink"/>
            <w:b w:val="false"/>
            <w:bCs w:val="false"/>
          </w:rPr>
          <w:t>https://svpow.com/2019/11/04/dystylosaurus-reminds-you-to-beware-of-taking-measurements-from-casts/</w:t>
        </w:r>
      </w:hyperlink>
      <w:r>
        <w:rPr>
          <w:b w:val="false"/>
          <w:bCs w:val="false"/>
        </w:rPr>
        <w:t xml:space="preserve">, archived at </w:t>
      </w:r>
      <w:hyperlink r:id="rId18">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4" w:name="__RefHeading___Toc5233_14216418"/>
      <w:bookmarkEnd w:id="34"/>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5"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5"/>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36" w:name="__RefHeading___Toc3407_68767826"/>
      <w:bookmarkEnd w:id="36"/>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The provenance of white elements is unknown.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7" w:name="__DdeLink__1645_3185452779"/>
      <w:r>
        <w:rPr/>
        <w:t>Verónica Díez Díaz</w:t>
      </w:r>
      <w:bookmarkEnd w:id="37"/>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phalageal count, and the single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page C, with short metacarpals, digitigrade posture, reduced phalageal count, and a single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Seated, facing right: possibly Albert “Bill” Thomson, though this seems unlikely as he was never part of the Carnegie crew</w:t>
      </w:r>
    </w:p>
    <w:p>
      <w:pPr>
        <w:pStyle w:val="FigureCaption"/>
        <w:numPr>
          <w:ilvl w:val="0"/>
          <w:numId w:val="8"/>
        </w:numPr>
        <w:ind w:left="720" w:right="0" w:hanging="360"/>
        <w:rPr/>
      </w:pPr>
      <w:r>
        <w:rPr/>
        <w:t>Standing at back: chief preparator Arthur S. Coggeshall</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possibly preparator Louis Coggeshall, Arthur’s brother</w:t>
      </w:r>
    </w:p>
    <w:p>
      <w:pPr>
        <w:pStyle w:val="FigureCaption"/>
        <w:numPr>
          <w:ilvl w:val="0"/>
          <w:numId w:val="8"/>
        </w:numPr>
        <w:ind w:left="720" w:right="0" w:hanging="360"/>
        <w:rPr/>
      </w:pPr>
      <w:r>
        <w:rPr/>
        <w:t>Sitting at far table, facing left: possibly lead sculptor Serafino Agostini.</w:t>
      </w:r>
    </w:p>
    <w:p>
      <w:pPr>
        <w:pStyle w:val="FigureCaption"/>
        <w:numPr>
          <w:ilvl w:val="0"/>
          <w:numId w:val="8"/>
        </w:numPr>
        <w:ind w:left="720" w:right="0" w:hanging="360"/>
        <w:rPr/>
      </w:pPr>
      <w:r>
        <w:rPr/>
        <w:t>Seated: unknown</w:t>
      </w:r>
    </w:p>
    <w:p>
      <w:pPr>
        <w:pStyle w:val="FigureCaption"/>
        <w:numPr>
          <w:ilvl w:val="0"/>
          <w:numId w:val="8"/>
        </w:numPr>
        <w:ind w:left="720" w:right="0" w:hanging="360"/>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b/>
          <w:bCs/>
        </w:rPr>
        <w:t>Figure J.</w:t>
      </w:r>
      <w:r>
        <w:rPr/>
        <w:t xml:space="preserve"> Several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Olof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either William Reed Jr. or Arthur S. Coggeshall.</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 xml:space="preserve">Asher W. VanKirk, Arthur S. Coggeshall, and Louis Coggeshall. Carnegie Museum photograph #620, taken </w:t>
      </w:r>
      <w:r>
        <w:rPr/>
        <w:t>o</w:t>
      </w:r>
      <w:r>
        <w:rPr/>
        <w:t xml:space="preserve">n </w:t>
      </w:r>
      <w:r>
        <w:rPr/>
        <w:t xml:space="preserve">1 or 2 </w:t>
      </w:r>
      <w:r>
        <w:rPr/>
        <w:t>July 1904.</w:t>
      </w:r>
    </w:p>
    <w:p>
      <w:pPr>
        <w:pStyle w:val="FigureCaption"/>
        <w:spacing w:before="0" w:after="142"/>
        <w:rPr>
          <w:b w:val="false"/>
          <w:b w:val="false"/>
          <w:bCs w:val="false"/>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svpow.com/2019/11/04/dystylosaurus-reminds-you-to-beware-of-taking-measurements-from-casts/" TargetMode="External"/><Relationship Id="rId18" Type="http://schemas.openxmlformats.org/officeDocument/2006/relationships/hyperlink" Target="https://web.archive.org/web/2/https://svpow.com/2019/11/04/dystylosaurus-reminds-you-to-beware-of-taking-measurements-from-casts/"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28770</TotalTime>
  <Application>LibreOffice/7.4.1.2$MacOSX_X86_64 LibreOffice_project/3c58a8f3a960df8bc8fd77b461821e42c061c5f0</Application>
  <AppVersion>15.0000</AppVersion>
  <Pages>31</Pages>
  <Words>15942</Words>
  <Characters>84051</Characters>
  <CharactersWithSpaces>99487</CharactersWithSpaces>
  <Paragraphs>411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2022-10-16T22:30:03Z</dcterms:modified>
  <cp:revision>754</cp:revision>
  <dc:subject/>
  <dc:title/>
</cp:coreProperties>
</file>

<file path=docProps/custom.xml><?xml version="1.0" encoding="utf-8"?>
<Properties xmlns="http://schemas.openxmlformats.org/officeDocument/2006/custom-properties" xmlns:vt="http://schemas.openxmlformats.org/officeDocument/2006/docPropsVTypes"/>
</file>