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tabs>
              <w:tab w:val="right" w:pos="9638" w:leader="dot"/>
            </w:tabs>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tabs>
              <w:tab w:val="right" w:pos="9638" w:leader="dot"/>
            </w:tabs>
            <w:rPr/>
          </w:pPr>
          <w:hyperlink w:anchor="__RefHeading___Toc1833_55120580">
            <w:r>
              <w:rPr>
                <w:rStyle w:val="IndexLink"/>
              </w:rPr>
              <w:t>Acknowledgements</w:t>
              <w:tab/>
              <w:t>22</w:t>
            </w:r>
          </w:hyperlink>
        </w:p>
        <w:p>
          <w:pPr>
            <w:pStyle w:val="Contents1"/>
            <w:tabs>
              <w:tab w:val="right" w:pos="9638" w:leader="dot"/>
            </w:tabs>
            <w:rPr/>
          </w:pPr>
          <w:hyperlink w:anchor="__RefHeading___Toc3405_68767826">
            <w:r>
              <w:rPr>
                <w:rStyle w:val="IndexLink"/>
              </w:rPr>
              <w:t>References</w:t>
              <w:tab/>
              <w:t>22</w:t>
            </w:r>
          </w:hyperlink>
        </w:p>
        <w:p>
          <w:pPr>
            <w:pStyle w:val="Contents1"/>
            <w:tabs>
              <w:tab w:val="right" w:pos="9638" w:leader="dot"/>
            </w:tabs>
            <w:rPr/>
          </w:pPr>
          <w:hyperlink w:anchor="__RefHeading___Toc5233_14216418">
            <w:r>
              <w:rPr>
                <w:rStyle w:val="IndexLink"/>
              </w:rPr>
              <w:t>Tables</w:t>
              <w:tab/>
              <w:t>29</w:t>
            </w:r>
          </w:hyperlink>
        </w:p>
        <w:p>
          <w:pPr>
            <w:pStyle w:val="Contents1"/>
            <w:tabs>
              <w:tab w:val="right" w:pos="9638" w:leader="dot"/>
            </w:tabs>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t>
      </w:r>
      <w:r>
        <w:rPr/>
        <w:t xml:space="preserve">(Figure J.A) </w:t>
      </w:r>
      <w:r>
        <w:rPr/>
        <w:t xml:space="preserve">was inspired by this article, and instructed the Pittsburgh museum that he founded and funded to obtain a giant dinosaur skeleton for exhibit. William J. Holland </w:t>
      </w:r>
      <w:r>
        <w:rPr/>
        <w:t>(Figure J.B)</w:t>
      </w:r>
      <w:r>
        <w:rPr/>
        <w:t>, director of the Carnegie Museum, used Carnegie’s money to hire experienced field palaeontologists away from other museums and sent them out to hunt sauropods.</w:t>
      </w:r>
    </w:p>
    <w:p>
      <w:pPr>
        <w:pStyle w:val="TextBody"/>
        <w:rPr/>
      </w:pPr>
      <w:r>
        <w:rPr/>
        <w:t xml:space="preserve">On 4 July 1899 — Independence Day — Dr. Jacob L. Wortman, working for the Carnegie Museum, found the first bones of a largely complete sauropod specimen at Sheep Creek in Albany County, Wyoming </w:t>
      </w:r>
      <w:r>
        <w:rPr/>
        <w:t>(Figure N)</w:t>
      </w:r>
      <w:r>
        <w:rPr/>
        <w:t xml:space="preserve">. He and his team </w:t>
      </w:r>
      <w:r>
        <w:rPr/>
        <w:t xml:space="preserve">(Figure K) </w:t>
      </w:r>
      <w:r>
        <w:rPr/>
        <w:t>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w:t>
      </w:r>
      <w:r>
        <w:rPr/>
        <w:t xml:space="preserve">(Figure J.C) </w:t>
      </w:r>
      <w:r>
        <w:rPr/>
        <w:t>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w:t>
      </w:r>
      <w:r>
        <w:rPr/>
        <w:t xml:space="preserve">(Figure J.D) and his team </w:t>
      </w:r>
      <w:r>
        <w:rPr/>
        <w:t>(Figure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w:t>
      </w:r>
      <w:r>
        <w:rPr/>
        <w:t>(Figure J.E)</w:t>
      </w:r>
      <w:r>
        <w:rPr/>
        <w:t xml:space="preserv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t>
      </w:r>
      <w:r>
        <w:rPr/>
        <w:t xml:space="preserve">(Figure J.F) </w:t>
      </w:r>
      <w:r>
        <w:rPr/>
        <w:t xml:space="preserve">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w:t>
      </w:r>
      <w:r>
        <w:rPr/>
        <w:t>l</w:t>
      </w:r>
      <w:r>
        <w:rPr/>
        <w:t>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The cervical ribs of the atlas present another mystery. Holland’s (1906:figure 1) illustration of the head and anterior neck of the London cast omit these, and they seem to have been absent from the Carnegie mount itself (</w:t>
      </w:r>
      <w:r>
        <w:rPr/>
        <w:t xml:space="preserve">see </w:t>
      </w:r>
      <w:r>
        <w:rPr/>
        <w:t xml:space="preserve">detail in </w:t>
      </w:r>
      <w:r>
        <w:rPr/>
        <w:t>various figures herein</w:t>
      </w:r>
      <w:r>
        <w:rPr/>
        <w:t xml:space="preserve">).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w:t>
      </w:r>
      <w:r>
        <w:rPr/>
        <w:t xml:space="preserve">Atlantal ribs are also present in the London mount (Paul Barrett, pers. comm., 2022). </w:t>
      </w:r>
      <w:r>
        <w:rPr/>
        <w:t>How and why the atlas rib</w:t>
      </w:r>
      <w:r>
        <w:rPr/>
        <w:t>s</w:t>
      </w:r>
      <w:r>
        <w:rPr/>
        <w:t xml:space="preserve"> w</w:t>
      </w:r>
      <w:r>
        <w:rPr/>
        <w:t>ere</w:t>
      </w:r>
      <w:r>
        <w:rPr/>
        <w:t xml:space="preserve"> included in the Paris </w:t>
      </w:r>
      <w:r>
        <w:rPr/>
        <w:t xml:space="preserve">and London </w:t>
      </w:r>
      <w:r>
        <w:rPr/>
        <w:t>mount</w:t>
      </w:r>
      <w:r>
        <w:rPr/>
        <w:t>s</w:t>
      </w:r>
      <w:r>
        <w:rPr/>
        <w:t xml:space="preserve">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 xml:space="preserve">We thank </w:t>
      </w:r>
      <w:r>
        <w:rPr/>
        <w:t xml:space="preserve">Paul Barrett, </w:t>
      </w:r>
      <w:r>
        <w:rPr/>
        <w:t>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w:t>
      </w:r>
      <w:r>
        <w:rPr/>
        <w:t xml:space="preserve">right femur of CM 84 in medial view with the ventral side lying upwards. Closer to the camera is a pelvic girdle bone, probably the right pubis in medial view with proximal to the left. </w:t>
      </w:r>
      <w:r>
        <w:rPr/>
        <w:t>Carnegie photograph #29.</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29571</TotalTime>
  <Application>LibreOffice/7.4.2.3$MacOSX_X86_64 LibreOffice_project/382eef1f22670f7f4118c8c2dd222ec7ad009daf</Application>
  <AppVersion>15.0000</AppVersion>
  <Pages>36</Pages>
  <Words>17487</Words>
  <Characters>91579</Characters>
  <CharactersWithSpaces>108486</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2022-11-10T01:09:25Z</dcterms:modified>
  <cp:revision>826</cp:revision>
  <dc:subject/>
  <dc:title/>
</cp:coreProperties>
</file>

<file path=docProps/custom.xml><?xml version="1.0" encoding="utf-8"?>
<Properties xmlns="http://schemas.openxmlformats.org/officeDocument/2006/custom-properties" xmlns:vt="http://schemas.openxmlformats.org/officeDocument/2006/docPropsVTypes"/>
</file>