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14</w:t>
            </w:r>
          </w:hyperlink>
        </w:p>
        <w:p>
          <w:pPr>
            <w:pStyle w:val="Contents3"/>
            <w:tabs>
              <w:tab w:val="clear" w:pos="9072"/>
              <w:tab w:val="right" w:pos="9638" w:leader="dot"/>
            </w:tabs>
            <w:rPr/>
          </w:pPr>
          <w:hyperlink w:anchor="__RefHeading___Toc3738_2834848739">
            <w:r>
              <w:rPr>
                <w:rStyle w:val="IndexLink"/>
              </w:rPr>
              <w:t>Replacement of skull with cast of CM 11161</w:t>
              <w:tab/>
              <w:t>14</w:t>
            </w:r>
          </w:hyperlink>
        </w:p>
        <w:p>
          <w:pPr>
            <w:pStyle w:val="Contents3"/>
            <w:tabs>
              <w:tab w:val="clear" w:pos="9072"/>
              <w:tab w:val="right" w:pos="9638" w:leader="dot"/>
            </w:tabs>
            <w:rPr/>
          </w:pPr>
          <w:hyperlink w:anchor="__RefHeading___Toc16707_802501007">
            <w:r>
              <w:rPr>
                <w:rStyle w:val="IndexLink"/>
              </w:rPr>
              <w:t>Re-pose of neck</w:t>
              <w:tab/>
              <w:t>15</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16</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17</w:t>
            </w:r>
          </w:hyperlink>
        </w:p>
        <w:p>
          <w:pPr>
            <w:pStyle w:val="Contents1"/>
            <w:rPr/>
          </w:pPr>
          <w:hyperlink w:anchor="__RefHeading___Toc3401_68767826">
            <w:r>
              <w:rPr>
                <w:rStyle w:val="IndexLink"/>
              </w:rPr>
              <w:t>Discussion</w:t>
              <w:tab/>
              <w:t>19</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19</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rPr/>
          </w:pPr>
          <w:hyperlink w:anchor="__RefHeading___Toc1833_55120580">
            <w:r>
              <w:rPr>
                <w:rStyle w:val="IndexLink"/>
              </w:rPr>
              <w:t>Acknowledgements</w:t>
              <w:tab/>
              <w:t>22</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28</w:t>
            </w:r>
          </w:hyperlink>
        </w:p>
        <w:p>
          <w:pPr>
            <w:pStyle w:val="Contents1"/>
            <w:rPr/>
          </w:pPr>
          <w:hyperlink w:anchor="__RefHeading___Toc3407_68767826">
            <w:r>
              <w:rPr>
                <w:rStyle w:val="IndexLink"/>
              </w:rPr>
              <w:t>Figure Captions</w:t>
              <w:tab/>
              <w:t>32</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w:t>
      </w:r>
    </w:p>
    <w:p>
      <w:pPr>
        <w:pStyle w:val="TextBody"/>
        <w:rPr/>
      </w:pPr>
      <w:r>
        <w:rPr/>
        <w:t>The mounting was executed by a team of three: Coggeshall himself aided by Agostini and L. S. Coggeshall (Coggeshall 1951a:276), the latter almost certainly Arthur’s brother Louis. However, Arthur’s wife, born Jennie Louise Smith, sometimes went by the name Jennie L. S. Coggeshall, so it may be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Carnegie mount itself (detail in Figures L, E, G).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How and why the atlas rib was included in the Paris mount but omitted from the Carnegie mount is unknown. </w:t>
      </w:r>
      <w:r>
        <w:rPr>
          <w:shd w:fill="FFFF00" w:val="clear"/>
        </w:rPr>
        <w:t>XXX dammit</w:t>
      </w:r>
      <w:r>
        <w:rPr/>
        <w:t>.</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It is generally accepted that caudal vertebrae 37–73 in the Carnegie mount have always been the original fossils from CM 307. For example, McIntosh 1981:20 credits it as having supplied “distal caudals” and Curtice (1996:73) says “These [CM 307] caudals were used to complete the mount of CM 84, occupying position 32 and 37–73 inclusive”. However, there is some evidence that this may have only become true relativ</w:t>
      </w:r>
      <w:r>
        <w:rPr>
          <w:shd w:fill="auto" w:val="clear"/>
        </w:rPr>
        <w:t xml:space="preserve">ely recently. A note on the 2007 remounting located by Amy Henrici says “One caudal added from CM 94. Caudals 37–73 were casts in original mount and replaced with caudals from CM 307”. Henrici also found a “specimen removed” tag in the CM 307 drawer in collection indicating that the specimen was removed from the drawer for loan to Phil Fraley on 20 November 2006. </w:t>
      </w:r>
      <w:r>
        <w:rPr>
          <w:shd w:fill="FFFF00" w:val="clear"/>
        </w:rPr>
        <w:t>XXX update with new information from thread “CM 307 caudals”.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w:t>
      </w:r>
    </w:p>
    <w:p>
      <w:pPr>
        <w:pStyle w:val="TextBody"/>
        <w:rPr/>
      </w:pPr>
      <w:r>
        <w:rPr/>
        <w:t>Discounting Hatcher’s initial estimate as based on an incomplete skeleton, we find good agreement between the measurements of Untermann and Letasi.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explaining why published estimates have varied so much. The obvious approach is a run a string from the snout along the curve of the vertebral column to the tip of the tail, then measure it in a straight line,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highlight w:val="yellow"/>
        </w:rPr>
        <w:t>XXX Matt, what is the current length of the mount and how was it measured? Photogrammetry, LiDAR scan, string? (NB., including the ten extra distal caudals added in 2007)</w:t>
      </w:r>
    </w:p>
    <w:p>
      <w:pPr>
        <w:pStyle w:val="TextBody"/>
        <w:rPr/>
      </w:pPr>
      <w:r>
        <w:rPr/>
        <w:t>See Table C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photographs of the right forefoot (Figure H.A) and atlas (Figure M.C) of the Paris cast, Jeremy Huff’s photograph of the forefeet of HMNS 175 (formerly CM 662) in Houston, and Verónica Díez Díaz’s photograph of the right forefoot of the Berlin mount.</w:t>
      </w:r>
    </w:p>
    <w:p>
      <w:pPr>
        <w:pStyle w:val="TextBody"/>
        <w:rPr/>
      </w:pPr>
      <w:r>
        <w:rPr/>
        <w:t>We thank Brian Curtice, David Letasi, Peter May, Amanda McGee, Anthony Maltese, Florian Mildenberger, Kristian Remes, Vincent Reneleau, Daniela Schwarz and Matt Wedel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30" w:name="__RefHeading___Toc3405_68767826"/>
      <w:bookmarkEnd w:id="30"/>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ascii="Baskerville" w:hAnsi="Baskerville"/>
          <w:kern w:val="0"/>
          <w:lang w:bidi="ar-SA"/>
        </w:rPr>
        <w:t xml:space="preserve">Padian, Kevin. 1978. The making of </w:t>
      </w:r>
      <w:r>
        <w:rPr>
          <w:rFonts w:cs="Alkes" w:ascii="Baskerville" w:hAnsi="Baskerville"/>
          <w:i/>
          <w:iCs/>
          <w:kern w:val="0"/>
          <w:lang w:bidi="ar-SA"/>
        </w:rPr>
        <w:t>Brontosaurus</w:t>
      </w:r>
      <w:r>
        <w:rPr>
          <w:rFonts w:cs="Alkes" w:ascii="Baskerville" w:hAnsi="Baskerville"/>
          <w:kern w:val="0"/>
          <w:lang w:bidi="ar-SA"/>
        </w:rPr>
        <w:t xml:space="preserve">. </w:t>
      </w:r>
      <w:r>
        <w:rPr>
          <w:rFonts w:cs="Alkes" w:ascii="Baskerville" w:hAnsi="Baskerville"/>
          <w:i/>
          <w:iCs/>
          <w:kern w:val="0"/>
          <w:lang w:bidi="ar-SA"/>
        </w:rPr>
        <w:t>Discovery</w:t>
      </w:r>
      <w:r>
        <w:rPr>
          <w:rFonts w:cs="Alkes" w:ascii="Baskerville" w:hAnsi="Baskerville"/>
          <w:kern w:val="0"/>
          <w:lang w:bidi="ar-SA"/>
        </w:rPr>
        <w:t xml:space="preserve"> </w:t>
      </w:r>
      <w:r>
        <w:rPr>
          <w:rFonts w:cs="Alkes" w:ascii="Baskerville" w:hAnsi="Baskerville"/>
          <w:b/>
          <w:bCs/>
          <w:kern w:val="0"/>
          <w:lang w:bidi="ar-SA"/>
        </w:rPr>
        <w:t>13(2)</w:t>
      </w:r>
      <w:r>
        <w:rPr>
          <w:rFonts w:cs="Alkes" w:ascii="Baskerville" w:hAnsi="Baskerville"/>
          <w:kern w:val="0"/>
          <w:lang w:bidi="ar-SA"/>
        </w:rPr>
        <w:t>:32–35.</w:t>
      </w:r>
    </w:p>
    <w:p>
      <w:pPr>
        <w:pStyle w:val="Reference"/>
        <w:rPr>
          <w:rFonts w:ascii="Baskerville" w:hAnsi="Baskerville"/>
        </w:rPr>
      </w:pPr>
      <w:r>
        <w:rPr>
          <w:rFonts w:cs="Alkes" w:ascii="Baskerville" w:hAnsi="Baskerville"/>
          <w:kern w:val="0"/>
          <w:lang w:bidi="ar-SA"/>
        </w:rPr>
        <w:t xml:space="preserve">Pérez García, Adán, and Begoña Sánchez Chillón. 2009. Historia de </w:t>
      </w:r>
      <w:r>
        <w:rPr>
          <w:rFonts w:cs="Alkes" w:ascii="Baskerville" w:hAnsi="Baskerville"/>
          <w:i/>
          <w:iCs/>
          <w:kern w:val="0"/>
          <w:lang w:bidi="ar-SA"/>
        </w:rPr>
        <w:t>Diplodocus carnegii</w:t>
      </w:r>
      <w:r>
        <w:rPr>
          <w:rFonts w:cs="Alkes" w:ascii="Baskerville" w:hAnsi="Baskerville"/>
          <w:kern w:val="0"/>
          <w:lang w:bidi="ar-SA"/>
        </w:rPr>
        <w:t xml:space="preserve"> del MNCN: primer esqueleto de dinosaurio en la Peninsula Iberica. </w:t>
      </w:r>
      <w:r>
        <w:rPr>
          <w:rFonts w:cs="Alkes" w:ascii="Baskerville" w:hAnsi="Baskerville"/>
          <w:i/>
          <w:iCs/>
          <w:kern w:val="0"/>
          <w:lang w:bidi="ar-SA"/>
        </w:rPr>
        <w:t>Revista Española de Paleontologiá</w:t>
      </w:r>
      <w:r>
        <w:rPr>
          <w:rFonts w:cs="Alkes" w:ascii="Baskerville" w:hAnsi="Baskerville"/>
          <w:kern w:val="0"/>
          <w:lang w:bidi="ar-SA"/>
        </w:rPr>
        <w:t xml:space="preserve"> </w:t>
      </w:r>
      <w:r>
        <w:rPr>
          <w:rFonts w:cs="Alkes" w:ascii="Baskerville" w:hAnsi="Baskerville"/>
          <w:b/>
          <w:bCs/>
          <w:kern w:val="0"/>
          <w:lang w:bidi="ar-SA"/>
        </w:rPr>
        <w:t>24</w:t>
      </w:r>
      <w:r>
        <w:rPr>
          <w:rFonts w:cs="Alkes" w:ascii="Baskerville" w:hAnsi="Baskerville"/>
          <w:kern w:val="0"/>
          <w:lang w:bidi="ar-SA"/>
        </w:rPr>
        <w:t>:133–48.</w:t>
      </w:r>
    </w:p>
    <w:p>
      <w:pPr>
        <w:pStyle w:val="Reference"/>
        <w:rPr>
          <w:rFonts w:ascii="Baskerville" w:hAnsi="Baskerville"/>
        </w:rPr>
      </w:pPr>
      <w:r>
        <w:rPr>
          <w:rFonts w:ascii="Baskerville" w:hAnsi="Baskerville"/>
        </w:rPr>
        <w:t xml:space="preserve">Rea, Tom. 2001. </w:t>
      </w:r>
      <w:r>
        <w:rPr>
          <w:rFonts w:ascii="Baskerville" w:hAnsi="Baskerville"/>
          <w:i/>
          <w:iCs/>
        </w:rPr>
        <w:t>Bone Wars. The Excavation and Celebrity of Andrew Carnegie’s Dinosaur</w:t>
      </w:r>
      <w:r>
        <w:rPr>
          <w:rFonts w:ascii="Baskerville" w:hAnsi="Baskerville"/>
        </w:rPr>
        <w:t>. University of Pittsburgh Press, Pittsburgh.</w:t>
      </w:r>
    </w:p>
    <w:p>
      <w:pPr>
        <w:pStyle w:val="Reference"/>
        <w:rPr>
          <w:rFonts w:ascii="Baskerville" w:hAnsi="Baskerville"/>
        </w:rPr>
      </w:pPr>
      <w:r>
        <w:rPr>
          <w:rFonts w:ascii="Baskerville" w:hAnsi="Baskerville"/>
        </w:rPr>
        <w:t xml:space="preserve">Remes, Kristian, David M. Unwin, Nicole Klein, Wolf-Dieter Heinrich and Oliver Hampe. 2011. Skeletal reconstruction of </w:t>
      </w:r>
      <w:r>
        <w:rPr>
          <w:rFonts w:ascii="Baskerville" w:hAnsi="Baskerville"/>
          <w:i/>
          <w:iCs/>
        </w:rPr>
        <w:t>Brachiosaurus brancai</w:t>
      </w:r>
      <w:r>
        <w:rPr>
          <w:rFonts w:ascii="Baskerville" w:hAnsi="Baskerville"/>
        </w:rPr>
        <w:t xml:space="preserve"> in the Museum für Naturkunde, Berlin: summarizing 70 years of sauropod research. pp. 305–316 in: Nicole Klein, Kristian Remes, Carole T. Gee and Martin P. Sander (eds.), </w:t>
      </w:r>
      <w:r>
        <w:rPr>
          <w:rFonts w:ascii="Baskerville" w:hAnsi="Baskerville"/>
          <w:i/>
          <w:iCs/>
        </w:rPr>
        <w:t>Biology of the Sauropod Dinosaurs: Understanding the Life of Giants</w:t>
      </w:r>
      <w:r>
        <w:rPr>
          <w:rFonts w:ascii="Baskerville" w:hAnsi="Baskerville"/>
        </w:rPr>
        <w:t>. Indiana University Press, Bloomington, Indiana.</w:t>
      </w:r>
    </w:p>
    <w:p>
      <w:pPr>
        <w:pStyle w:val="Reference"/>
        <w:rPr>
          <w:rFonts w:ascii="Baskerville" w:hAnsi="Baskerville"/>
        </w:rPr>
      </w:pPr>
      <w:bookmarkStart w:id="34" w:name="__DdeLink__2717_3412805200"/>
      <w:r>
        <w:rPr>
          <w:rFonts w:ascii="Baskerville" w:hAnsi="Baskerville"/>
        </w:rPr>
        <w:t>Riedl-Dorn</w:t>
      </w:r>
      <w:bookmarkEnd w:id="34"/>
      <w:r>
        <w:rPr>
          <w:rFonts w:ascii="Baskerville" w:hAnsi="Baskervill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6" w:name="__RefHeading___Toc5233_14216418"/>
      <w:bookmarkEnd w:id="36"/>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b/>
          <w:b/>
          <w:bCs/>
        </w:rPr>
      </w:pPr>
      <w:r>
        <w:rPr>
          <w:b/>
          <w:bCs/>
        </w:rPr>
      </w:r>
      <w:r>
        <w:br w:type="page"/>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7"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b/>
          <w:b/>
          <w:bCs/>
        </w:rPr>
      </w:pPr>
      <w:r>
        <w:rPr>
          <w:b/>
          <w:bCs/>
        </w:rPr>
      </w:r>
      <w:r>
        <w:br w:type="page"/>
      </w:r>
    </w:p>
    <w:p>
      <w:pPr>
        <w:pStyle w:val="Reference"/>
        <w:rPr/>
      </w:pPr>
      <w:r>
        <w:rPr>
          <w:b/>
          <w:bCs/>
        </w:rPr>
        <w:t>Table C.</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Current Carnegie mount</w:t>
            </w:r>
          </w:p>
        </w:tc>
        <w:tc>
          <w:tcPr>
            <w:tcW w:w="1467" w:type="dxa"/>
            <w:tcBorders/>
            <w:shd w:fill="FFFF00" w:val="clear"/>
          </w:tcPr>
          <w:p>
            <w:pPr>
              <w:pStyle w:val="TableContents"/>
              <w:widowControl w:val="false"/>
              <w:rPr/>
            </w:pPr>
            <w:r>
              <w:rPr/>
              <w:t>XXX to be determined</w:t>
            </w:r>
          </w:p>
        </w:tc>
        <w:tc>
          <w:tcPr>
            <w:tcW w:w="1530" w:type="dxa"/>
            <w:tcBorders/>
          </w:tcPr>
          <w:p>
            <w:pPr>
              <w:pStyle w:val="TableContents"/>
              <w:widowControl w:val="false"/>
              <w:rPr/>
            </w:pPr>
            <w:r>
              <w:rPr/>
            </w:r>
          </w:p>
        </w:tc>
        <w:tc>
          <w:tcPr>
            <w:tcW w:w="3289" w:type="dxa"/>
            <w:tcBorders/>
          </w:tcPr>
          <w:p>
            <w:pPr>
              <w:pStyle w:val="TableContents"/>
              <w:widowControl w:val="false"/>
              <w:rPr/>
            </w:pPr>
            <w:r>
              <w:rPr/>
              <w:t>See text</w:t>
            </w:r>
          </w:p>
        </w:tc>
      </w:tr>
    </w:tbl>
    <w:p>
      <w:pPr>
        <w:pStyle w:val="Heading1"/>
        <w:numPr>
          <w:ilvl w:val="0"/>
          <w:numId w:val="3"/>
        </w:numPr>
        <w:ind w:left="0" w:right="0" w:hanging="0"/>
        <w:rPr/>
      </w:pPr>
      <w:r>
        <w:br w:type="page"/>
      </w:r>
      <w:bookmarkStart w:id="38" w:name="__RefHeading___Toc3407_68767826"/>
      <w:bookmarkEnd w:id="38"/>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Olof A. Peterson</w:t>
      </w:r>
    </w:p>
    <w:p>
      <w:pPr>
        <w:pStyle w:val="FigureCaption"/>
        <w:numPr>
          <w:ilvl w:val="0"/>
          <w:numId w:val="8"/>
        </w:numPr>
        <w:ind w:left="720" w:right="0" w:hanging="360"/>
        <w:rPr/>
      </w:pPr>
      <w:r>
        <w:rPr/>
        <w:t>Standing at back: preparator Louis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Olof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w:charset w:val="01"/>
    <w:family w:val="auto"/>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29405</TotalTime>
  <Application>LibreOffice/7.4.2.3$MacOSX_X86_64 LibreOffice_project/382eef1f22670f7f4118c8c2dd222ec7ad009daf</Application>
  <AppVersion>15.0000</AppVersion>
  <Pages>36</Pages>
  <Words>17305</Words>
  <Characters>90718</Characters>
  <CharactersWithSpaces>107447</CharactersWithSpaces>
  <Paragraphs>472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2022-11-09T12:14:36Z</dcterms:modified>
  <cp:revision>815</cp:revision>
  <dc:subject/>
  <dc:title/>
</cp:coreProperties>
</file>

<file path=docProps/custom.xml><?xml version="1.0" encoding="utf-8"?>
<Properties xmlns="http://schemas.openxmlformats.org/officeDocument/2006/custom-properties" xmlns:vt="http://schemas.openxmlformats.org/officeDocument/2006/docPropsVTypes"/>
</file>