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15</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Distal 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20</w:t>
            </w:r>
          </w:hyperlink>
        </w:p>
        <w:p>
          <w:pPr>
            <w:pStyle w:val="Contents1"/>
            <w:rPr/>
          </w:pPr>
          <w:hyperlink w:anchor="__RefHeading___Toc1833_55120580">
            <w:r>
              <w:rPr>
                <w:rStyle w:val="IndexLink"/>
              </w:rPr>
              <w:t>Acknowledgements</w:t>
              <w:tab/>
              <w:t>21</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 xml:space="preserve">d skull and anterior neck (figure 1). </w:t>
      </w:r>
      <w:r>
        <w:rPr>
          <w:shd w:fill="auto" w:val="clear"/>
        </w:rPr>
        <w:t>Furthermore, it seems that the atlas in the present Carnegie mount is different again, having longer and slenderer posterior processes of the neural arch than those in the atlas used for the London cast and presumably for the original Carn</w:t>
      </w:r>
      <w:r>
        <w:rPr>
          <w:shd w:fill="auto" w:val="clear"/>
        </w:rPr>
        <w:t>e</w:t>
      </w:r>
      <w:r>
        <w:rPr>
          <w:shd w:fill="auto" w:val="clear"/>
        </w:rPr>
        <w:t xml:space="preserve">gie mount. </w:t>
      </w:r>
      <w:r>
        <w:rPr>
          <w:shd w:fill="auto" w:val="clear"/>
        </w:rPr>
        <w:t xml:space="preserve">This change may have been made at the same time that the original skull was replaced by a cast of CM 11161 (see below). </w:t>
      </w:r>
      <w:r>
        <w:rPr>
          <w:shd w:fill="FFFF00" w:val="clear"/>
        </w:rPr>
        <w:t>XXX Figure M, comparative illustration of atlases.</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As best as we can determine, the atlas used in the casts and the original Carnegie mounts (Holland 1906:figure 1) was a sculpture rather than a cast of a specific element from another specimen: it does not resemble the AMNH atlas illustrated by Hatcher (1901:figure 4)</w:t>
      </w:r>
    </w:p>
    <w:p>
      <w:pPr>
        <w:pStyle w:val="TextBody"/>
        <w:rPr>
          <w:highlight w:val="yellow"/>
        </w:rPr>
      </w:pPr>
      <w:r>
        <w:rPr/>
        <w:t xml:space="preserve">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highlight w:val="yellow"/>
        </w:rPr>
      </w:pPr>
      <w:r>
        <w:rPr/>
        <w:t>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w:t>
      </w:r>
      <w:r>
        <w:rPr/>
        <w:t>Yarmer</w:t>
      </w:r>
      <w:r>
        <w:rPr/>
        <w:t xml:space="preserve">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w:t>
      </w:r>
    </w:p>
    <w:p>
      <w:pPr>
        <w:pStyle w:val="TextBody"/>
        <w:rPr/>
      </w:pPr>
      <w:r>
        <w:rPr/>
        <w:t>Discounting Hatcher’s initial estimate as based on an incomplete skeleton, we find good agreement between the measurements of Untermann and Letasi.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4" w:name="__DdeLink__2717_3412805200"/>
      <w:r>
        <w:rPr>
          <w:rFonts w:ascii="Baskerville Old Face" w:hAnsi="Baskerville Old Face"/>
        </w:rPr>
        <w:t>Riedl-Dorn</w:t>
      </w:r>
      <w:bookmarkEnd w:id="34"/>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rFonts w:cs="Alkes" w:ascii="Baskerville Old Face" w:hAnsi="Baskerville Old Face"/>
          <w:kern w:val="0"/>
          <w:lang w:bidi="ar-SA"/>
        </w:rPr>
        <w:t>Schuchert, C. and LeVene, C.M. 1940</w:t>
      </w:r>
      <w:bookmarkEnd w:id="35"/>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ind w:left="720" w:right="0" w:hanging="360"/>
        <w:rPr>
          <w:highlight w:val="none"/>
          <w:shd w:fill="FFFF00" w:val="clear"/>
        </w:rPr>
      </w:pPr>
      <w:r>
        <w:rPr>
          <w:shd w:fill="FFFF00" w:val="clear"/>
        </w:rPr>
        <w:t>XXX From photo library metadata: W. H. Utterback, O. A. Peterson, Louis Coggeshall, Charles W. Gilmore, Earl Douglass, Arthur S. Coggeshall, Asher W. VanKirk, Sydney Prentice, John B. Hatcher</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29088</TotalTime>
  <Application>LibreOffice/7.4.2.3$MacOSX_X86_64 LibreOffice_project/382eef1f22670f7f4118c8c2dd222ec7ad009daf</Application>
  <AppVersion>15.0000</AppVersion>
  <Pages>34</Pages>
  <Words>16809</Words>
  <Characters>88213</Characters>
  <CharactersWithSpaces>104452</CharactersWithSpaces>
  <Paragraphs>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2022-11-03T23:03:34Z</dcterms:modified>
  <cp:revision>787</cp:revision>
  <dc:subject/>
  <dc:title/>
</cp:coreProperties>
</file>

<file path=docProps/custom.xml><?xml version="1.0" encoding="utf-8"?>
<Properties xmlns="http://schemas.openxmlformats.org/officeDocument/2006/custom-properties" xmlns:vt="http://schemas.openxmlformats.org/officeDocument/2006/docPropsVTypes"/>
</file>