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Carnegie mount itself (detail in Figures L, E, G). Neither are they present in the current Carnegie mount (detail in Figure A, pers. obs.). However, the Paris mount features a pair of very large atlantal ribs, extending back well past the posterior end of the axis. </w:t>
      </w:r>
      <w:r>
        <w:rPr/>
        <w:t xml:space="preserve">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How and why the atlas rib was included in the Paris mount but omitted from the Carnegie mount is unknown. </w:t>
      </w:r>
      <w:r>
        <w:rPr>
          <w:shd w:fill="FFFF00" w:val="clear"/>
        </w:rPr>
        <w:t>XXX dammit</w:t>
      </w:r>
      <w:r>
        <w:rPr/>
        <w:t>.</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w:t>
      </w:r>
    </w:p>
    <w:p>
      <w:pPr>
        <w:pStyle w:val="TextBody"/>
        <w:rPr/>
      </w:pPr>
      <w:r>
        <w:rPr/>
        <w:t>Discounting Hatcher’s initial estimate as based on an incomplete skeleton, we find good agreement between the measurements of Untermann and Letasi.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w:t>
      </w:r>
      <w:r>
        <w:rPr/>
        <w:t>s</w:t>
      </w:r>
      <w:r>
        <w:rPr/>
        <w:t xml:space="preserve"> of the right forefoot (Figure H.A) </w:t>
      </w:r>
      <w:r>
        <w:rPr/>
        <w:t xml:space="preserve">and atlas (Figure M.C) </w:t>
      </w:r>
      <w:r>
        <w:rPr/>
        <w:t>of the Paris cas</w:t>
      </w:r>
      <w:r>
        <w:rPr/>
        <w:t>t</w:t>
      </w:r>
      <w:r>
        <w:rPr/>
        <w:t>,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4" w:name="__DdeLink__2717_3412805200"/>
      <w:r>
        <w:rPr>
          <w:rFonts w:ascii="Baskerville Old Face" w:hAnsi="Baskerville Old Face"/>
        </w:rPr>
        <w:t>Riedl-Dorn</w:t>
      </w:r>
      <w:bookmarkEnd w:id="34"/>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rFonts w:cs="Alkes" w:ascii="Baskerville Old Face" w:hAnsi="Baskerville Old Face"/>
          <w:kern w:val="0"/>
          <w:lang w:bidi="ar-SA"/>
        </w:rPr>
        <w:t>Schuchert, C. and LeVene, C.M. 1940</w:t>
      </w:r>
      <w:bookmarkEnd w:id="35"/>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Olof A. Peterson</w:t>
      </w:r>
    </w:p>
    <w:p>
      <w:pPr>
        <w:pStyle w:val="FigureCaption"/>
        <w:numPr>
          <w:ilvl w:val="0"/>
          <w:numId w:val="8"/>
        </w:numPr>
        <w:ind w:left="720" w:right="0" w:hanging="360"/>
        <w:rPr/>
      </w:pPr>
      <w:r>
        <w:rPr/>
        <w:t>Standing at back: preparator Louis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w:t>
      </w:r>
      <w:r>
        <w:rPr/>
        <w:t>As noted by Holland (1906:248), the posterodorsal process of the neural arch is illustrated broken off, and Marsh’s  restoration of its tip is too short.</w:t>
      </w:r>
      <w:r>
        <w:rPr/>
        <w:t xml:space="preserve"> </w:t>
      </w:r>
      <w:r>
        <w:rPr>
          <w:b/>
          <w:bCs/>
        </w:rPr>
        <w:t>B.</w:t>
      </w:r>
      <w:r>
        <w:rPr/>
        <w:t xml:space="preserve"> The atlas of AMNH 969, showing the neural arch in left lateral view (from Holland 1906:figure 14) with a speculative drawing of the intercentrum (which Holland illustrate</w:t>
      </w:r>
      <w:r>
        <w:rPr/>
        <w:t>d in anterior, posterior and ventral views, but not</w:t>
      </w:r>
      <w:r>
        <w:rPr/>
        <w:t xml:space="preserve">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w:t>
      </w:r>
      <w:r>
        <w:rPr/>
        <w:t xml:space="preserve">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w:t>
      </w:r>
      <w:r>
        <w:rPr/>
        <w:t>(see text)</w:t>
      </w:r>
      <w:r>
        <w:rPr/>
        <w:t>. Photograph by Vincent Reneleau (MNHN). This is evidently the same as t</w:t>
      </w:r>
      <w:r>
        <w:rPr/>
        <w:t xml:space="preserve">he atlas </w:t>
      </w:r>
      <w:r>
        <w:rPr/>
        <w:t xml:space="preserve">used in the original </w:t>
      </w:r>
      <w:r>
        <w:rPr/>
        <w:t xml:space="preserve">London mount, </w:t>
      </w:r>
      <w:r>
        <w:rPr/>
        <w:t xml:space="preserve">as illustrated by </w:t>
      </w:r>
      <w:r>
        <w:rPr/>
        <w:t xml:space="preserve">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29402</TotalTime>
  <Application>LibreOffice/7.4.2.3$MacOSX_X86_64 LibreOffice_project/382eef1f22670f7f4118c8c2dd222ec7ad009daf</Application>
  <AppVersion>15.0000</AppVersion>
  <Pages>36</Pages>
  <Words>17305</Words>
  <Characters>90718</Characters>
  <CharactersWithSpaces>107447</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2022-11-09T11:52:42Z</dcterms:modified>
  <cp:revision>814</cp:revision>
  <dc:subject/>
  <dc:title/>
</cp:coreProperties>
</file>

<file path=docProps/custom.xml><?xml version="1.0" encoding="utf-8"?>
<Properties xmlns="http://schemas.openxmlformats.org/officeDocument/2006/custom-properties" xmlns:vt="http://schemas.openxmlformats.org/officeDocument/2006/docPropsVTypes"/>
</file>