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t xml:space="preserve">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466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2466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 xml:space="preserve">XXX Mike </w:t>
      </w:r>
      <w:r>
        <w:rPr>
          <w:highlight w:val="yellow"/>
        </w:rPr>
        <w:t>to</w:t>
      </w:r>
      <w:r>
        <w:rPr>
          <w:highlight w:val="yellow"/>
        </w:rPr>
        <w:t xml:space="preserve"> make sure this is consistently the case.</w:t>
      </w:r>
    </w:p>
    <w:p>
      <w:pPr>
        <w:pStyle w:val="TextBody"/>
        <w:rPr/>
      </w:pPr>
      <w:bookmarkStart w:id="3" w:name="__DdeLink__23596_802501007"/>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bookmarkEnd w:id="3"/>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MB.R.xxxx.</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7" w:name="__RefHeading___Toc3742_2834848739"/>
      <w:bookmarkEnd w:id="17"/>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8" w:name="__RefHeading___Toc3744_2834848739"/>
      <w:bookmarkEnd w:id="18"/>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w:t>
      </w:r>
      <w:r>
        <w:rPr/>
        <w:t>6</w:t>
      </w:r>
      <w:r>
        <w:rPr/>
        <w:t xml:space="preserve">2, was a better match for CM 82, but not perfect as discussed above. For this reason, both forelimbs were replaced by Phil Fraley Productions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9" w:name="__RefHeading___Toc3746_2834848739"/>
      <w:bookmarkEnd w:id="19"/>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0" w:name="__DdeLink__1281_802501007"/>
      <w:r>
        <w:rPr/>
        <w:t>CM 3378</w:t>
      </w:r>
      <w:bookmarkEnd w:id="20"/>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 xml:space="preserve">XXX </w:t>
      </w:r>
      <w:r>
        <w:rPr>
          <w:highlight w:val="yellow"/>
        </w:rPr>
        <w:t>Amy Henrici’s note for Tschopp et al. 2019 says “One caudal added from CM 94. Caudals 37-73 were casts in original mount and replaced with caudals from Cm 307”</w:t>
      </w:r>
      <w:r>
        <w:rPr>
          <w:highlight w:val="yellow"/>
        </w:rPr>
        <w:t xml:space="preserve">. This contradicts McIntosh (1981:20) and Curtice’s dissertation. </w:t>
      </w:r>
      <w:r>
        <w:rPr>
          <w:highlight w:val="yellow"/>
        </w:rPr>
        <w:t>Matt,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1" w:name="__RefHeading___Toc3282_55120580"/>
      <w:bookmarkEnd w:id="21"/>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2" w:name="__RefHeading___Toc3401_68767826"/>
      <w:bookmarkEnd w:id="22"/>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w:t>
      </w:r>
      <w:r>
        <w:rPr/>
        <w:t xml:space="preserve">August 1937. </w:t>
      </w:r>
      <w:r>
        <w:rPr/>
        <w:t xml:space="preserve">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w:t>
      </w:r>
      <w:r>
        <w:rPr/>
        <w:t xml:space="preserve">A single narrative thread winds through all these events. </w:t>
      </w:r>
      <w:r>
        <w:rPr/>
        <w:t>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3" w:name="__RefHeading___Toc1833_55120580"/>
      <w:bookmarkEnd w:id="23"/>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4" w:name="__RefHeading___Toc3405_68767826"/>
      <w:bookmarkEnd w:id="24"/>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5" w:name="__DdeLink__2481_14216418"/>
      <w:r>
        <w:rPr/>
        <w:t>Anonymous</w:t>
      </w:r>
      <w:bookmarkEnd w:id="25"/>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6" w:name="__DdeLink__5014_2834848739"/>
      <w:r>
        <w:rPr/>
        <w:t xml:space="preserve">Carnegie Institute. 1934. </w:t>
      </w:r>
      <w:r>
        <w:rPr>
          <w:i/>
          <w:iCs/>
        </w:rPr>
        <w:t>Thirty-seventh annual report of the Carnegie Museum, Carnegie Institute, Pittsburgh</w:t>
      </w:r>
      <w:r>
        <w:rPr/>
        <w:t>.</w:t>
      </w:r>
      <w:bookmarkEnd w:id="26"/>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Matthew, W</w:t>
      </w:r>
      <w:r>
        <w:rPr>
          <w:b w:val="false"/>
          <w:bCs w:val="false"/>
        </w:rPr>
        <w:t>illiam</w:t>
      </w:r>
      <w:r>
        <w:rPr>
          <w:b w:val="false"/>
          <w:bCs w:val="false"/>
        </w:rPr>
        <w:t xml:space="preserve"> D. 1905. The mounted </w:t>
      </w:r>
      <w:r>
        <w:rPr>
          <w:b w:val="false"/>
          <w:bCs w:val="false"/>
        </w:rPr>
        <w:t>s</w:t>
      </w:r>
      <w:r>
        <w:rPr>
          <w:b w:val="false"/>
          <w:bCs w:val="false"/>
        </w:rPr>
        <w:t xml:space="preserve">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w:t>
      </w:r>
      <w:r>
        <w:rPr>
          <w:rFonts w:ascii="Baskerville Old Face" w:hAnsi="Baskerville Old Face"/>
        </w:rPr>
        <w:t>r</w:t>
      </w:r>
      <w:r>
        <w:rPr>
          <w:rFonts w:ascii="Baskerville Old Face" w:hAnsi="Baskerville Old Face"/>
        </w:rPr>
        <w:t xml:space="preserve">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8" w:name="__RefHeading___Toc5233_14216418"/>
      <w:bookmarkEnd w:id="28"/>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w:t>
            </w:r>
            <w:r>
              <w:rPr>
                <w:rFonts w:ascii="Liberation Serif" w:hAnsi="Liberation Serif"/>
                <w:b w:val="false"/>
                <w:bCs w:val="false"/>
                <w:i w:val="false"/>
                <w:iCs w:val="false"/>
                <w:strike w:val="false"/>
                <w:dstrike w:val="false"/>
                <w:outline w:val="false"/>
                <w:shadow w:val="false"/>
                <w:color w:val="000000"/>
                <w:sz w:val="24"/>
                <w:szCs w:val="24"/>
                <w:u w:val="none"/>
              </w:rPr>
              <w:t>6</w:t>
            </w:r>
            <w:r>
              <w:rPr>
                <w:rFonts w:ascii="Liberation Serif" w:hAnsi="Liberation Serif"/>
                <w:b w:val="false"/>
                <w:bCs w:val="false"/>
                <w:i w:val="false"/>
                <w:iCs w:val="false"/>
                <w:strike w:val="false"/>
                <w:dstrike w:val="false"/>
                <w:outline w:val="false"/>
                <w:shadow w:val="false"/>
                <w:color w:val="000000"/>
                <w:sz w:val="24"/>
                <w:szCs w:val="24"/>
                <w:u w:val="none"/>
              </w:rPr>
              <w:t>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9"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29"/>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0" w:name="__RefHeading___Toc3407_68767826"/>
      <w:bookmarkEnd w:id="30"/>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character" w:styleId="ListLabel301">
    <w:name w:val="ListLabel 301"/>
    <w:qFormat/>
    <w:rPr>
      <w:rFonts w:cs="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i w:val="false"/>
      <w:iCs w:val="false"/>
    </w:rPr>
  </w:style>
  <w:style w:type="character" w:styleId="ListLabel320">
    <w:name w:val="ListLabel 320"/>
    <w:qFormat/>
    <w:rPr/>
  </w:style>
  <w:style w:type="character" w:styleId="ListLabel321">
    <w:name w:val="ListLabel 321"/>
    <w:qFormat/>
    <w:rPr>
      <w:rFonts w:cs="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i w:val="false"/>
      <w:iCs w:val="false"/>
    </w:rPr>
  </w:style>
  <w:style w:type="character" w:styleId="ListLabel360">
    <w:name w:val="ListLabel 360"/>
    <w:qFormat/>
    <w:rPr/>
  </w:style>
  <w:style w:type="character" w:styleId="ListLabel361">
    <w:name w:val="ListLabel 361"/>
    <w:qFormat/>
    <w:rPr>
      <w:rFonts w:cs="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i w:val="false"/>
      <w:iCs w:val="false"/>
    </w:rPr>
  </w:style>
  <w:style w:type="character" w:styleId="ListLabel380">
    <w:name w:val="ListLabel 380"/>
    <w:qFormat/>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i w:val="false"/>
      <w:iCs w:val="false"/>
    </w:rPr>
  </w:style>
  <w:style w:type="character" w:styleId="ListLabel400">
    <w:name w:val="ListLabel 4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27058</TotalTime>
  <Application>LibreOffice/6.1.3.2$MacOSX_X86_64 LibreOffice_project/86daf60bf00efa86ad547e59e09d6bb77c699acb</Application>
  <Pages>24</Pages>
  <Words>11621</Words>
  <Characters>60804</Characters>
  <CharactersWithSpaces>72007</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2022-05-31T00:21:26Z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