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21</w:t>
            </w:r>
          </w:hyperlink>
        </w:p>
        <w:p>
          <w:pPr>
            <w:pStyle w:val="Contents2"/>
            <w:tabs>
              <w:tab w:val="clear" w:pos="9355"/>
              <w:tab w:val="right" w:pos="9638" w:leader="dot"/>
            </w:tabs>
            <w:rPr/>
          </w:pPr>
          <w:hyperlink w:anchor="__RefHeading___Toc4161_3033613513">
            <w:r>
              <w:rPr>
                <w:rStyle w:val="IndexLink"/>
              </w:rPr>
              <w:t>Updates to the casts</w:t>
              <w:tab/>
              <w:t>21</w:t>
            </w:r>
          </w:hyperlink>
        </w:p>
        <w:p>
          <w:pPr>
            <w:pStyle w:val="Contents1"/>
            <w:rPr/>
          </w:pPr>
          <w:hyperlink w:anchor="__RefHeading___Toc3401_68767826">
            <w:r>
              <w:rPr>
                <w:rStyle w:val="IndexLink"/>
              </w:rPr>
              <w:t>Discussion</w:t>
              <w:tab/>
              <w:t>23</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23</w:t>
            </w:r>
          </w:hyperlink>
        </w:p>
        <w:p>
          <w:pPr>
            <w:pStyle w:val="Contents2"/>
            <w:tabs>
              <w:tab w:val="clear" w:pos="9355"/>
              <w:tab w:val="right" w:pos="9638" w:leader="dot"/>
            </w:tabs>
            <w:rPr/>
          </w:pPr>
          <w:hyperlink w:anchor="__RefHeading___Toc3652_2595815751">
            <w:r>
              <w:rPr>
                <w:rStyle w:val="IndexLink"/>
              </w:rPr>
              <w:t>Documenting skeletal mounts</w:t>
              <w:tab/>
              <w:t>25</w:t>
            </w:r>
          </w:hyperlink>
        </w:p>
        <w:p>
          <w:pPr>
            <w:pStyle w:val="Contents1"/>
            <w:rPr/>
          </w:pPr>
          <w:hyperlink w:anchor="__RefHeading___Toc1833_55120580">
            <w:r>
              <w:rPr>
                <w:rStyle w:val="IndexLink"/>
              </w:rPr>
              <w:t>Acknowledgements</w:t>
              <w:tab/>
              <w:t>26</w:t>
            </w:r>
          </w:hyperlink>
        </w:p>
        <w:p>
          <w:pPr>
            <w:pStyle w:val="Contents1"/>
            <w:rPr/>
          </w:pPr>
          <w:hyperlink w:anchor="__RefHeading___Toc3405_68767826">
            <w:r>
              <w:rPr>
                <w:rStyle w:val="IndexLink"/>
              </w:rPr>
              <w:t>References</w:t>
              <w:tab/>
              <w:t>26</w:t>
            </w:r>
          </w:hyperlink>
        </w:p>
        <w:p>
          <w:pPr>
            <w:pStyle w:val="Contents1"/>
            <w:rPr/>
          </w:pPr>
          <w:hyperlink w:anchor="__RefHeading___Toc4163_3033613513">
            <w:r>
              <w:rPr>
                <w:rStyle w:val="IndexLink"/>
              </w:rPr>
              <w:t>Tables</w:t>
              <w:tab/>
              <w:t>33</w:t>
            </w:r>
          </w:hyperlink>
        </w:p>
        <w:p>
          <w:pPr>
            <w:pStyle w:val="Contents1"/>
            <w:rPr/>
          </w:pPr>
          <w:hyperlink w:anchor="__RefHeading___Toc3407_68767826">
            <w:r>
              <w:rPr>
                <w:rStyle w:val="IndexLink"/>
              </w:rPr>
              <w:t>Figure Captions</w:t>
              <w:tab/>
              <w:t>37</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w:t>
      </w:r>
      <w:r>
        <w:rPr/>
        <w:t>2022</w:t>
      </w:r>
      <w:r>
        <w:rPr/>
        <w:t>)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Neshkuchny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w:t>
      </w:r>
      <w:r>
        <w:rPr>
          <w:b w:val="false"/>
          <w:bCs w:val="false"/>
        </w:rPr>
        <w:t>2022</w:t>
      </w:r>
      <w:r>
        <w:rPr>
          <w:b w:val="false"/>
          <w:bCs w:val="false"/>
        </w:rPr>
        <w:t xml:space="preserve">) It is not clear what happened to the molds after this: see </w:t>
      </w:r>
      <w:r>
        <w:rPr>
          <w:b w:val="false"/>
          <w:bCs w:val="false"/>
        </w:rPr>
        <w:t xml:space="preserve">the extensive </w:t>
      </w:r>
      <w:r>
        <w:rPr>
          <w:b w:val="false"/>
          <w:bCs w:val="false"/>
        </w:rPr>
        <w:t>discussion in Taylor et al. (</w:t>
      </w:r>
      <w:r>
        <w:rPr>
          <w:b w:val="false"/>
          <w:bCs w:val="false"/>
        </w:rPr>
        <w:t>Taylor et al. 2022</w:t>
      </w:r>
      <w:r>
        <w:rPr>
          <w:b w:val="false"/>
          <w:bCs w:val="false"/>
        </w:rPr>
        <w:t xml:space="preserve">).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w:t>
      </w:r>
      <w:r>
        <w:rPr/>
        <w:t>4</w:t>
      </w:r>
      <w:r>
        <w:rPr/>
        <w:t>)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has been generally accepted that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cast, Ca13–31 and 33–36 were from CM 94, and Ca32 and Ca37–73 were from CM 307. It is natural to assume that the corresponding real fossils were used in the Carnegie mount, but this cannot be so.</w:t>
      </w:r>
    </w:p>
    <w:p>
      <w:pPr>
        <w:pStyle w:val="TextBody"/>
        <w:rPr/>
      </w:pPr>
      <w:r>
        <w:rPr/>
        <w:t>Regarding CM 94, Hatcher (1901:4) listed among its bones 20 caudals and 11 vertebrae not yet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(McIntosh 2005b) but the other 10 are probably all caudals. This gives us a total of at most 30 caudals from this specimen. However, McIntosh (1981:20) 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10 unidentified vertebrae. </w:t>
      </w:r>
      <w:r>
        <w:rPr>
          <w:shd w:fill="FFFF00" w:val="clear"/>
        </w:rPr>
        <w:t>XXX how many are in collections right now?</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It seems likely, then, that six caudals in the ranges 13–31 and 33–36 are probably plaster casts, but it is difficult to determine which ones.</w:t>
      </w:r>
    </w:p>
    <w:p>
      <w:pPr>
        <w:pStyle w:val="TextBody"/>
        <w:rPr/>
      </w:pPr>
      <w:r>
        <w:rPr/>
        <w:t>The situation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seems, then, that only the more proximal caudals of CM 307 were incorporated into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w:t>
      </w:r>
      <w:r>
        <w:rPr/>
        <w:t>ly</w:t>
      </w:r>
      <w:r>
        <w:rPr/>
        <w:t xml:space="preserve">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bizarre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w:t>
      </w:r>
      <w:r>
        <w:rPr/>
        <w:t>2022</w:t>
      </w:r>
      <w:r>
        <w:rPr/>
        <w:t xml:space="preserve">);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Marsh, O</w:t>
      </w:r>
      <w:r>
        <w:rPr>
          <w:b w:val="false"/>
          <w:bCs w:val="false"/>
        </w:rPr>
        <w:t>thniel</w:t>
      </w:r>
      <w:r>
        <w:rPr>
          <w:b w:val="false"/>
          <w:bCs w:val="false"/>
        </w:rPr>
        <w:t xml:space="preserve">.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5">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6">
        <w:r>
          <w:rPr>
            <w:rStyle w:val="InternetLink"/>
            <w:b w:val="false"/>
            <w:bCs w:val="false"/>
          </w:rPr>
          <w:t>https://svpow.com/2019/11/04/dystylosaurus-reminds-you-to-beware-of-taking-measurements-from-casts/</w:t>
        </w:r>
      </w:hyperlink>
      <w:r>
        <w:rPr>
          <w:b w:val="false"/>
          <w:bCs w:val="false"/>
        </w:rPr>
        <w:t xml:space="preserve">, archived at </w:t>
      </w:r>
      <w:hyperlink r:id="rId17">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phalangeal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zenodo.org/record/7275241" TargetMode="External"/><Relationship Id="rId16" Type="http://schemas.openxmlformats.org/officeDocument/2006/relationships/hyperlink" Target="https://svpow.com/2019/11/04/dystylosaurus-reminds-you-to-beware-of-taking-measurements-from-casts/" TargetMode="External"/><Relationship Id="rId17" Type="http://schemas.openxmlformats.org/officeDocument/2006/relationships/hyperlink" Target="https://web.archive.org/web/2/https://svpow.com/2019/11/04/dystylosaurus-reminds-you-to-beware-of-taking-measurements-from-cast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30748</TotalTime>
  <Application>LibreOffice/7.4.2.3$MacOSX_X86_64 LibreOffice_project/382eef1f22670f7f4118c8c2dd222ec7ad009daf</Application>
  <AppVersion>15.0000</AppVersion>
  <Pages>40</Pages>
  <Words>19893</Words>
  <Characters>103290</Characters>
  <CharactersWithSpaces>122551</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2022-11-16T23:28:54Z</dcterms:modified>
  <cp:revision>909</cp:revision>
  <dc:subject/>
  <dc:title/>
</cp:coreProperties>
</file>

<file path=docProps/custom.xml><?xml version="1.0" encoding="utf-8"?>
<Properties xmlns="http://schemas.openxmlformats.org/officeDocument/2006/custom-properties" xmlns:vt="http://schemas.openxmlformats.org/officeDocument/2006/docPropsVTypes"/>
</file>