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018_3009427828">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8</w:t>
        </w:r>
      </w:hyperlink>
    </w:p>
    <w:p>
      <w:pPr>
        <w:pStyle w:val="Contents2"/>
        <w:tabs>
          <w:tab w:val="clear" w:pos="9355"/>
          <w:tab w:val="right" w:pos="9638" w:leader="dot"/>
        </w:tabs>
        <w:rPr/>
      </w:pPr>
      <w:hyperlink w:anchor="__RefHeading___Toc1838_55120580">
        <w:r>
          <w:rPr>
            <w:rStyle w:val="IndexLink"/>
          </w:rPr>
          <w:t>The original mount at the Carnegie Museum</w:t>
          <w:tab/>
          <w:t>8</w:t>
        </w:r>
      </w:hyperlink>
    </w:p>
    <w:p>
      <w:pPr>
        <w:pStyle w:val="Contents2"/>
        <w:tabs>
          <w:tab w:val="clear" w:pos="9355"/>
          <w:tab w:val="right" w:pos="9638" w:leader="dot"/>
        </w:tabs>
        <w:rPr/>
      </w:pPr>
      <w:hyperlink w:anchor="__RefHeading___Toc3280_55120580">
        <w:r>
          <w:rPr>
            <w:rStyle w:val="IndexLink"/>
          </w:rPr>
          <w:t>Changes made to the mount at the Carnegie Museum</w:t>
          <w:tab/>
          <w:t>12</w:t>
        </w:r>
      </w:hyperlink>
    </w:p>
    <w:p>
      <w:pPr>
        <w:pStyle w:val="Contents3"/>
        <w:tabs>
          <w:tab w:val="clear" w:pos="9072"/>
          <w:tab w:val="right" w:pos="9638" w:leader="dot"/>
        </w:tabs>
        <w:rPr/>
      </w:pPr>
      <w:hyperlink w:anchor="__RefHeading___Toc3738_2834848739">
        <w:r>
          <w:rPr>
            <w:rStyle w:val="IndexLink"/>
          </w:rPr>
          <w:t>Replacement of skull with cast of CM 11161</w:t>
          <w:tab/>
          <w:t>12</w:t>
        </w:r>
      </w:hyperlink>
    </w:p>
    <w:p>
      <w:pPr>
        <w:pStyle w:val="Contents3"/>
        <w:tabs>
          <w:tab w:val="clear" w:pos="9072"/>
          <w:tab w:val="right" w:pos="9638" w:leader="dot"/>
        </w:tabs>
        <w:rPr/>
      </w:pPr>
      <w:hyperlink w:anchor="__RefHeading___Toc16707_802501007">
        <w:r>
          <w:rPr>
            <w:rStyle w:val="IndexLink"/>
          </w:rPr>
          <w:t>Re-pose of neck</w:t>
          <w:tab/>
          <w:t>13</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13</w:t>
        </w:r>
      </w:hyperlink>
    </w:p>
    <w:p>
      <w:pPr>
        <w:pStyle w:val="Contents3"/>
        <w:tabs>
          <w:tab w:val="clear" w:pos="9072"/>
          <w:tab w:val="right" w:pos="9638" w:leader="dot"/>
        </w:tabs>
        <w:rPr/>
      </w:pPr>
      <w:hyperlink w:anchor="__RefHeading___Toc6555_802501007">
        <w:r>
          <w:rPr>
            <w:rStyle w:val="IndexLink"/>
          </w:rPr>
          <w:t>2007 refurbishment of the dinosaur exhibition</w:t>
          <w:tab/>
          <w:t>13</w:t>
        </w:r>
      </w:hyperlink>
    </w:p>
    <w:p>
      <w:pPr>
        <w:pStyle w:val="Contents3"/>
        <w:tabs>
          <w:tab w:val="clear" w:pos="9072"/>
          <w:tab w:val="right" w:pos="9638" w:leader="dot"/>
        </w:tabs>
        <w:rPr/>
      </w:pPr>
      <w:hyperlink w:anchor="__RefHeading___Toc3742_2834848739">
        <w:r>
          <w:rPr>
            <w:rStyle w:val="IndexLink"/>
          </w:rPr>
          <w:t>Forefeet WDC-FS001A</w:t>
          <w:tab/>
          <w:t>14</w:t>
        </w:r>
      </w:hyperlink>
    </w:p>
    <w:p>
      <w:pPr>
        <w:pStyle w:val="Contents3"/>
        <w:tabs>
          <w:tab w:val="clear" w:pos="9072"/>
          <w:tab w:val="right" w:pos="9638" w:leader="dot"/>
        </w:tabs>
        <w:rPr/>
      </w:pPr>
      <w:hyperlink w:anchor="__RefHeading___Toc3744_2834848739">
        <w:r>
          <w:rPr>
            <w:rStyle w:val="IndexLink"/>
          </w:rPr>
          <w:t>Forelimbs from BYU material</w:t>
          <w:tab/>
          <w:t>14</w:t>
        </w:r>
      </w:hyperlink>
    </w:p>
    <w:p>
      <w:pPr>
        <w:pStyle w:val="Contents3"/>
        <w:tabs>
          <w:tab w:val="clear" w:pos="9072"/>
          <w:tab w:val="right" w:pos="9638" w:leader="dot"/>
        </w:tabs>
        <w:rPr/>
      </w:pPr>
      <w:hyperlink w:anchor="__RefHeading___Toc3746_2834848739">
        <w:r>
          <w:rPr>
            <w:rStyle w:val="IndexLink"/>
          </w:rPr>
          <w:t>Distal caudal vertebrae</w:t>
          <w:tab/>
          <w:t>14</w:t>
        </w:r>
      </w:hyperlink>
    </w:p>
    <w:p>
      <w:pPr>
        <w:pStyle w:val="Contents2"/>
        <w:tabs>
          <w:tab w:val="clear" w:pos="9355"/>
          <w:tab w:val="right" w:pos="9638" w:leader="dot"/>
        </w:tabs>
        <w:rPr/>
      </w:pPr>
      <w:hyperlink w:anchor="__RefHeading___Toc3282_55120580">
        <w:r>
          <w:rPr>
            <w:rStyle w:val="IndexLink"/>
          </w:rPr>
          <w:t>The casts made from the Carnegie molds</w:t>
          <w:tab/>
          <w:t>15</w:t>
        </w:r>
      </w:hyperlink>
    </w:p>
    <w:p>
      <w:pPr>
        <w:pStyle w:val="Contents1"/>
        <w:tabs>
          <w:tab w:val="right" w:pos="9638" w:leader="dot"/>
        </w:tabs>
        <w:rPr/>
      </w:pPr>
      <w:hyperlink w:anchor="__RefHeading___Toc3401_68767826">
        <w:r>
          <w:rPr>
            <w:rStyle w:val="IndexLink"/>
          </w:rPr>
          <w:t>Discussion</w:t>
          <w:tab/>
          <w:t>15</w:t>
        </w:r>
      </w:hyperlink>
    </w:p>
    <w:p>
      <w:pPr>
        <w:pStyle w:val="Contents1"/>
        <w:tabs>
          <w:tab w:val="right" w:pos="9638" w:leader="dot"/>
        </w:tabs>
        <w:rPr/>
      </w:pPr>
      <w:hyperlink w:anchor="__RefHeading___Toc1833_55120580">
        <w:r>
          <w:rPr>
            <w:rStyle w:val="IndexLink"/>
          </w:rPr>
          <w:t>Acknowledgements</w:t>
          <w:tab/>
          <w:t>16</w:t>
        </w:r>
      </w:hyperlink>
    </w:p>
    <w:p>
      <w:pPr>
        <w:pStyle w:val="Contents1"/>
        <w:tabs>
          <w:tab w:val="right" w:pos="9638" w:leader="dot"/>
        </w:tabs>
        <w:rPr/>
      </w:pPr>
      <w:hyperlink w:anchor="__RefHeading___Toc3405_68767826">
        <w:r>
          <w:rPr>
            <w:rStyle w:val="IndexLink"/>
          </w:rPr>
          <w:t>References</w:t>
          <w:tab/>
          <w:t>16</w:t>
        </w:r>
      </w:hyperlink>
    </w:p>
    <w:p>
      <w:pPr>
        <w:pStyle w:val="Contents1"/>
        <w:tabs>
          <w:tab w:val="right" w:pos="9638" w:leader="dot"/>
        </w:tabs>
        <w:rPr/>
      </w:pPr>
      <w:hyperlink w:anchor="__RefHeading___Toc5233_14216418">
        <w:r>
          <w:rPr>
            <w:rStyle w:val="IndexLink"/>
          </w:rPr>
          <w:t>Tables</w:t>
          <w:tab/>
          <w:t>21</w:t>
        </w:r>
      </w:hyperlink>
    </w:p>
    <w:p>
      <w:pPr>
        <w:pStyle w:val="Contents1"/>
        <w:tabs>
          <w:tab w:val="right" w:pos="9638" w:leader="dot"/>
        </w:tabs>
        <w:rPr/>
      </w:pPr>
      <w:hyperlink w:anchor="__RefHeading___Toc3407_68767826">
        <w:r>
          <w:rPr>
            <w:rStyle w:val="IndexLink"/>
          </w:rPr>
          <w:t>Figure Captions</w:t>
          <w:tab/>
          <w:t>23</w:t>
        </w:r>
      </w:hyperlink>
    </w:p>
    <w:p>
      <w:pPr>
        <w:pStyle w:val="Heading1"/>
        <w:rPr/>
      </w:pPr>
      <w:bookmarkStart w:id="1" w:name="__RefHeading___Toc4018_3009427828"/>
      <w:bookmarkEnd w:id="1"/>
      <w:r>
        <w:rPr/>
        <w:t>Introduction</w:t>
      </w:r>
      <w:r>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 — Humboldt Museum für Naturkunde, Berlin, Germany (now MB).</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MB — Museum für Naturkunde Berlin, Berlin, Germany (previously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 xml:space="preserve">To defray the high cost of producing the cast, Holland suggested that the molds could be used to create multiple casts which Carnegie could gift to other heads of state. This idea appealed greatly to Carnegie as it allowed him to instrumentalise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too complex,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Pittsburgh Exposition Society Hall — </w:t>
      </w:r>
      <w:bookmarkStart w:id="7" w:name="__DdeLink__1838_3070709084"/>
      <w:r>
        <w:rPr/>
        <w:t>see photograph in Nieuwland 2019:figure 3.1</w:t>
      </w:r>
      <w:bookmarkEnd w:id="7"/>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mounted cast was unveiled at the BMNH — see photographs in Holland (1905:plates XVII and XVIII).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The original casts had now all been given away, but requests kept coming in, which led Carnegie and Holland to have another five casts prepared. The first planned donation, to Rio de Janeiro, thwarted by the tumultuous quagmire of Brazilian politics. However, a Russian cast was installed in St. Petersburg in June of 1910, again supervised by Holland (who confided to Carnegie that he was “really getting tired of ‘the old Dip’”, Nieuwland 2019:232) together with Coggeshall.</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8" w:name="__DdeLink__28830_802501007"/>
      <w:r>
        <w:rPr/>
        <w:t>Neshkuchny Palace</w:t>
      </w:r>
      <w:bookmarkEnd w:id="8"/>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Garcá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1951:314). On 28 November, the official unveiling took place, albeit again without the monarch that had been the cast's recipient.</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a year and a half later, he passed away.</w:t>
      </w:r>
    </w:p>
    <w:p>
      <w:pPr>
        <w:pStyle w:val="TextBody"/>
        <w:rPr/>
      </w:pPr>
      <w:bookmarkStart w:id="9"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some hippies held parties in the convent during the 1960s, found some cast bones, took these home and got the attention of the authorities, who then discovered the crates (pers. comm., Florian Mildenberger, </w:t>
      </w:r>
      <w:r>
        <w:rPr>
          <w:highlight w:val="yellow"/>
        </w:rPr>
        <w:t>XXX date and permission</w:t>
      </w:r>
      <w:r>
        <w:rPr/>
        <w:t>; pers. comm., an additional source who wishes to remain anonymous).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9"/>
    </w:p>
    <w:p>
      <w:pPr>
        <w:pStyle w:val="TextBody"/>
        <w:rPr/>
      </w:pPr>
      <w:r>
        <w:rPr/>
        <w:t xml:space="preserve">Although this was the last of the ten plaster casts created at the Carnegie Museum, the molds were to have one final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0" w:name="__DdeLink__25488_802501007"/>
      <w:r>
        <w:rPr>
          <w:b w:val="false"/>
          <w:bCs w:val="false"/>
        </w:rPr>
        <w:t>Untermann</w:t>
      </w:r>
      <w:bookmarkEnd w:id="10"/>
      <w:r>
        <w:rPr>
          <w:b w:val="false"/>
          <w:bCs w:val="false"/>
        </w:rPr>
        <w:t xml:space="preserve"> 1959) and stood until 1989 (Taylor and Sroka, in prep.)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1" w:name="__RefHeading___Toc1836_55120580"/>
      <w:bookmarkEnd w:id="11"/>
      <w:r>
        <w:rPr/>
        <w:t>Material in the mounted skeleton</w:t>
      </w:r>
    </w:p>
    <w:p>
      <w:pPr>
        <w:pStyle w:val="Heading2"/>
        <w:rPr/>
      </w:pPr>
      <w:bookmarkStart w:id="12" w:name="__RefHeading___Toc1838_55120580"/>
      <w:bookmarkEnd w:id="12"/>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down the ilium, femur and tibia?</w:t>
      </w:r>
      <w:r>
        <w:rPr/>
        <w:t xml:space="preserve"> The paratype specimen CM 94 includes a left femur, which may have been used. (</w:t>
      </w:r>
      <w:r>
        <w:rPr>
          <w:highlight w:val="yellow"/>
        </w:rPr>
        <w:t>XXX Matt, was it?</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 This is corroborated by Brinkman’s (2010:240) observation that the London cast “was also missing a long series of chevrons, casts of which had been urgently requested from the American Museum, which was slow to fill the order”.</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3" w:name="__RefHeading___Toc3280_55120580"/>
      <w:bookmarkEnd w:id="13"/>
      <w:r>
        <w:rPr/>
        <w:t>Changes made to the mount at the Carnegie Museum</w:t>
      </w:r>
    </w:p>
    <w:p>
      <w:pPr>
        <w:pStyle w:val="Heading3"/>
        <w:rPr/>
      </w:pPr>
      <w:bookmarkStart w:id="14" w:name="__RefHeading___Toc3738_2834848739"/>
      <w:bookmarkEnd w:id="14"/>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5" w:name="__RefHeading___Toc16707_802501007"/>
      <w:bookmarkEnd w:id="15"/>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Dipodocus (visible in Figure G).</w:t>
      </w:r>
    </w:p>
    <w:p>
      <w:pPr>
        <w:pStyle w:val="TextBody"/>
        <w:rPr/>
      </w:pPr>
      <w:r>
        <w:rPr>
          <w:highlight w:val="yellow"/>
        </w:rPr>
        <w:t>XXX Matt, do you know with more precision when and why this neck elevation was done and by whom?</w:t>
      </w:r>
    </w:p>
    <w:p>
      <w:pPr>
        <w:pStyle w:val="Heading3"/>
        <w:rPr/>
      </w:pPr>
      <w:bookmarkStart w:id="16" w:name="__RefHeading___Toc3740_2834848739"/>
      <w:bookmarkEnd w:id="16"/>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w:t>
      </w:r>
      <w:r>
        <w:rPr/>
        <w:t>Figure H.A</w:t>
      </w:r>
      <w:r>
        <w:rPr/>
        <w:t xml:space="preserve">),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w:t>
      </w:r>
      <w:r>
        <w:rPr/>
        <w:t>(Figure H.B)</w:t>
      </w:r>
      <w:r>
        <w:rPr/>
        <w:t>. Although this individual was originally a Carnegie Museum specimen, by this point it was at the Houston Museum of Natural Science.</w:t>
      </w:r>
    </w:p>
    <w:p>
      <w:pPr>
        <w:pStyle w:val="Heading3"/>
        <w:rPr/>
      </w:pPr>
      <w:bookmarkStart w:id="17" w:name="__RefHeading___Toc6555_802501007"/>
      <w:bookmarkEnd w:id="17"/>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18" w:name="__RefHeading___Toc3742_2834848739"/>
      <w:bookmarkEnd w:id="18"/>
      <w:r>
        <w:rPr/>
        <w:t xml:space="preserve">Forefeet </w:t>
      </w:r>
      <w:bookmarkStart w:id="19" w:name="__DdeLink__2734_4144573659"/>
      <w:r>
        <w:rPr/>
        <w:t>WDC-FS001A</w:t>
      </w:r>
      <w:bookmarkEnd w:id="19"/>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w:t>
      </w:r>
      <w:r>
        <w:rPr/>
        <w:t>(Figure H.C).</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0" w:name="__RefHeading___Toc3744_2834848739"/>
      <w:bookmarkEnd w:id="20"/>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1" w:name="__RefHeading___Toc3746_2834848739"/>
      <w:bookmarkEnd w:id="21"/>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2" w:name="__DdeLink__1281_802501007"/>
      <w:r>
        <w:rPr/>
        <w:t>CM 3378</w:t>
      </w:r>
      <w:bookmarkEnd w:id="22"/>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TextBody"/>
        <w:rPr>
          <w:highlight w:val="yellow"/>
        </w:rPr>
      </w:pPr>
      <w:r>
        <w:rPr>
          <w:highlight w:val="yellow"/>
        </w:rPr>
        <w:t>XXX Matt, what is the current length of the mount and how was it measured? Photogrammetry, LiDAR scan, string?</w:t>
      </w:r>
    </w:p>
    <w:p>
      <w:pPr>
        <w:pStyle w:val="Heading2"/>
        <w:rPr/>
      </w:pPr>
      <w:bookmarkStart w:id="23" w:name="__RefHeading___Toc3282_55120580"/>
      <w:bookmarkEnd w:id="23"/>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rPr/>
      </w:pPr>
      <w:r>
        <w:rPr/>
        <w:t xml:space="preserve">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The only significant change has been the replacement and elevation of the tail in 1993 (Barrett et al. 2010:43), the dragging paster casts of the original being replaced by lightweight casts in a more dynamic pose. </w:t>
      </w:r>
      <w:r>
        <w:rPr>
          <w:highlight w:val="yellow"/>
        </w:rPr>
        <w:t>XXX Cf. Barrett et al. (2010:30)</w:t>
      </w:r>
    </w:p>
    <w:p>
      <w:pPr>
        <w:pStyle w:val="TextBody"/>
        <w:numPr>
          <w:ilvl w:val="0"/>
          <w:numId w:val="7"/>
        </w:numPr>
        <w:rPr/>
      </w:pPr>
      <w:r>
        <w:rPr/>
        <w:t xml:space="preserve">Some time before 2005, the excess phalanges and unguals were discarded from the forefeet of the Berlin mount, though the plantigrade pose of the forefeet was unchanged (pers. obs., Taylor). </w:t>
      </w:r>
      <w:r>
        <w:rPr/>
        <w:t xml:space="preserve">The cast was completely remounted in 2006 by Research Casting International, under the supervision of a team led by Kristian Remes, as part of a renovation of the Museum für Naturkunde’s central hall. </w:t>
      </w:r>
      <w:r>
        <w:rPr/>
        <w:t xml:space="preserve">Among other postural changes, the tail was raised and the forefeet were reconfigured in a digitigrade pose (Figure H.D), although using the original casts as no new material was added in the remounting (pers. comms., Wolf-Dieter Heinrich and MB preparators via </w:t>
      </w:r>
      <w:r>
        <w:rPr/>
        <w:t xml:space="preserve">Daniela </w:t>
      </w:r>
      <w:r>
        <w:rPr/>
        <w:t>Schwarz, 2022) and no left-over casts of manual material is in collections (pers. comm., Daniela Schwarz, 2022).</w:t>
      </w:r>
    </w:p>
    <w:p>
      <w:pPr>
        <w:pStyle w:val="TextBody"/>
        <w:numPr>
          <w:ilvl w:val="0"/>
          <w:numId w:val="7"/>
        </w:numPr>
        <w:rPr/>
      </w:pPr>
      <w:r>
        <w:rPr/>
        <w:t>The Paris mount remains in its original locations, and is entirely unchanged since its creation in 1908, with the exception that possibly a few tail vertebrae had to be replaced in the mid 20th Century after a mishap. This makes the Paris mount an important and perhaps unique historical artifact in its own right, and it is to be hoped that the MNHN resists the temptation to modernize it.</w:t>
      </w:r>
    </w:p>
    <w:p>
      <w:pPr>
        <w:pStyle w:val="TextBody"/>
        <w:numPr>
          <w:ilvl w:val="0"/>
          <w:numId w:val="7"/>
        </w:numPr>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rPr/>
      </w:pPr>
      <w:r>
        <w:rPr/>
        <w:t>The Bologna mount is in original location (although it was possibly relocated to another hall in the museum and then moved back at some point). Some changes have been made to the pose, with the neck and tail placed in a leftward curve, probably to offer visitors a better view.</w:t>
      </w:r>
    </w:p>
    <w:p>
      <w:pPr>
        <w:pStyle w:val="TextBody"/>
        <w:numPr>
          <w:ilvl w:val="0"/>
          <w:numId w:val="7"/>
        </w:numPr>
        <w:rPr/>
      </w:pPr>
      <w:r>
        <w:rPr/>
        <w:t>The Russian mount has undergone the most adventures of them all. As noted above, having been mounted at the The Imperial Museum at St. Petersburg cast in June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rPr/>
      </w:pPr>
      <w:r>
        <w:rPr/>
        <w:t>The La Plata mount has been moved within the museum on multiple occasions, and the posture of both the neck and tail was updated when it was moved from Hall V to Hall II in 2012 (Nieuwland 2019:247, Otero and Gasparini 2014:300–301). The history of this mount is covered in detail by Otero and Gasparini (2014).</w:t>
      </w:r>
    </w:p>
    <w:p>
      <w:pPr>
        <w:pStyle w:val="TextBody"/>
        <w:numPr>
          <w:ilvl w:val="0"/>
          <w:numId w:val="7"/>
        </w:numPr>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rPr/>
      </w:pPr>
      <w:r>
        <w:rPr>
          <w:highlight w:val="yellow"/>
        </w:rPr>
        <w:t>XXX Mexico?</w:t>
      </w:r>
    </w:p>
    <w:p>
      <w:pPr>
        <w:pStyle w:val="Heading1"/>
        <w:numPr>
          <w:ilvl w:val="0"/>
          <w:numId w:val="3"/>
        </w:numPr>
        <w:ind w:left="0" w:right="0" w:hanging="0"/>
        <w:rPr/>
      </w:pPr>
      <w:bookmarkStart w:id="24" w:name="__RefHeading___Toc3401_68767826"/>
      <w:bookmarkEnd w:id="24"/>
      <w:r>
        <w:rPr/>
        <w:t>Discussion</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and almost nothing is known about the Yale Peabody Museum’s </w:t>
      </w:r>
      <w:r>
        <w:rPr>
          <w:i/>
          <w:iCs/>
        </w:rPr>
        <w:t>Brontosaurus excelsus</w:t>
      </w:r>
      <w:r>
        <w:rPr/>
        <w:t xml:space="preserve"> mount based on the holotype YPM 1980.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and Sroka in prep.);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5" w:name="__RefHeading___Toc1833_55120580"/>
      <w:bookmarkEnd w:id="25"/>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Mathew J. Wedel and Josh Franzos for allowing us to use their photographs of the Carnegie mount (Figure A) and of the cast skull of the Carnegie mount (Figure F). Mike Taylor thanks his wife Fiona for tolerating his obsession with historical sauropod mounts that has consumed many months of evenings.</w:t>
      </w:r>
    </w:p>
    <w:p>
      <w:pPr>
        <w:pStyle w:val="TextBody"/>
        <w:rPr>
          <w:highlight w:val="yellow"/>
        </w:rPr>
      </w:pPr>
      <w:r>
        <w:rPr>
          <w:highlight w:val="yellow"/>
        </w:rPr>
        <w:t>XXX acknowledge every pers. comm.</w:t>
      </w:r>
    </w:p>
    <w:p>
      <w:pPr>
        <w:pStyle w:val="TextBody"/>
        <w:rPr>
          <w:highlight w:val="yellow"/>
        </w:rPr>
      </w:pPr>
      <w:r>
        <w:rPr>
          <w:highlight w:val="yellow"/>
        </w:rPr>
        <w:t>XXX acknowledge every photo.</w:t>
      </w:r>
    </w:p>
    <w:p>
      <w:pPr>
        <w:pStyle w:val="Heading1"/>
        <w:numPr>
          <w:ilvl w:val="0"/>
          <w:numId w:val="3"/>
        </w:numPr>
        <w:ind w:left="0" w:right="0" w:hanging="0"/>
        <w:rPr/>
      </w:pPr>
      <w:bookmarkStart w:id="26" w:name="__RefHeading___Toc3405_68767826"/>
      <w:bookmarkEnd w:id="26"/>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7" w:name="__DdeLink__2481_14216418"/>
      <w:r>
        <w:rPr/>
        <w:t>Anonymous</w:t>
      </w:r>
      <w:bookmarkEnd w:id="27"/>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8" w:name="__DdeLink__5014_2834848739"/>
      <w:r>
        <w:rPr/>
        <w:t xml:space="preserve">Carnegie Institute. 1934. </w:t>
      </w:r>
      <w:r>
        <w:rPr>
          <w:i/>
          <w:iCs/>
        </w:rPr>
        <w:t>Thirty-seventh annual report of the Carnegie Museum, Carnegie Institute, Pittsburgh</w:t>
      </w:r>
      <w:r>
        <w:rPr/>
        <w:t>.</w:t>
      </w:r>
      <w:bookmarkEnd w:id="28"/>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 More about “Dippy” and Royalty. </w:t>
      </w:r>
      <w:r>
        <w:rPr>
          <w:i/>
          <w:iCs/>
        </w:rPr>
        <w:t>Carnegie Magazine</w:t>
      </w:r>
      <w:r>
        <w:rPr/>
        <w:t xml:space="preserve"> </w:t>
      </w:r>
      <w:r>
        <w:rPr>
          <w:b/>
          <w:bCs/>
        </w:rPr>
        <w:t>25</w:t>
      </w:r>
      <w:r>
        <w:rPr/>
        <w:t>:312–15.</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5">
        <w:r>
          <w:rPr>
            <w:rStyle w:val="InternetLink"/>
          </w:rPr>
          <w:t>https://www.nhm.ac.uk/discover/dippy-the-dino-star.html</w:t>
        </w:r>
      </w:hyperlink>
      <w:r>
        <w:rPr/>
        <w:t xml:space="preserve">, archived at </w:t>
      </w:r>
      <w:hyperlink r:id="rId6">
        <w:r>
          <w:rPr>
            <w:rStyle w:val="InternetLink"/>
          </w:rPr>
          <w:t>https://web.archive.org/web/20211218051435/https://www.nhm.ac.uk/discover/dippy-the-dino-star.html</w:t>
        </w:r>
      </w:hyperlink>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29" w:name="__DdeLink__16582_68767826"/>
      <w:r>
        <w:rPr/>
        <w:t>Nieuwland</w:t>
      </w:r>
      <w:bookmarkEnd w:id="29"/>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7">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Pérez-Garcia,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0" w:name="__DdeLink__2717_3412805200"/>
      <w:r>
        <w:rPr>
          <w:rFonts w:ascii="Baskerville Old Face" w:hAnsi="Baskerville Old Face"/>
        </w:rPr>
        <w:t>Riedl-Dorn</w:t>
      </w:r>
      <w:bookmarkEnd w:id="30"/>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8">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9">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1" w:name="__RefHeading___Toc5233_14216418"/>
      <w:bookmarkEnd w:id="31"/>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40"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45"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June 1910 </w:t>
            </w: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 when exactly?</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2"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2"/>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3" w:name="__RefHeading___Toc3407_68767826"/>
      <w:bookmarkEnd w:id="33"/>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1980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Forefeet of the Carnegie </w:t>
      </w:r>
      <w:r>
        <w:rPr>
          <w:i/>
          <w:iCs/>
        </w:rPr>
        <w:t>Diplodocus</w:t>
      </w:r>
      <w:r>
        <w:rPr/>
        <w:t xml:space="preserve"> and its casts. </w:t>
      </w:r>
      <w:r>
        <w:rPr>
          <w:b/>
          <w:bCs/>
        </w:rPr>
        <w:t>A.</w:t>
      </w:r>
      <w:r>
        <w:rPr/>
        <w:t xml:space="preserve"> The feet as originally mounted in 1905 (the London cast), 1907 (the Carnegie Museum original-material mount) and subsequent casts, as supervised by Hatcher and Holland and executed by Coggleshall. This photograph shows the right forefoot of the Paris mount, which is unchanged since its original mounting. This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w:t>
      </w:r>
      <w:r>
        <w:rPr>
          <w:highlight w:val="yellow"/>
        </w:rPr>
        <w:t>XXX describe.</w:t>
      </w:r>
      <w:r>
        <w:rPr/>
        <w:t xml:space="preserve"> Photograph by Jeremy Huff (TAMU). </w:t>
      </w:r>
      <w:r>
        <w:rPr>
          <w:b/>
          <w:bCs/>
        </w:rPr>
        <w:t>C.</w:t>
      </w:r>
      <w:r>
        <w:rPr/>
        <w:t xml:space="preserve"> The present forefeet of the Carnegie mount, modelled after those of WDC-FS001A, then thought to belong to </w:t>
      </w:r>
      <w:r>
        <w:rPr>
          <w:i/>
          <w:iCs/>
        </w:rPr>
        <w:t>Diplodocus carnegii</w:t>
      </w:r>
      <w:r>
        <w:rPr/>
        <w:t xml:space="preserve"> (</w:t>
      </w:r>
      <w:r>
        <w:rPr/>
        <w:t xml:space="preserve">Bedell and Trexler 2005) </w:t>
      </w:r>
      <w:r>
        <w:rPr/>
        <w:t xml:space="preserve">but currently thought to belong to an as-yet unnamed basal diplodocine (Tschopp et al. 2015:229–230. Note the much shorter metacarpals, the fully digitigrade posture, the reduction in phalageal count, and the single manual ungual on digit I. Photograph by Matt Lamanna (CM). </w:t>
      </w:r>
      <w:r>
        <w:rPr>
          <w:b/>
          <w:bCs/>
        </w:rPr>
        <w:t>D.</w:t>
      </w:r>
      <w:r>
        <w:rPr/>
        <w:t xml:space="preserve"> The right forefoot of the Berlin mount, as remounted in 2006 by Research Casting International, supervised by Kristian Remes. This consists of the original casts mounted in 2008 by Holland and Coggleshall, reposed in a more modern digitigrade posture, with superfluous phalanges and unguals discarded (Peter May, pers. comm. 2022). Photograph by </w:t>
      </w:r>
      <w:r>
        <w:rPr/>
        <w:t xml:space="preserve">Verónica Díez Díaz </w:t>
      </w:r>
      <w:r>
        <w:rPr/>
        <w:t>(MB).</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i w:val="false"/>
      <w:iCs w:val="false"/>
    </w:rPr>
  </w:style>
  <w:style w:type="character" w:styleId="ListLabel49">
    <w:name w:val="ListLabel 49"/>
    <w:qFormat/>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i w:val="false"/>
      <w:iCs w:val="false"/>
    </w:rPr>
  </w:style>
  <w:style w:type="character" w:styleId="ListLabel78">
    <w:name w:val="ListLabel 78"/>
    <w:qFormat/>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i w:val="false"/>
      <w:iCs w:val="false"/>
    </w:rPr>
  </w:style>
  <w:style w:type="character" w:styleId="ListLabel116">
    <w:name w:val="ListLabel 116"/>
    <w:qFormat/>
    <w:rPr/>
  </w:style>
  <w:style w:type="character" w:styleId="ListLabel117">
    <w:name w:val="ListLabel 117"/>
    <w:qFormat/>
    <w:rPr>
      <w:rFonts w:cs="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i w:val="false"/>
      <w:iCs w:val="false"/>
    </w:rPr>
  </w:style>
  <w:style w:type="character" w:styleId="ListLabel154">
    <w:name w:val="ListLabel 154"/>
    <w:qFormat/>
    <w:rPr/>
  </w:style>
  <w:style w:type="character" w:styleId="ListLabel155">
    <w:name w:val="ListLabel 155"/>
    <w:qFormat/>
    <w:rPr>
      <w:rFonts w:cs="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i w:val="false"/>
      <w:iCs w:val="false"/>
    </w:rPr>
  </w:style>
  <w:style w:type="character" w:styleId="ListLabel192">
    <w:name w:val="ListLabel 192"/>
    <w:qFormat/>
    <w:rPr/>
  </w:style>
  <w:style w:type="character" w:styleId="ListLabel193">
    <w:name w:val="ListLabel 193"/>
    <w:qFormat/>
    <w:rPr>
      <w:rFonts w:cs="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i w:val="false"/>
      <w:iCs w:val="false"/>
    </w:rPr>
  </w:style>
  <w:style w:type="character" w:styleId="ListLabel230">
    <w:name w:val="ListLabel 23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www.nhm.ac.uk/discover/dippy-the-dino-star.html" TargetMode="External"/><Relationship Id="rId6" Type="http://schemas.openxmlformats.org/officeDocument/2006/relationships/hyperlink" Target="https://web.archive.org/web/20211218051435/https://www.nhm.ac.uk/discover/dippy-the-dino-star.html" TargetMode="External"/><Relationship Id="rId7" Type="http://schemas.openxmlformats.org/officeDocument/2006/relationships/hyperlink" Target="http://hdl.handle.net/2246/6497" TargetMode="External"/><Relationship Id="rId8" Type="http://schemas.openxmlformats.org/officeDocument/2006/relationships/hyperlink" Target="https://peacepalacelibrary.nl/blog/2017/diplodocus-carnegii-peace-diplomacy-dinosaur" TargetMode="External"/><Relationship Id="rId9" Type="http://schemas.openxmlformats.org/officeDocument/2006/relationships/hyperlink" Target="https://www.spectator.co.uk/article/dippygate-natural-history-museum-s-diplodocus-sacrificed-on-the-commercial-altar"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27277</TotalTime>
  <Application>LibreOffice/6.1.3.2$MacOSX_X86_64 LibreOffice_project/86daf60bf00efa86ad547e59e09d6bb77c699acb</Application>
  <Pages>26</Pages>
  <Words>12870</Words>
  <Characters>67442</Characters>
  <CharactersWithSpaces>79858</CharactersWithSpaces>
  <Paragraphs>370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2022-09-03T14:26:08Z</dcterms:modified>
  <cp:revision>650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