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rPr/>
          </w:pPr>
          <w:hyperlink w:anchor="__RefHeading___Toc3401_68767826">
            <w:r>
              <w:rPr>
                <w:rStyle w:val="IndexLink"/>
              </w:rPr>
              <w:t>Discussion</w:t>
              <w:tab/>
              <w:t>15</w:t>
            </w:r>
          </w:hyperlink>
        </w:p>
        <w:p>
          <w:pPr>
            <w:pStyle w:val="Contents1"/>
            <w:rPr/>
          </w:pPr>
          <w:hyperlink w:anchor="__RefHeading___Toc1833_55120580">
            <w:r>
              <w:rPr>
                <w:rStyle w:val="IndexLink"/>
              </w:rPr>
              <w:t>Acknowledgements</w:t>
              <w:tab/>
              <w:t>16</w:t>
            </w:r>
          </w:hyperlink>
        </w:p>
        <w:p>
          <w:pPr>
            <w:pStyle w:val="Contents1"/>
            <w:rPr/>
          </w:pPr>
          <w:hyperlink w:anchor="__RefHeading___Toc3405_68767826">
            <w:r>
              <w:rPr>
                <w:rStyle w:val="IndexLink"/>
              </w:rPr>
              <w:t>References</w:t>
              <w:tab/>
              <w:t>16</w:t>
            </w:r>
          </w:hyperlink>
        </w:p>
        <w:p>
          <w:pPr>
            <w:pStyle w:val="Contents1"/>
            <w:rPr/>
          </w:pPr>
          <w:hyperlink w:anchor="__RefHeading___Toc5233_14216418">
            <w:r>
              <w:rPr>
                <w:rStyle w:val="IndexLink"/>
              </w:rPr>
              <w:t>Tables</w:t>
              <w:tab/>
              <w:t>21</w:t>
            </w:r>
          </w:hyperlink>
        </w:p>
        <w:p>
          <w:pPr>
            <w:pStyle w:val="Contents1"/>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w:t>
      </w:r>
      <w:r>
        <w:rPr/>
        <w:t xml:space="preserve">Main Hall of the </w:t>
      </w:r>
      <w:r>
        <w:rPr/>
        <w:t xml:space="preserve">Pittsburgh Exposition Society </w:t>
      </w:r>
      <w:r>
        <w:rPr/>
        <w:t>in downtown Pittsburgh (</w:t>
      </w:r>
      <w:bookmarkStart w:id="7" w:name="__DdeLink__1838_3070709084"/>
      <w:r>
        <w:rPr/>
        <w:t>photograph in Nieuwland 2019:figure 3.1</w:t>
      </w:r>
      <w:bookmarkEnd w:id="7"/>
      <w:r>
        <w:rPr/>
        <w:t>). At this point, it was the only available building in the city big enough to house the skeleton, work on the museum’s Dinosaur Hall not yet having been completed</w:t>
      </w:r>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the </w:t>
      </w:r>
      <w:r>
        <w:rPr>
          <w:i/>
          <w:iCs/>
        </w:rPr>
        <w:t>Diplodocus</w:t>
      </w:r>
      <w:r>
        <w:rPr/>
        <w:t xml:space="preserve"> molds were stored in a brick horse stable behind 419 Craft Avenue in Oakland (Krishtalka 1988:15). </w:t>
      </w:r>
      <w:r>
        <w:rPr/>
        <w:t xml:space="preserve">The casts </w:t>
      </w:r>
      <w:r>
        <w:rPr/>
        <w:t xml:space="preserve">that had been made from them </w:t>
      </w:r>
      <w:r>
        <w:rPr/>
        <w:t>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9"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3" w:name="__RefHeading___Toc3280_55120580"/>
      <w:bookmarkEnd w:id="13"/>
      <w:r>
        <w:rPr/>
        <w:t>Changes made to the mount at the Carnegie Museum</w:t>
      </w:r>
    </w:p>
    <w:p>
      <w:pPr>
        <w:pStyle w:val="Heading3"/>
        <w:rPr/>
      </w:pPr>
      <w:bookmarkStart w:id="14" w:name="__RefHeading___Toc3738_2834848739"/>
      <w:bookmarkEnd w:id="14"/>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5" w:name="__RefHeading___Toc16707_802501007"/>
      <w:bookmarkEnd w:id="15"/>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6" w:name="__RefHeading___Toc3740_2834848739"/>
      <w:bookmarkEnd w:id="16"/>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7" w:name="__RefHeading___Toc6555_802501007"/>
      <w:bookmarkEnd w:id="17"/>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8" w:name="__RefHeading___Toc3742_2834848739"/>
      <w:bookmarkEnd w:id="18"/>
      <w:r>
        <w:rPr/>
        <w:t xml:space="preserve">Forefeet </w:t>
      </w:r>
      <w:bookmarkStart w:id="19" w:name="__DdeLink__2734_4144573659"/>
      <w:r>
        <w:rPr/>
        <w:t>WDC-FS001A</w:t>
      </w:r>
      <w:bookmarkEnd w:id="19"/>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0" w:name="__RefHeading___Toc3744_2834848739"/>
      <w:bookmarkEnd w:id="20"/>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1" w:name="__RefHeading___Toc3746_2834848739"/>
      <w:bookmarkEnd w:id="21"/>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2" w:name="__DdeLink__1281_802501007"/>
      <w:r>
        <w:rPr/>
        <w:t>CM 3378</w:t>
      </w:r>
      <w:bookmarkEnd w:id="22"/>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3" w:name="__RefHeading___Toc3282_55120580"/>
      <w:bookmarkEnd w:id="23"/>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Some changes have been made to the pose, with the neck and tail placed in a leftward curve,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4" w:name="__RefHeading___Toc3401_68767826"/>
      <w:bookmarkEnd w:id="24"/>
      <w:r>
        <w:rPr/>
        <w:t>Discussion</w:t>
      </w:r>
    </w:p>
    <w:p>
      <w:pPr>
        <w:pStyle w:val="TextBody"/>
        <w:ind w:left="0" w:right="0" w:hanging="0"/>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w:t>
      </w:r>
      <w:r>
        <w:rPr/>
        <w:t xml:space="preserve">Holland’s (1905:448) account of Lord Avebury’s speech at the dedication of the London mount gives its length, now extended by additional caudals, as 84 feet (= 25.6 m). Untermann (1959:365) gives the length of the Field House’s concrete cast as 76 feet (= 23.2 m).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5" w:name="__RefHeading___Toc1833_55120580"/>
      <w:bookmarkEnd w:id="25"/>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 xml:space="preserve">We thank Florian Mildenberger, Brian Curtice, Daniela Schwarz, Peter May, Kristian Remes </w:t>
      </w:r>
      <w:r>
        <w:rPr/>
        <w:t xml:space="preserve">and David Letasi </w:t>
      </w:r>
      <w:r>
        <w:rPr/>
        <w:t>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6" w:name="__RefHeading___Toc3405_68767826"/>
      <w:bookmarkEnd w:id="26"/>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7" w:name="__DdeLink__2481_14216418"/>
      <w:r>
        <w:rPr/>
        <w:t>Anonymous</w:t>
      </w:r>
      <w:bookmarkEnd w:id="27"/>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8" w:name="__DdeLink__5014_2834848739"/>
      <w:r>
        <w:rPr/>
        <w:t xml:space="preserve">Carnegie Institute. 1934. </w:t>
      </w:r>
      <w:r>
        <w:rPr>
          <w:i/>
          <w:iCs/>
        </w:rPr>
        <w:t>Thirty-seventh annual report of the Carnegie Museum, Carnegie Institute, Pittsburgh</w:t>
      </w:r>
      <w:r>
        <w:rPr/>
        <w:t>.</w:t>
      </w:r>
      <w:bookmarkEnd w:id="28"/>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5">
        <w:r>
          <w:rPr>
            <w:rStyle w:val="InternetLink"/>
          </w:rPr>
          <w:t>https://www.nhm.ac.uk/discover/dippy-the-dino-star.html</w:t>
        </w:r>
      </w:hyperlink>
      <w:r>
        <w:rPr/>
        <w:t xml:space="preserve">, archived at </w:t>
      </w:r>
      <w:hyperlink r:id="rId6">
        <w:r>
          <w:rPr>
            <w:rStyle w:val="InternetLink"/>
          </w:rPr>
          <w:t>https://web.archive.org/web/20211218051435/https://www.nhm.ac.uk/discover/dippy-the-dino-star.html</w:t>
        </w:r>
      </w:hyperlink>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7">
        <w:r>
          <w:rPr>
            <w:rStyle w:val="InternetLink"/>
            <w:b w:val="false"/>
            <w:bCs w:val="false"/>
          </w:rPr>
          <w:t>https://www.nhm.ac.uk/content/dam/nhmwww/visit/Exhibitions/dippy-returns/dippy-returns-large-print-guide.pdf</w:t>
        </w:r>
      </w:hyperlink>
      <w:r>
        <w:rPr>
          <w:b w:val="false"/>
          <w:bCs w:val="false"/>
        </w:rPr>
        <w:t xml:space="preserve">, archived at </w:t>
      </w:r>
      <w:r>
        <w:rPr>
          <w:b w:val="false"/>
          <w:bCs w:val="false"/>
          <w:highlight w:val="yellow"/>
        </w:rPr>
        <w:t>XXX to do</w:t>
      </w:r>
    </w:p>
    <w:p>
      <w:pPr>
        <w:pStyle w:val="Reference"/>
        <w:rPr/>
      </w:pPr>
      <w:bookmarkStart w:id="29" w:name="__DdeLink__16582_68767826"/>
      <w:r>
        <w:rPr/>
        <w:t>Nieuwland</w:t>
      </w:r>
      <w:bookmarkEnd w:id="2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 xml:space="preserve">:32–35. </w:t>
      </w:r>
      <w:r>
        <w:rPr>
          <w:rFonts w:cs="Alkes" w:ascii="Baskerville Old Face" w:hAnsi="Baskerville Old Face"/>
          <w:kern w:val="0"/>
          <w:highlight w:val="yellow"/>
          <w:lang w:bidi="ar-SA"/>
        </w:rPr>
        <w:t>XXX save a copy of this</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0" w:name="__DdeLink__2717_3412805200"/>
      <w:r>
        <w:rPr>
          <w:rFonts w:ascii="Baskerville Old Face" w:hAnsi="Baskerville Old Face"/>
        </w:rPr>
        <w:t>Riedl-Dorn</w:t>
      </w:r>
      <w:bookmarkEnd w:id="30"/>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1" w:name="__DdeLink__1645_2410814995"/>
      <w:r>
        <w:rPr>
          <w:rFonts w:cs="Alkes" w:ascii="Baskerville Old Face" w:hAnsi="Baskerville Old Face"/>
          <w:kern w:val="0"/>
          <w:lang w:bidi="ar-SA"/>
        </w:rPr>
        <w:t>Schuchert, C. and LeVene, C.M. 1940</w:t>
      </w:r>
      <w:bookmarkEnd w:id="31"/>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9">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0">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2" w:name="__RefHeading___Toc5233_14216418"/>
      <w:bookmarkEnd w:id="32"/>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3"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3"/>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4" w:name="__RefHeading___Toc3407_68767826"/>
      <w:bookmarkEnd w:id="3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Coggleshall.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Coggleshall, reposed in a more modern digitigrade posture, with superfluous phalanges and unguals discarded (see text). Photograph by </w:t>
      </w:r>
      <w:bookmarkStart w:id="35" w:name="__DdeLink__1645_3185452779"/>
      <w:r>
        <w:rPr/>
        <w:t>Verónica Díez Díaz</w:t>
      </w:r>
      <w:bookmarkEnd w:id="35"/>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i w:val="false"/>
      <w:iCs w:val="false"/>
    </w:rPr>
  </w:style>
  <w:style w:type="character" w:styleId="ListLabel38">
    <w:name w:val="ListLabel 38"/>
    <w:qFormat/>
    <w:rPr/>
  </w:style>
  <w:style w:type="character" w:styleId="ListLabel39">
    <w:name w:val="ListLabel 39"/>
    <w:qFormat/>
    <w:rPr>
      <w:b w:val="false"/>
      <w:bCs w:val="false"/>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i w:val="false"/>
      <w:iCs w:val="false"/>
    </w:rPr>
  </w:style>
  <w:style w:type="character" w:styleId="ListLabel77">
    <w:name w:val="ListLabel 77"/>
    <w:qFormat/>
    <w:rPr/>
  </w:style>
  <w:style w:type="character" w:styleId="ListLabel78">
    <w:name w:val="ListLabel 78"/>
    <w:qFormat/>
    <w:rPr>
      <w:b w:val="false"/>
      <w:b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www.nhm.ac.uk/discover/dippy-the-dino-star.html" TargetMode="External"/><Relationship Id="rId6" Type="http://schemas.openxmlformats.org/officeDocument/2006/relationships/hyperlink" Target="https://web.archive.org/web/20211218051435/https://www.nhm.ac.uk/discover/dippy-the-dino-star.html" TargetMode="External"/><Relationship Id="rId7" Type="http://schemas.openxmlformats.org/officeDocument/2006/relationships/hyperlink" Target="https://www.nhm.ac.uk/content/dam/nhmwww/visit/Exhibitions/dippy-returns/dippy-returns-large-print-guide.pdf" TargetMode="External"/><Relationship Id="rId8" Type="http://schemas.openxmlformats.org/officeDocument/2006/relationships/hyperlink" Target="http://hdl.handle.net/2246/6497" TargetMode="External"/><Relationship Id="rId9" Type="http://schemas.openxmlformats.org/officeDocument/2006/relationships/hyperlink" Target="https://peacepalacelibrary.nl/blog/2017/diplodocus-carnegii-peace-diplomacy-dinosaur" TargetMode="External"/><Relationship Id="rId10" Type="http://schemas.openxmlformats.org/officeDocument/2006/relationships/hyperlink" Target="https://www.spectator.co.uk/article/dippygate-natural-history-museum-s-diplodocus-sacrificed-on-the-commercial-altar"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27612</TotalTime>
  <Application>LibreOffice/6.1.3.2$MacOSX_X86_64 LibreOffice_project/86daf60bf00efa86ad547e59e09d6bb77c699acb</Application>
  <Pages>27</Pages>
  <Words>13696</Words>
  <Characters>71620</Characters>
  <CharactersWithSpaces>84855</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2022-09-18T21:32:10Z</dcterms:modified>
  <cp:revision>681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