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highlight w:val="yellow"/>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Replacement of skull with cast of CM 11161</w:t>
          <w:tab/>
          <w:t>10</w:t>
        </w:r>
      </w:hyperlink>
    </w:p>
    <w:p>
      <w:pPr>
        <w:pStyle w:val="Contents3"/>
        <w:tabs>
          <w:tab w:val="clear" w:pos="9072"/>
          <w:tab w:val="right" w:pos="9638" w:leader="dot"/>
        </w:tabs>
        <w:rPr/>
      </w:pPr>
      <w:hyperlink w:anchor="__RefHeading___Toc16707_802501007">
        <w:r>
          <w:rPr>
            <w:rStyle w:val="IndexLink"/>
          </w:rPr>
          <w:t>Re-pose of neck</w:t>
          <w:tab/>
          <w:t>11</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11</w:t>
        </w:r>
      </w:hyperlink>
    </w:p>
    <w:p>
      <w:pPr>
        <w:pStyle w:val="Contents3"/>
        <w:tabs>
          <w:tab w:val="clear" w:pos="9072"/>
          <w:tab w:val="right" w:pos="9638" w:leader="dot"/>
        </w:tabs>
        <w:rPr/>
      </w:pPr>
      <w:hyperlink w:anchor="__RefHeading___Toc6555_802501007">
        <w:r>
          <w:rPr>
            <w:rStyle w:val="IndexLink"/>
          </w:rPr>
          <w:t>2007 refurbishment of the dinosaur exhibition</w:t>
          <w:tab/>
          <w:t>12</w:t>
        </w:r>
      </w:hyperlink>
    </w:p>
    <w:p>
      <w:pPr>
        <w:pStyle w:val="Contents3"/>
        <w:tabs>
          <w:tab w:val="clear" w:pos="9072"/>
          <w:tab w:val="right" w:pos="9638" w:leader="dot"/>
        </w:tabs>
        <w:rPr/>
      </w:pPr>
      <w:hyperlink w:anchor="__RefHeading___Toc3742_2834848739">
        <w:r>
          <w:rPr>
            <w:rStyle w:val="IndexLink"/>
          </w:rPr>
          <w:t>Forefeet WDC-FS001A</w:t>
          <w:tab/>
          <w:t>12</w:t>
        </w:r>
      </w:hyperlink>
    </w:p>
    <w:p>
      <w:pPr>
        <w:pStyle w:val="Contents3"/>
        <w:tabs>
          <w:tab w:val="clear" w:pos="9072"/>
          <w:tab w:val="right" w:pos="9638" w:leader="dot"/>
        </w:tabs>
        <w:rPr/>
      </w:pPr>
      <w:hyperlink w:anchor="__RefHeading___Toc3744_2834848739">
        <w:r>
          <w:rPr>
            <w:rStyle w:val="IndexLink"/>
          </w:rPr>
          <w:t>Forelimbs from BYU material</w:t>
          <w:tab/>
          <w:t>12</w:t>
        </w:r>
      </w:hyperlink>
    </w:p>
    <w:p>
      <w:pPr>
        <w:pStyle w:val="Contents3"/>
        <w:tabs>
          <w:tab w:val="clear" w:pos="9072"/>
          <w:tab w:val="right" w:pos="9638" w:leader="dot"/>
        </w:tabs>
        <w:rPr/>
      </w:pPr>
      <w:hyperlink w:anchor="__RefHeading___Toc3746_2834848739">
        <w:r>
          <w:rPr>
            <w:rStyle w:val="IndexLink"/>
          </w:rPr>
          <w:t>Distal caudal vertebrae</w:t>
          <w:tab/>
          <w:t>12</w:t>
        </w:r>
      </w:hyperlink>
    </w:p>
    <w:p>
      <w:pPr>
        <w:pStyle w:val="Contents2"/>
        <w:tabs>
          <w:tab w:val="clear" w:pos="9355"/>
          <w:tab w:val="right" w:pos="9638" w:leader="dot"/>
        </w:tabs>
        <w:rPr/>
      </w:pPr>
      <w:hyperlink w:anchor="__RefHeading___Toc3282_55120580">
        <w:r>
          <w:rPr>
            <w:rStyle w:val="IndexLink"/>
          </w:rPr>
          <w:t>The casts made from the Carnegie molds</w:t>
          <w:tab/>
          <w:t>13</w:t>
        </w:r>
      </w:hyperlink>
    </w:p>
    <w:p>
      <w:pPr>
        <w:pStyle w:val="Contents1"/>
        <w:tabs>
          <w:tab w:val="right" w:pos="9638" w:leader="dot"/>
        </w:tabs>
        <w:rPr/>
      </w:pPr>
      <w:hyperlink w:anchor="__RefHeading___Toc3401_68767826">
        <w:r>
          <w:rPr>
            <w:rStyle w:val="IndexLink"/>
          </w:rPr>
          <w:t>Discussion</w:t>
          <w:tab/>
          <w:t>13</w:t>
        </w:r>
      </w:hyperlink>
    </w:p>
    <w:p>
      <w:pPr>
        <w:pStyle w:val="Contents1"/>
        <w:tabs>
          <w:tab w:val="right" w:pos="9638" w:leader="dot"/>
        </w:tabs>
        <w:rPr/>
      </w:pPr>
      <w:hyperlink w:anchor="__RefHeading___Toc1833_55120580">
        <w:r>
          <w:rPr>
            <w:rStyle w:val="IndexLink"/>
          </w:rPr>
          <w:t>Acknowledgements</w:t>
          <w:tab/>
          <w:t>14</w:t>
        </w:r>
      </w:hyperlink>
    </w:p>
    <w:p>
      <w:pPr>
        <w:pStyle w:val="Contents1"/>
        <w:tabs>
          <w:tab w:val="right" w:pos="9638" w:leader="dot"/>
        </w:tabs>
        <w:rPr/>
      </w:pPr>
      <w:hyperlink w:anchor="__RefHeading___Toc3405_68767826">
        <w:r>
          <w:rPr>
            <w:rStyle w:val="IndexLink"/>
          </w:rPr>
          <w:t>References</w:t>
          <w:tab/>
          <w:t>14</w:t>
        </w:r>
      </w:hyperlink>
    </w:p>
    <w:p>
      <w:pPr>
        <w:pStyle w:val="Contents1"/>
        <w:tabs>
          <w:tab w:val="right" w:pos="9638" w:leader="dot"/>
        </w:tabs>
        <w:rPr/>
      </w:pPr>
      <w:hyperlink w:anchor="__RefHeading___Toc5233_14216418">
        <w:r>
          <w:rPr>
            <w:rStyle w:val="IndexLink"/>
          </w:rPr>
          <w:t>Tables</w:t>
          <w:tab/>
          <w:t>18</w:t>
        </w:r>
      </w:hyperlink>
    </w:p>
    <w:p>
      <w:pPr>
        <w:pStyle w:val="Contents1"/>
        <w:tabs>
          <w:tab w:val="right" w:pos="9638" w:leader="dot"/>
        </w:tabs>
        <w:rPr/>
      </w:pPr>
      <w:hyperlink w:anchor="__RefHeading___Toc3407_68767826">
        <w:r>
          <w:rPr>
            <w:rStyle w:val="IndexLink"/>
          </w:rPr>
          <w:t>Figure Captions</w:t>
          <w:tab/>
          <w:t>20</w:t>
        </w:r>
      </w:hyperlink>
    </w:p>
    <w:p>
      <w:pPr>
        <w:pStyle w:val="TextBody"/>
        <w:spacing w:lineRule="auto" w:line="276" w:before="0" w:after="140"/>
        <w:rPr>
          <w:i/>
          <w:i/>
          <w:iCs/>
        </w:rPr>
      </w:pPr>
      <w:r>
        <w:rPr/>
      </w:r>
      <w:r>
        <w:rPr/>
        <w:fldChar w:fldCharType="end"/>
      </w:r>
    </w:p>
    <w:p>
      <w:pPr>
        <w:pStyle w:val="Heading1"/>
        <w:rPr/>
      </w:pPr>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w:t>
      </w:r>
      <w:r>
        <w:rPr>
          <w:highlight w:val="yellow"/>
        </w:rPr>
        <w:t>XXX Mike, make sure this is consistently the case.</w:t>
      </w:r>
    </w:p>
    <w:p>
      <w:pPr>
        <w:pStyle w:val="TextBody"/>
        <w:rPr/>
      </w:pPr>
      <w:bookmarkStart w:id="2" w:name="__DdeLink__23596_802501007"/>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bookmarkEnd w:id="2"/>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 xml:space="preserve">To defray the high cost of producing the cast, Holland suggested that the molds could be used to create multiple casts which Carnegie could gift to other heads of state. This idea appealed greatly to Carnegie as it allowed him to instrumentalise </w:t>
      </w:r>
      <w:r>
        <w:rPr>
          <w:i/>
          <w:iCs/>
        </w:rPr>
        <w:t>Diplodocus</w:t>
      </w:r>
      <w:r>
        <w:rPr/>
        <w:t xml:space="preserve"> to gain support from those with </w:t>
      </w:r>
      <w:r>
        <w:rPr/>
        <w:t xml:space="preserve">authority to advance </w:t>
      </w:r>
      <w:r>
        <w:rPr/>
        <w:t>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too complex,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The exhibition was opened to little fanfare, with no formal unveiling event at the museum, and the mounted skeleton was positioned off to the side of the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mount.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r>
    </w:p>
    <w:p>
      <w:pPr>
        <w:pStyle w:val="TextBody"/>
        <w:rPr/>
      </w:pPr>
      <w:r>
        <w:rPr/>
      </w:r>
    </w:p>
    <w:p>
      <w:pPr>
        <w:pStyle w:val="TextBody"/>
        <w:rPr/>
      </w:pPr>
      <w:r>
        <w:rPr/>
        <w:t>ZZZ BEGIN</w:t>
      </w:r>
    </w:p>
    <w:p>
      <w:pPr>
        <w:pStyle w:val="TextBody"/>
        <w:rPr/>
      </w:pPr>
      <w:r>
        <w:rPr/>
        <w:t>The original casts had now all been given away, but requests kept coming in, which led Carnegie and Holland to have another five casts prepared. The first planned donation, to Rio de Janeiro, thwarted by the tumultuous quagmire of Brazilian politics. However, a Russian cast was installed in St. Petersburg in June of 1910, again supervised by Holland (who confided to Carnegie that he was “really getting tired of ‘the old Dip’”, Nieuwland 2019:232) together with Coggeshall.</w:t>
      </w:r>
    </w:p>
    <w:p>
      <w:pPr>
        <w:pStyle w:val="TextBody"/>
        <w:rPr/>
      </w:pPr>
      <w:r>
        <w:rPr/>
        <w:t xml:space="preserve">This particular cast would lead a turbulent life, being relocated to Moscow along with the other collections of the Russian Academy of Sciences. From 1937 it was displayed in the Neshkuchny Palace, an 18th-century complex next to Gorki Park, with a wartime interlude to Almaty in Kazahstan, then into storage following the Palace’s closure as a museum in 1954, and from 1987 onward in Moscow’s new Orlov Museum of Natural History. The cast went through two re-mounts: in the Neskuchny it was put in a posture with an extremely extended gait in the front legs, probably following Abel’s suggestion (Abel 1910). When it was exhibited in the Orlov Museum, it was re-mounted again in more traditional fashion, but also one that was already strikingly old-fashioned at that time. </w:t>
      </w:r>
      <w:r>
        <w:rPr>
          <w:highlight w:val="yellow"/>
        </w:rPr>
        <w:t>XXX Mike, write more about this, from SV-POW! post.</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81 as stated by Nieuwland 2019:250), Holland arrived in Mexico City together with Coggeshall’s brother Louis, to set up his last </w:t>
      </w:r>
      <w:r>
        <w:rPr>
          <w:i/>
          <w:iCs/>
        </w:rPr>
        <w:t>Diplodocus</w:t>
      </w:r>
      <w:r>
        <w:rPr/>
        <w:t>; a year and a half later, he passed away.</w:t>
      </w:r>
    </w:p>
    <w:p>
      <w:pPr>
        <w:pStyle w:val="TextBody"/>
        <w:rPr/>
      </w:pPr>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Long assumed lost during bombing in 1944, the cast resurfaced in 1977, but has remained in storage ever since. Calls for it to be remounted as one of the attractions of a new museum at the Nymphenburg castle came to nothing, partly because of the museum authorities favoured a lighter and stronger resin cast over the maintenance-intensive plaster one.</w:t>
      </w:r>
    </w:p>
    <w:p>
      <w:pPr>
        <w:pStyle w:val="TextBody"/>
        <w:rPr/>
      </w:pPr>
      <w:r>
        <w:rPr/>
        <w:t xml:space="preserve">XXX See Taylor and Sroka in prep. on the Concrete </w:t>
      </w:r>
      <w:r>
        <w:rPr>
          <w:i/>
          <w:iCs/>
        </w:rPr>
        <w:t>Diplodocus</w:t>
      </w:r>
      <w:r>
        <w:rPr/>
        <w:t xml:space="preserve"> of Vernal.</w:t>
      </w:r>
    </w:p>
    <w:p>
      <w:pPr>
        <w:pStyle w:val="TextBody"/>
        <w:rPr/>
      </w:pPr>
      <w:r>
        <w:rPr/>
        <w:t xml:space="preserve">XXX See Taylor et al. In prep. on the AMNH rearing </w:t>
      </w:r>
      <w:r>
        <w:rPr>
          <w:i/>
          <w:iCs/>
        </w:rPr>
        <w:t>Barosaurus</w:t>
      </w:r>
      <w:r>
        <w:rPr/>
        <w:t xml:space="preserve"> mount.</w:t>
      </w:r>
    </w:p>
    <w:p>
      <w:pPr>
        <w:pStyle w:val="TextBody"/>
        <w:rPr/>
      </w:pPr>
      <w:r>
        <w:rPr/>
        <w:t xml:space="preserve">XXX 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this information down?</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1" w:name="__RefHeading___Toc16707_802501007"/>
      <w:bookmarkEnd w:id="11"/>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I</w:t>
      </w:r>
      <w:r>
        <w:rPr/>
        <w:t xml:space="preserve">t is possible that </w:t>
      </w:r>
      <w:r>
        <w:rPr/>
        <w:t xml:space="preserve">the </w:t>
      </w:r>
      <w:r>
        <w:rPr/>
        <w:t xml:space="preserve">change in </w:t>
      </w:r>
      <w:r>
        <w:rPr/>
        <w:t xml:space="preserve">neck support was </w:t>
      </w:r>
      <w:r>
        <w:rPr/>
        <w:t xml:space="preserve">made </w:t>
      </w:r>
      <w:r>
        <w:rPr/>
        <w:t xml:space="preserve">in </w:t>
      </w:r>
      <w:r>
        <w:rPr/>
        <w:t xml:space="preserve">1938 </w:t>
      </w:r>
      <w:r>
        <w:rPr/>
        <w:t xml:space="preserve">to </w:t>
      </w:r>
      <w:r>
        <w:rPr/>
        <w:t xml:space="preserve">free the space under the neck and so </w:t>
      </w:r>
      <w:r>
        <w:rPr/>
        <w:t xml:space="preserve">make space for the </w:t>
      </w:r>
      <w:r>
        <w:rPr/>
        <w:t xml:space="preserve">tail of the </w:t>
      </w:r>
      <w:r>
        <w:rPr>
          <w:i/>
          <w:iCs/>
        </w:rPr>
        <w:t>Allosaurus</w:t>
      </w:r>
      <w:r>
        <w:rPr/>
        <w:t xml:space="preserve"> </w:t>
      </w:r>
      <w:r>
        <w:rPr/>
        <w:t xml:space="preserve">mount </w:t>
      </w:r>
      <w:r>
        <w:rPr/>
        <w:t xml:space="preserve">CM 11844 that was </w:t>
      </w:r>
      <w:r>
        <w:rPr/>
        <w:t xml:space="preserve">then </w:t>
      </w:r>
      <w:r>
        <w:rPr/>
        <w:t xml:space="preserve">put on display in front of </w:t>
      </w:r>
      <w:r>
        <w:rPr/>
        <w:t xml:space="preserve">the Dipodocus </w:t>
      </w:r>
      <w:r>
        <w:rPr/>
        <w:t>(</w:t>
      </w:r>
      <w:r>
        <w:rPr/>
        <w:t>visible in Figure G</w:t>
      </w:r>
      <w:r>
        <w:rPr/>
        <w:t>).</w:t>
      </w:r>
    </w:p>
    <w:p>
      <w:pPr>
        <w:pStyle w:val="TextBody"/>
        <w:rPr/>
      </w:pPr>
      <w:r>
        <w:rPr>
          <w:highlight w:val="yellow"/>
        </w:rPr>
        <w:t xml:space="preserve">XXX Matt, do you know </w:t>
      </w:r>
      <w:r>
        <w:rPr>
          <w:highlight w:val="yellow"/>
        </w:rPr>
        <w:t xml:space="preserve">with more precision </w:t>
      </w:r>
      <w:r>
        <w:rPr>
          <w:highlight w:val="yellow"/>
        </w:rPr>
        <w:t xml:space="preserve">when </w:t>
      </w:r>
      <w:r>
        <w:rPr>
          <w:highlight w:val="yellow"/>
        </w:rPr>
        <w:t xml:space="preserve">and why </w:t>
      </w:r>
      <w:r>
        <w:rPr>
          <w:highlight w:val="yellow"/>
        </w:rPr>
        <w:t>this neck elevation was done and by whom?</w:t>
      </w:r>
    </w:p>
    <w:p>
      <w:pPr>
        <w:pStyle w:val="Heading3"/>
        <w:rPr/>
      </w:pPr>
      <w:bookmarkStart w:id="12" w:name="__RefHeading___Toc3740_2834848739"/>
      <w:bookmarkEnd w:id="12"/>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G), although it was already known at the time of mounting that sauropod forefeet had claws on only the first digit (Osborn 1904:181). Only nearly a century later, in the second quarter of 1999, were these error remedied, when Norman Wuerthele and Amy Henrici made casts of the forefeet of CM 662 (Carnegie Institute 1999), which were installed shortly afterwards. Although this individual was originally a Carnegie Museum specimen, by this point it was at the Houston Museum of Natural Science.</w:t>
      </w:r>
    </w:p>
    <w:p>
      <w:pPr>
        <w:pStyle w:val="Heading3"/>
        <w:rPr/>
      </w:pPr>
      <w:bookmarkStart w:id="13" w:name="__RefHeading___Toc6555_802501007"/>
      <w:bookmarkEnd w:id="13"/>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and several changes were made to the materials incorporated in the mount, as follows.</w:t>
      </w:r>
    </w:p>
    <w:p>
      <w:pPr>
        <w:pStyle w:val="Heading3"/>
        <w:rPr/>
      </w:pPr>
      <w:bookmarkStart w:id="14" w:name="__RefHeading___Toc3742_2834848739"/>
      <w:bookmarkEnd w:id="14"/>
      <w:r>
        <w:rPr/>
        <w:t>Forefeet WDC-FS001A</w:t>
      </w:r>
    </w:p>
    <w:p>
      <w:pPr>
        <w:pStyle w:val="TextBody"/>
        <w:rPr/>
      </w:pPr>
      <w:r>
        <w:rPr/>
        <w:t>As noted above, CM 662 has been recognised since 1924 as representing a different species from CM 82, “</w:t>
      </w:r>
      <w:r>
        <w:rPr>
          <w:i/>
          <w:iCs/>
        </w:rPr>
        <w:t>Diplodocus</w:t>
      </w:r>
      <w:r>
        <w:rPr/>
        <w:t xml:space="preserve">” </w:t>
      </w:r>
      <w:r>
        <w:rPr>
          <w:i/>
          <w:iCs/>
        </w:rPr>
        <w:t>hayi</w:t>
      </w:r>
      <w:r>
        <w:rPr/>
        <w:t xml:space="preserve"> (Holland 1924:399). It was perhaps for this reason (</w:t>
      </w:r>
      <w:r>
        <w:rPr>
          <w:highlight w:val="yellow"/>
        </w:rPr>
        <w:t>XXX Matt, was it?</w:t>
      </w:r>
      <w:r>
        <w:rPr/>
        <w:t xml:space="preserve">)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w:t>
      </w:r>
    </w:p>
    <w:p>
      <w:pPr>
        <w:pStyle w:val="Heading3"/>
        <w:rPr/>
      </w:pPr>
      <w:bookmarkStart w:id="15" w:name="__RefHeading___Toc3744_2834848739"/>
      <w:bookmarkEnd w:id="15"/>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 xml:space="preserve">XXX Matt, is this true? See Figure G  </w:t>
      </w:r>
      <w:r>
        <w:rPr>
          <w:highlight w:val="yellow"/>
        </w:rPr>
        <w:t xml:space="preserve">and </w:t>
      </w:r>
      <w:r>
        <w:rPr>
          <w:highlight w:val="yellow"/>
        </w:rPr>
        <w:t>email thread “Replacement of left humerus”.</w:t>
      </w:r>
      <w:r>
        <w:rPr/>
        <w:t xml:space="preserve"> (This specimen is described and illustrated by Tschopp et al. 2019:33–37 and referred by them to Camarasauridae indet.) The right forelimb, having been based on the diplodocine CM 622, was a better match for CM 82, but not perfect as discussed above. For this reason, both forelimbs were replaced </w:t>
      </w:r>
      <w:r>
        <w:rPr/>
        <w:t xml:space="preserve">by Phil </w:t>
      </w:r>
      <w:r>
        <w:rPr/>
        <w:t>F</w:t>
      </w:r>
      <w:r>
        <w:rPr/>
        <w:t xml:space="preserve">raley </w:t>
      </w:r>
      <w:r>
        <w:rPr/>
        <w:t>P</w:t>
      </w:r>
      <w:r>
        <w:rPr/>
        <w:t xml:space="preserve">roductions </w:t>
      </w:r>
      <w:r>
        <w:rPr/>
        <w:t xml:space="preserve">in the 2007 remount by scaled-up sculptures based on the forelimb bones of a well preserved but smaller specimen of </w:t>
      </w:r>
      <w:r>
        <w:rPr>
          <w:i/>
          <w:iCs/>
        </w:rPr>
        <w:t>Diplodocus</w:t>
      </w:r>
      <w:r>
        <w:rPr/>
        <w:t xml:space="preserve">, BYU 681: specifically, the humerus BYU 681/4742, the radius BYU 681/4726 and the ulna BYU 681/4708 (Tschopp et al. 2019:33). </w:t>
      </w:r>
      <w:r>
        <w:rPr>
          <w:highlight w:val="yellow"/>
        </w:rPr>
        <w:t xml:space="preserve">XXX Matt, </w:t>
      </w:r>
      <w:r>
        <w:rPr>
          <w:highlight w:val="yellow"/>
        </w:rPr>
        <w:t>was the entire remount done by Phil Fraley Productions?</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xml:space="preserve">, but it seems from Wilhite (2003:148) that BYU 681 is a composite of elements from different taxa — </w:t>
      </w:r>
      <w:r>
        <w:rPr/>
        <w:t>in which the scaling calculation above may be poorly founded.</w:t>
      </w:r>
    </w:p>
    <w:p>
      <w:pPr>
        <w:pStyle w:val="Heading3"/>
        <w:rPr/>
      </w:pPr>
      <w:bookmarkStart w:id="16" w:name="__RefHeading___Toc3746_2834848739"/>
      <w:bookmarkEnd w:id="16"/>
      <w:r>
        <w:rPr/>
        <w:t>Distal caudal vertebrae</w:t>
      </w:r>
    </w:p>
    <w:p>
      <w:pPr>
        <w:pStyle w:val="TextBody"/>
        <w:rPr/>
      </w:pPr>
      <w:r>
        <w:rPr/>
        <w:t xml:space="preserve">Also included in the 2007 remount were about ten additional distal “whiplash” caudals, </w:t>
      </w:r>
      <w:r>
        <w:rPr/>
        <w:t xml:space="preserve">made by Western Paleontological Laboratories, </w:t>
      </w:r>
      <w:r>
        <w:rPr/>
        <w:t xml:space="preserve">bringing the total number of caudal vertebrae to 83. The rationale was that the complete tail of the small apatosaurine specimen </w:t>
      </w:r>
      <w:bookmarkStart w:id="17" w:name="__DdeLink__1281_802501007"/>
      <w:r>
        <w:rPr/>
        <w:t>CM 3378</w:t>
      </w:r>
      <w:bookmarkEnd w:id="17"/>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highlight w:val="yellow"/>
        </w:rPr>
      </w:pPr>
      <w:r>
        <w:rPr>
          <w:highlight w:val="yellow"/>
        </w:rPr>
        <w:t xml:space="preserve">XXX ONE CAUDAL ADDED FROM CM 94. </w:t>
      </w:r>
      <w:r>
        <w:rPr>
          <w:highlight w:val="yellow"/>
        </w:rPr>
        <w:t xml:space="preserve">CAUDALS 37-73 WERE CASTS IN ORIGINAL MOUNT AND REPLACED WITH CAUDALS FROM CM 307. </w:t>
      </w:r>
      <w:r>
        <w:rPr>
          <w:highlight w:val="yellow"/>
        </w:rPr>
        <w:t>This contradicts McIntosh (1981:20) and Curtice’s dissertation.</w:t>
      </w:r>
    </w:p>
    <w:p>
      <w:pPr>
        <w:pStyle w:val="TextBody"/>
        <w:rPr>
          <w:highlight w:val="yellow"/>
        </w:rPr>
      </w:pPr>
      <w:r>
        <w:rPr>
          <w:highlight w:val="yellow"/>
        </w:rPr>
        <w:t>XXX Matt, what is the current length of the mount and how was it measured? Photogrammetry, LiDAR scan, string?</w:t>
      </w:r>
    </w:p>
    <w:p>
      <w:pPr>
        <w:pStyle w:val="Heading2"/>
        <w:rPr/>
      </w:pPr>
      <w:bookmarkStart w:id="18" w:name="__RefHeading___Toc3282_55120580"/>
      <w:bookmarkEnd w:id="18"/>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r>
        <w:rPr/>
        <w:t xml:space="preserve"> </w:t>
      </w:r>
      <w:r>
        <w:rPr>
          <w:highlight w:val="yellow"/>
        </w:rPr>
        <w:t>XXX Mike: perhaps visit the Paris mount and see if they are mirrored?</w:t>
      </w:r>
    </w:p>
    <w:p>
      <w:pPr>
        <w:pStyle w:val="TextBody"/>
        <w:rPr/>
      </w:pPr>
      <w:r>
        <w:rPr/>
        <w:t>Since the mounting of the ten original casts, some updates have taken place: for example, the skull of the Madrid cast was replaced by “a new Carnegie replica” when the exhibit was moved to a new hall in 1935 (Nieuwland 2019:247) and the posture of the La Plata cast was updated when it was moved from Hall V to Hall II in 2012 ( Nieuwland 2019:247).</w:t>
      </w:r>
    </w:p>
    <w:p>
      <w:pPr>
        <w:pStyle w:val="Heading1"/>
        <w:numPr>
          <w:ilvl w:val="0"/>
          <w:numId w:val="3"/>
        </w:numPr>
        <w:ind w:left="0" w:right="0" w:hanging="0"/>
        <w:rPr/>
      </w:pPr>
      <w:bookmarkStart w:id="19" w:name="__RefHeading___Toc3401_68767826"/>
      <w:bookmarkEnd w:id="19"/>
      <w:r>
        <w:rPr/>
        <w:t>Discussion</w:t>
      </w:r>
    </w:p>
    <w:p>
      <w:pPr>
        <w:pStyle w:val="TextBody"/>
        <w:rPr>
          <w:highlight w:val="yellow"/>
        </w:rPr>
      </w:pPr>
      <w:r>
        <w:rPr>
          <w:highlight w:val="yellow"/>
        </w:rPr>
        <w:t>XXX Mike: difficulty of tracking down all this information, importance of records</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and Sroka in prep.);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eight years until the forefeet of the Carnegie mount were replaced; eight more years until the renovationof the Carnegie mount; ten years until the Natural History Museum removed the first ever </w:t>
      </w:r>
      <w:r>
        <w:rPr>
          <w:i/>
          <w:iCs/>
        </w:rPr>
        <w:t>Diplodocus</w:t>
      </w:r>
      <w:r>
        <w:rPr/>
        <w:t xml:space="preserve"> cast from display to make more room for corporate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0" w:name="__RefHeading___Toc1833_55120580"/>
      <w:bookmarkEnd w:id="20"/>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Mathew J. Wedel and Josh Franzos for allowing us to use their photographs of the Carnegie mount (Figure A) and of the cast skull of the Carnegie mount (Figure F). Mike Taylor thanks his wife Fiona for tolerating his obsession with historical sauropod mounts that has consumed many months of evenings.</w:t>
      </w:r>
    </w:p>
    <w:p>
      <w:pPr>
        <w:pStyle w:val="Heading1"/>
        <w:numPr>
          <w:ilvl w:val="0"/>
          <w:numId w:val="3"/>
        </w:numPr>
        <w:ind w:left="0" w:right="0" w:hanging="0"/>
        <w:rPr/>
      </w:pPr>
      <w:bookmarkStart w:id="21" w:name="__RefHeading___Toc3405_68767826"/>
      <w:bookmarkEnd w:id="21"/>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2" w:name="__DdeLink__2481_14216418"/>
      <w:r>
        <w:rPr/>
        <w:t>Anonymous</w:t>
      </w:r>
      <w:bookmarkEnd w:id="22"/>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3" w:name="__DdeLink__5014_2834848739"/>
      <w:r>
        <w:rPr/>
        <w:t xml:space="preserve">Carnegie Institute. 1934. </w:t>
      </w:r>
      <w:r>
        <w:rPr>
          <w:i/>
          <w:iCs/>
        </w:rPr>
        <w:t>Thirty-seventh annual report of the Carnegie Museum, Carnegie Institute, Pittsburgh</w:t>
      </w:r>
      <w:r>
        <w:rPr/>
        <w:t>.</w:t>
      </w:r>
      <w:bookmarkEnd w:id="23"/>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 More about “Dippy” and Royalty. </w:t>
      </w:r>
      <w:r>
        <w:rPr>
          <w:i/>
          <w:iCs/>
        </w:rPr>
        <w:t>Carnegie Magazine</w:t>
      </w:r>
      <w:r>
        <w:rPr/>
        <w:t xml:space="preserve"> </w:t>
      </w:r>
      <w:r>
        <w:rPr>
          <w:b/>
          <w:bCs/>
        </w:rPr>
        <w:t>25</w:t>
      </w:r>
      <w:r>
        <w:rPr/>
        <w:t>:312–15.</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4" w:name="__DdeLink__16582_68767826"/>
      <w:r>
        <w:rPr/>
        <w:t>Nieuwland</w:t>
      </w:r>
      <w:bookmarkEnd w:id="2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and Eugene S. Gaffney. In prep.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25" w:name="__RefHeading___Toc5233_14216418"/>
      <w:bookmarkEnd w:id="25"/>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Alfonso XIII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6" w:name="__RefHeading___Toc3407_68767826"/>
      <w:bookmarkEnd w:id="2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w:t>
      </w:r>
      <w:r>
        <w:rPr/>
        <w:t xml:space="preserve">by </w:t>
      </w:r>
      <w:r>
        <w:rPr/>
        <w:t xml:space="preserve">Melinda McNaugher/Carnegie Museum of Natural History. </w:t>
      </w:r>
      <w:r>
        <w:rPr/>
        <w:t xml:space="preserve">This photograph was </w:t>
      </w:r>
      <w:r>
        <w:rPr/>
        <w:t xml:space="preserve">taken some time between 1980 and 1999. </w:t>
      </w:r>
      <w:r>
        <w:rPr/>
        <w:t xml:space="preserve">It </w:t>
      </w:r>
      <w:r>
        <w:rPr/>
        <w:t>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i w:val="false"/>
      <w:iCs w:val="false"/>
    </w:rPr>
  </w:style>
  <w:style w:type="character" w:styleId="ListLabel140">
    <w:name w:val="ListLabel 140"/>
    <w:qFormat/>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i w:val="false"/>
      <w:iCs w:val="false"/>
    </w:rPr>
  </w:style>
  <w:style w:type="character" w:styleId="ListLabel160">
    <w:name w:val="ListLabel 160"/>
    <w:qFormat/>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i w:val="false"/>
      <w:iCs w:val="false"/>
    </w:rPr>
  </w:style>
  <w:style w:type="character" w:styleId="ListLabel180">
    <w:name w:val="ListLabel 180"/>
    <w:qFormat/>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i w:val="false"/>
      <w:iCs w:val="false"/>
    </w:rPr>
  </w:style>
  <w:style w:type="character" w:styleId="ListLabel200">
    <w:name w:val="ListLabel 200"/>
    <w:qFormat/>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i w:val="false"/>
      <w:iCs w:val="false"/>
    </w:rPr>
  </w:style>
  <w:style w:type="character" w:styleId="ListLabel220">
    <w:name w:val="ListLabel 220"/>
    <w:qFormat/>
    <w:rPr/>
  </w:style>
  <w:style w:type="character" w:styleId="ListLabel221">
    <w:name w:val="ListLabel 221"/>
    <w:qFormat/>
    <w:rPr>
      <w:rFonts w:cs="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i w:val="false"/>
      <w:iCs w:val="false"/>
    </w:rPr>
  </w:style>
  <w:style w:type="character" w:styleId="ListLabel260">
    <w:name w:val="ListLabel 260"/>
    <w:qFormat/>
    <w:rPr/>
  </w:style>
  <w:style w:type="character" w:styleId="ListLabel261">
    <w:name w:val="ListLabel 261"/>
    <w:qFormat/>
    <w:rPr>
      <w:rFonts w:cs="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i w:val="false"/>
      <w:iCs w:val="false"/>
    </w:rPr>
  </w:style>
  <w:style w:type="character" w:styleId="ListLabel280">
    <w:name w:val="ListLabel 280"/>
    <w:qFormat/>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i w:val="false"/>
      <w:iCs w:val="false"/>
    </w:rPr>
  </w:style>
  <w:style w:type="character" w:styleId="ListLabel300">
    <w:name w:val="ListLabel 300"/>
    <w:qFormat/>
    <w:rPr/>
  </w:style>
  <w:style w:type="character" w:styleId="ListLabel301">
    <w:name w:val="ListLabel 301"/>
    <w:qFormat/>
    <w:rPr>
      <w:rFonts w:cs="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i w:val="false"/>
      <w:iCs w:val="false"/>
    </w:rPr>
  </w:style>
  <w:style w:type="character" w:styleId="ListLabel320">
    <w:name w:val="ListLabel 3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26664</TotalTime>
  <Application>LibreOffice/6.1.3.2$MacOSX_X86_64 LibreOffice_project/86daf60bf00efa86ad547e59e09d6bb77c699acb</Application>
  <Pages>23</Pages>
  <Words>11013</Words>
  <Characters>57445</Characters>
  <CharactersWithSpaces>68050</CharactersWithSpaces>
  <Paragraphs>346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2022-05-27T10:52:45Z</dcterms:modified>
  <cp:revision>601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