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18</w:t>
            </w:r>
          </w:hyperlink>
        </w:p>
        <w:p>
          <w:pPr>
            <w:pStyle w:val="Contents2"/>
            <w:tabs>
              <w:tab w:val="clear" w:pos="9355"/>
              <w:tab w:val="right" w:pos="9638" w:leader="dot"/>
            </w:tabs>
            <w:rPr/>
          </w:pPr>
          <w:hyperlink w:anchor="__RefHeading___Toc3282_55120580">
            <w:r>
              <w:rPr>
                <w:rStyle w:val="IndexLink"/>
              </w:rPr>
              <w:t>The casts made from the Carnegie molds</w:t>
              <w:tab/>
              <w:t>20</w:t>
            </w:r>
          </w:hyperlink>
        </w:p>
        <w:p>
          <w:pPr>
            <w:pStyle w:val="Contents2"/>
            <w:tabs>
              <w:tab w:val="clear" w:pos="9355"/>
              <w:tab w:val="right" w:pos="9638" w:leader="dot"/>
            </w:tabs>
            <w:rPr/>
          </w:pPr>
          <w:hyperlink w:anchor="__RefHeading___Toc4161_3033613513">
            <w:r>
              <w:rPr>
                <w:rStyle w:val="IndexLink"/>
              </w:rPr>
              <w:t>Updates to the casts</w:t>
              <w:tab/>
              <w:t>20</w:t>
            </w:r>
          </w:hyperlink>
        </w:p>
        <w:p>
          <w:pPr>
            <w:pStyle w:val="Contents1"/>
            <w:rPr/>
          </w:pPr>
          <w:hyperlink w:anchor="__RefHeading___Toc3401_68767826">
            <w:r>
              <w:rPr>
                <w:rStyle w:val="IndexLink"/>
              </w:rPr>
              <w:t>Discussion</w:t>
              <w:tab/>
              <w:t>22</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22</w:t>
            </w:r>
          </w:hyperlink>
        </w:p>
        <w:p>
          <w:pPr>
            <w:pStyle w:val="Contents2"/>
            <w:tabs>
              <w:tab w:val="clear" w:pos="9355"/>
              <w:tab w:val="right" w:pos="9638" w:leader="dot"/>
            </w:tabs>
            <w:rPr/>
          </w:pPr>
          <w:hyperlink w:anchor="__RefHeading___Toc3652_2595815751">
            <w:r>
              <w:rPr>
                <w:rStyle w:val="IndexLink"/>
              </w:rPr>
              <w:t>Documenting skeletal mounts</w:t>
              <w:tab/>
              <w:t>24</w:t>
            </w:r>
          </w:hyperlink>
        </w:p>
        <w:p>
          <w:pPr>
            <w:pStyle w:val="Contents1"/>
            <w:rPr/>
          </w:pPr>
          <w:hyperlink w:anchor="__RefHeading___Toc1833_55120580">
            <w:r>
              <w:rPr>
                <w:rStyle w:val="IndexLink"/>
              </w:rPr>
              <w:t>Acknowledgements</w:t>
              <w:tab/>
              <w:t>25</w:t>
            </w:r>
          </w:hyperlink>
        </w:p>
        <w:p>
          <w:pPr>
            <w:pStyle w:val="Contents1"/>
            <w:rPr/>
          </w:pPr>
          <w:hyperlink w:anchor="__RefHeading___Toc3405_68767826">
            <w:r>
              <w:rPr>
                <w:rStyle w:val="IndexLink"/>
              </w:rPr>
              <w:t>References</w:t>
              <w:tab/>
              <w:t>25</w:t>
            </w:r>
          </w:hyperlink>
        </w:p>
        <w:p>
          <w:pPr>
            <w:pStyle w:val="Contents1"/>
            <w:rPr/>
          </w:pPr>
          <w:hyperlink w:anchor="__RefHeading___Toc4163_3033613513">
            <w:r>
              <w:rPr>
                <w:rStyle w:val="IndexLink"/>
              </w:rPr>
              <w:t>Tables</w:t>
              <w:tab/>
              <w:t>32</w:t>
            </w:r>
          </w:hyperlink>
        </w:p>
        <w:p>
          <w:pPr>
            <w:pStyle w:val="Contents1"/>
            <w:rPr/>
          </w:pPr>
          <w:hyperlink w:anchor="__RefHeading___Toc3407_68767826">
            <w:r>
              <w:rPr>
                <w:rStyle w:val="IndexLink"/>
              </w:rPr>
              <w:t>Figure Captions</w:t>
              <w:tab/>
              <w:t>36</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ind w:left="720" w:right="0" w:hanging="360"/>
        <w:rPr/>
      </w:pPr>
      <w:r>
        <w:rPr/>
        <w:t>The Sauriermuseum Aathal in Switzerland has several diplodocid specimens. The owner, Kirby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E</w:t>
      </w:r>
      <w:r>
        <w:rPr/>
        <w:t>nquir</w:t>
      </w:r>
      <w:r>
        <w:rPr/>
        <w:t>ies were made</w:t>
      </w:r>
      <w:r>
        <w:rPr/>
        <w:t xml:space="preserve"> about the mounted </w:t>
      </w:r>
      <w:r>
        <w:rPr>
          <w:i/>
          <w:iCs/>
        </w:rPr>
        <w:t>Diplodocus</w:t>
      </w:r>
      <w:r>
        <w:rPr/>
        <w:t xml:space="preserve"> DMNS 1494 at the Denver Museum of Natural History. </w:t>
      </w:r>
      <w:r>
        <w:rPr/>
        <w:t xml:space="preserve">The specimen had been received from the Carnegie Museum in exchange for fossil mammals, and mounted by Philip Reinheimer during the mid-1930s with a WPA crew, before being </w:t>
      </w:r>
      <w:r>
        <w:rPr/>
        <w:t xml:space="preserve">remounted </w:t>
      </w:r>
      <w:r>
        <w:rPr/>
        <w:t xml:space="preserve">more recently </w:t>
      </w:r>
      <w:r>
        <w:rPr/>
        <w:t xml:space="preserve">by Ken Carpenter and Bryan Small </w:t>
      </w:r>
      <w:r>
        <w:rPr/>
        <w:t>(Ken Carpenter, pers. comm., 2022)</w:t>
      </w:r>
      <w:r>
        <w:rPr/>
        <w:t xml:space="preserve">. </w:t>
      </w:r>
      <w:r>
        <w:rPr/>
        <w:t xml:space="preserve">It became apparent that </w:t>
      </w:r>
      <w:r>
        <w:rPr/>
        <w:t>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is generally accepted that caudal vertebrae 32 and 37–73 in the Carnegie mount have always been the original fossils from CM 307. For example, McIntosh (1981:20) credits this specimen as having supplied “distal caudals” and Curtice (1996:73) says “These [CM 307] caudals were used to complete the mount of CM 84, occupying position 32 and 37–73 inclusive”. However, there is a suggestion that the real fossils may have been incorporated only relativ</w:t>
      </w:r>
      <w:r>
        <w:rPr>
          <w:shd w:fill="auto" w:val="clear"/>
        </w:rPr>
        <w:t>ely recently: a database note on the 2007 remounting located by Amy Henrici says “One caudal added from CM 94.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having been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must be considered possible that only the more proximal caudals of CM 307 were incorporated into the mount in 1907, with casts used for the more distal elements, and the accounts of Holland (1906:254), Curtice (1996:73) and Tschopp et al. (2019:20) are all misleading. It must be remember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 It is possible that only the anteriormost 20 of the CM 207 caudals were included in the 1907 mount, the remaining 18 being provided as casts, with the real material remaining in collections until 2006.</w:t>
      </w:r>
    </w:p>
    <w:p>
      <w:pPr>
        <w:pStyle w:val="TextBody"/>
        <w:rPr/>
      </w:pPr>
      <w:r>
        <w:rPr>
          <w:shd w:fill="auto" w:val="clear"/>
        </w:rPr>
        <w:t>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highlight w:val="none"/>
          <w:shd w:fill="FFFF00" w:val="clear"/>
        </w:rPr>
      </w:pPr>
      <w:r>
        <w:rPr>
          <w:shd w:fill="FFFF00" w:val="clear"/>
        </w:rPr>
        <w:t>XXX But the extra CM 94 caudal should mean that there at 84 caudals now rather than 83?</w:t>
      </w:r>
    </w:p>
    <w:p>
      <w:pPr>
        <w:pStyle w:val="TextBody"/>
        <w:rPr>
          <w:highlight w:val="none"/>
          <w:shd w:fill="FFFF00" w:val="clear"/>
        </w:rPr>
      </w:pPr>
      <w:r>
        <w:rPr/>
        <w:t xml:space="preserve">It may be that the already very long tail of the Carnegie </w:t>
      </w:r>
      <w:r>
        <w:rPr>
          <w:i/>
          <w:iCs/>
        </w:rPr>
        <w:t>Diplodocus</w:t>
      </w:r>
      <w:r>
        <w:rPr/>
        <w:t xml:space="preserve"> should be rather longer. Although the taxonomic identity of CM 307, from which the mid-to-distal caudals are taken, is not known with certainty, it does not appear to be </w:t>
      </w:r>
      <w:r>
        <w:rPr>
          <w:i/>
          <w:iCs/>
        </w:rPr>
        <w:t>Diplodocus carnegii</w:t>
      </w:r>
      <w:r>
        <w:rPr/>
        <w:t xml:space="preserve">. Ken Carpenter (in prep.) has noted that these caudals in </w:t>
      </w:r>
      <w:r>
        <w:rPr>
          <w:i/>
          <w:iCs/>
        </w:rPr>
        <w:t>D</w:t>
      </w:r>
      <w:r>
        <w:rPr/>
        <w:t xml:space="preserve">. </w:t>
      </w:r>
      <w:r>
        <w:rPr>
          <w:i/>
          <w:iCs/>
        </w:rPr>
        <w:t>carnegii</w:t>
      </w:r>
      <w:r>
        <w:rPr/>
        <w:t xml:space="preserve"> are about 25% longer proportionally than those of other diplodocine species (Figure Q). </w:t>
      </w:r>
      <w:r>
        <w:rPr/>
        <w:t>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w:t>
      </w:r>
      <w:r>
        <w:rPr/>
        <w:t>ly</w:t>
      </w:r>
      <w:r>
        <w:rPr/>
        <w:t xml:space="preserve"> reported in the literature. Hatcher (1901:39), working with the holotype and referred specimens CM 84 and CM 94, but without a complete tail, derived a total length of 68 feet (= 20.7 m) along column from the tip of the snout to the end of caudal 37. This estimate omitted the distal </w:t>
      </w:r>
      <w:r>
        <w:rPr/>
        <w:t xml:space="preserve">part of the </w:t>
      </w:r>
      <w:r>
        <w:rPr/>
        <w:t>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 xml:space="preserve">The total length of the real skeleton as now mounted at the Carnegie Museum is surprisingly difficult to measure, perhaps </w:t>
      </w:r>
      <w:r>
        <w:rPr/>
        <w:t>casting some light on</w:t>
      </w:r>
      <w:r>
        <w:rPr/>
        <w:t xml:space="preserve">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w:t>
      </w:r>
      <w:r>
        <w:rPr>
          <w:shd w:fill="auto" w:val="clear"/>
        </w:rPr>
        <w:t>A</w:t>
      </w:r>
      <w:r>
        <w:rPr>
          <w:shd w:fill="auto" w:val="clear"/>
        </w:rPr>
        <w:t xml:space="preserve">).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w:t>
      </w:r>
      <w:r>
        <w:rPr>
          <w:shd w:fill="auto" w:val="clear"/>
        </w:rPr>
        <w:t xml:space="preserve">Corroborating this estimate, another was performed using a LIDAR scan by Dakota Campbell, founder of Eye-Bot Aerial Solutions. Measuring along a sequence of lines connecting the neural spines of </w:t>
      </w:r>
      <w:r>
        <w:rPr>
          <w:shd w:fill="auto" w:val="clear"/>
        </w:rPr>
        <w:t xml:space="preserve">short sequences of </w:t>
      </w:r>
      <w:r>
        <w:rPr>
          <w:shd w:fill="auto" w:val="clear"/>
        </w:rPr>
        <w:t xml:space="preserve">vertebrae (Figure O.B), he found a total length of 85 feet, </w:t>
      </w:r>
      <w:r>
        <w:rPr>
          <w:shd w:fill="auto" w:val="clear"/>
        </w:rPr>
        <w:t>8+11/16</w:t>
      </w:r>
      <w:r>
        <w:rPr>
          <w:shd w:fill="auto" w:val="clear"/>
        </w:rPr>
        <w:t xml:space="preserve"> inches (= 26.1</w:t>
      </w:r>
      <w:r>
        <w:rPr>
          <w:shd w:fill="auto" w:val="clear"/>
        </w:rPr>
        <w:t>3</w:t>
      </w:r>
      <w:r>
        <w:rPr>
          <w:shd w:fill="auto" w:val="clear"/>
        </w:rPr>
        <w:t xml:space="preserve"> m). The closeness of this estimate to that of Falkingham gives some reassurance that these measurements of slightly over 26 m are correct. </w:t>
      </w:r>
      <w:r>
        <w:rPr>
          <w:shd w:fill="auto" w:val="clear"/>
        </w:rPr>
        <w:t>Of the two, Campbell’s estimate is likely to be the more accurate, as the vertebral column was broken into more segments.</w:t>
      </w:r>
    </w:p>
    <w:p>
      <w:pPr>
        <w:pStyle w:val="TextBody"/>
        <w:rPr>
          <w:highlight w:val="none"/>
          <w:shd w:fill="auto" w:val="clear"/>
        </w:rPr>
      </w:pPr>
      <w:r>
        <w:rPr>
          <w:shd w:fill="auto" w:val="clear"/>
        </w:rPr>
        <w:t>This is 2.</w:t>
      </w:r>
      <w:r>
        <w:rPr>
          <w:shd w:fill="auto" w:val="clear"/>
        </w:rPr>
        <w:t>33</w:t>
      </w:r>
      <w:r>
        <w:rPr>
          <w:shd w:fill="auto" w:val="clear"/>
        </w:rPr>
        <w:t xml:space="preserve">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w:t>
      </w:r>
      <w:r>
        <w:rPr>
          <w:shd w:fill="auto" w:val="clear"/>
        </w:rPr>
        <w:t>2</w:t>
      </w:r>
      <w:r>
        <w:rPr>
          <w:shd w:fill="auto" w:val="clear"/>
        </w:rPr>
        <w:t xml:space="preserve"> m </w:t>
      </w:r>
      <w:r>
        <w:rPr>
          <w:shd w:fill="auto" w:val="clear"/>
        </w:rPr>
        <w:t xml:space="preserve">or so </w:t>
      </w:r>
      <w:r>
        <w:rPr>
          <w:shd w:fill="auto" w:val="clear"/>
        </w:rPr>
        <w:t xml:space="preserve">must be made up of the CM 94 caudal and multiple CM 307 caudals that were also added. </w:t>
      </w:r>
      <w:r>
        <w:rPr>
          <w:shd w:fill="FFFF00" w:val="clear"/>
        </w:rPr>
        <w:t>XXX except that these were probably replacements of plaster casts!</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 xml:space="preserve">We thank Paul Barrett, </w:t>
      </w:r>
      <w:r>
        <w:rPr/>
        <w:t xml:space="preserve">Ken Carpenter, </w:t>
      </w:r>
      <w:r>
        <w:rPr/>
        <w:t>David Letasi, Peter May, Amanda McGee, Anthony Maltese,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r>
        <w:rPr/>
        <w:t>A</w:t>
      </w:r>
      <w:r>
        <w:rPr/>
        <w:t xml:space="preserve">; </w:t>
      </w:r>
      <w:r>
        <w:rPr/>
        <w:t>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w:t>
      </w:r>
      <w:r>
        <w:rPr/>
        <w:t>Digital m</w:t>
      </w:r>
      <w:r>
        <w:rPr/>
        <w:t>odel</w:t>
      </w:r>
      <w:r>
        <w:rPr/>
        <w:t>s</w:t>
      </w:r>
      <w:r>
        <w:rPr/>
        <w:t xml:space="preserve"> used for measuring the total length of the current Carnegie </w:t>
      </w:r>
      <w:r>
        <w:rPr>
          <w:i/>
          <w:iCs/>
        </w:rPr>
        <w:t>Diplodocus</w:t>
      </w:r>
      <w:r>
        <w:rPr/>
        <w:t xml:space="preserve"> mount. </w:t>
      </w:r>
      <w:r>
        <w:rPr>
          <w:b/>
          <w:bCs/>
        </w:rPr>
        <w:t>A.</w:t>
      </w:r>
      <w:r>
        <w:rPr/>
        <w:t xml:space="preserve"> Photogrammetric model by Peter Falkingham </w:t>
      </w:r>
      <w:r>
        <w:rPr>
          <w:shd w:fill="auto" w:val="clear"/>
        </w:rPr>
        <w:t>from photographs taken by Carnegie Hannah Smith (now Hannah Rak)</w:t>
      </w:r>
      <w:r>
        <w:rPr/>
        <w:t>.</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w:t>
      </w:r>
      <w:r>
        <w:rPr/>
        <w:t>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w:t>
      </w:r>
      <w:r>
        <w:rPr/>
        <w:t>caudal</w:t>
      </w:r>
      <w:r>
        <w:rPr/>
        <w:t xml:space="preserve"> vertebrae </w:t>
      </w:r>
      <w:r>
        <w:rPr/>
        <w:t xml:space="preserve">of </w:t>
      </w:r>
      <w:r>
        <w:rPr/>
        <w:t>d</w:t>
      </w:r>
      <w:r>
        <w:rPr/>
        <w:t>iplodoc</w:t>
      </w:r>
      <w:r>
        <w:rPr/>
        <w:t>ines, all from around the same part of the tail, plus or minus two positions</w:t>
      </w:r>
      <w:r>
        <w:rPr/>
        <w:t xml:space="preserve">.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w:t>
      </w:r>
      <w:r>
        <w:rPr>
          <w:i/>
          <w:iCs/>
        </w:rPr>
        <w:t>iplodocus</w:t>
      </w:r>
      <w:r>
        <w:rPr/>
        <w:t xml:space="preserve"> sp. </w:t>
      </w:r>
      <w:r>
        <w:rPr/>
        <w:t xml:space="preserve">CM 11975. </w:t>
      </w:r>
      <w:r>
        <w:rPr>
          <w:b/>
          <w:bCs/>
        </w:rPr>
        <w:t>D.</w:t>
      </w:r>
      <w:r>
        <w:rPr/>
        <w:t xml:space="preserve"> </w:t>
      </w:r>
      <w:r>
        <w:rPr>
          <w:i/>
          <w:iCs/>
        </w:rPr>
        <w:t>Galeamopus</w:t>
      </w:r>
      <w:r>
        <w:rPr/>
        <w:t xml:space="preserve"> (= “</w:t>
      </w:r>
      <w:r>
        <w:rPr>
          <w:i/>
          <w:iCs/>
        </w:rPr>
        <w:t>D</w:t>
      </w:r>
      <w:r>
        <w:rPr>
          <w:i/>
          <w:iCs/>
        </w:rPr>
        <w:t>iplodocus”</w:t>
      </w:r>
      <w:r>
        <w:rPr>
          <w:i w:val="false"/>
          <w:iCs w:val="false"/>
        </w:rPr>
        <w:t>)</w:t>
      </w:r>
      <w:r>
        <w:rPr>
          <w:i w:val="false"/>
          <w:iCs w:val="false"/>
        </w:rPr>
        <w:t xml:space="preserve"> </w:t>
      </w:r>
      <w:r>
        <w:rPr>
          <w:i/>
          <w:iCs/>
        </w:rPr>
        <w:t>hayi</w:t>
      </w:r>
      <w:r>
        <w:rPr/>
        <w:t xml:space="preserve"> HMNS 175. Scale </w:t>
      </w:r>
      <w:r>
        <w:rPr/>
        <w:t xml:space="preserve">bar 10 </w:t>
      </w:r>
      <w:r>
        <w:rPr/>
        <w:t xml:space="preserve">cm. </w:t>
      </w:r>
      <w:r>
        <w:rPr/>
        <w:t>Reproduced by permission of Ken Carpenter.</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30578</TotalTime>
  <Application>LibreOffice/7.4.2.3$MacOSX_X86_64 LibreOffice_project/382eef1f22670f7f4118c8c2dd222ec7ad009daf</Application>
  <AppVersion>15.0000</AppVersion>
  <Pages>39</Pages>
  <Words>19447</Words>
  <Characters>101206</Characters>
  <CharactersWithSpaces>120035</CharactersWithSpaces>
  <Paragraphs>502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2022-11-14T22:47:20Z</dcterms:modified>
  <cp:revision>875</cp:revision>
  <dc:subject/>
  <dc:title/>
</cp:coreProperties>
</file>

<file path=docProps/custom.xml><?xml version="1.0" encoding="utf-8"?>
<Properties xmlns="http://schemas.openxmlformats.org/officeDocument/2006/custom-properties" xmlns:vt="http://schemas.openxmlformats.org/officeDocument/2006/docPropsVTypes"/>
</file>