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w:t>
      </w:r>
      <w:r>
        <w:rPr>
          <w:lang w:val="en-US"/>
        </w:rPr>
        <w:t xml:space="preserve">despite including an illustration of of Reed standing next to the femur that showed him slightly taller than it. The article </w:t>
      </w:r>
      <w:r>
        <w:rPr>
          <w:lang w:val="en-US"/>
        </w:rPr>
        <w:t xml:space="preserve">optimistically </w:t>
      </w:r>
      <w:r>
        <w:rPr>
          <w:lang w:val="en-US"/>
        </w:rPr>
        <w:t>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w:t>
      </w:r>
      <w:r>
        <w:rPr>
          <w:lang w:val="en-US"/>
        </w:rPr>
        <w:t xml:space="preserve">much more widely read </w:t>
      </w:r>
      <w:r>
        <w:rPr>
          <w:i/>
          <w:iCs/>
          <w:lang w:val="en-US"/>
        </w:rPr>
        <w:t>New York Post</w:t>
      </w:r>
      <w:r>
        <w:rPr>
          <w:lang w:val="en-US"/>
        </w:rPr>
        <w:t xml:space="preserve"> published an anonymous</w:t>
      </w:r>
      <w:r>
        <w:rPr>
          <w:lang w:val="en-US"/>
        </w:rPr>
        <w:t>ly</w:t>
      </w:r>
      <w:r>
        <w:rPr>
          <w:lang w:val="en-US"/>
        </w:rPr>
        <w:t xml:space="preserve"> </w:t>
      </w:r>
      <w:r>
        <w:rPr>
          <w:lang w:val="en-US"/>
        </w:rPr>
        <w:t xml:space="preserve">condensed version of Jones’s </w:t>
      </w:r>
      <w:r>
        <w:rPr>
          <w:lang w:val="en-US"/>
        </w:rPr>
        <w:t xml:space="preserve">article titled “The Dinosaur of Wyoming” (Anonymous 1898a). This came to the attention of industrialist and philanthropist Andrew Carnegie (Figure 2A), </w:t>
      </w:r>
      <w:r>
        <w:rPr>
          <w:lang w:val="en-US"/>
        </w:rPr>
        <w:t xml:space="preserve">who at age 63 was beginning to turn his attention away from industry and had become </w:t>
      </w:r>
      <w:r>
        <w:rPr>
          <w:lang w:val="en-US"/>
        </w:rPr>
        <w:t xml:space="preserve">founder and funder of the Pittsburgh museum that bore his name. Excited by this report, </w:t>
      </w:r>
      <w:r>
        <w:rPr>
          <w:lang w:val="en-US"/>
        </w:rPr>
        <w:t>Carnegie</w:t>
      </w:r>
      <w:r>
        <w:rPr>
          <w:lang w:val="en-US"/>
        </w:rPr>
        <w:t xml:space="preserve"> </w:t>
      </w:r>
      <w:r>
        <w:rPr>
          <w:lang w:val="en-US"/>
        </w:rPr>
        <w:t>scrawled on a copy</w:t>
      </w:r>
      <w:r>
        <w:rPr>
          <w:lang w:val="en-US"/>
        </w:rPr>
        <w:t xml:space="preserve"> “</w:t>
      </w:r>
      <w:r>
        <w:rPr>
          <w:lang w:val="en-US"/>
        </w:rPr>
        <w:t xml:space="preserve">My Lord — </w:t>
      </w:r>
      <w:r>
        <w:rPr>
          <w:lang w:val="en-US"/>
        </w:rPr>
        <w:t xml:space="preserve">Can’t you </w:t>
      </w:r>
      <w:r>
        <w:rPr>
          <w:u w:val="single"/>
          <w:lang w:val="en-US"/>
        </w:rPr>
        <w:t>buy</w:t>
      </w:r>
      <w:r>
        <w:rPr>
          <w:u w:val="none"/>
          <w:lang w:val="en-US"/>
        </w:rPr>
        <w:t xml:space="preserve"> this for Pittsburgh — </w:t>
      </w:r>
      <w:r>
        <w:rPr>
          <w:u w:val="none"/>
          <w:lang w:val="en-US"/>
        </w:rPr>
        <w:t>try. Wyoming University isn’t rich — get an offer — hurry</w:t>
      </w:r>
      <w:r>
        <w:rPr>
          <w:u w:val="none"/>
          <w:lang w:val="en-US"/>
        </w:rPr>
        <w:t xml:space="preserve">” </w:t>
      </w:r>
      <w:r>
        <w:rPr>
          <w:u w:val="none"/>
          <w:lang w:val="en-US"/>
        </w:rPr>
        <w:t>(Figure W)</w:t>
      </w:r>
      <w:r>
        <w:rPr>
          <w:u w:val="none"/>
          <w:lang w:val="en-US"/>
        </w:rPr>
        <w:t xml:space="preserve">. </w:t>
      </w:r>
      <w:r>
        <w:rPr>
          <w:u w:val="none"/>
          <w:lang w:val="en-US"/>
        </w:rPr>
        <w:t xml:space="preserve">He sent this to </w:t>
      </w:r>
      <w:r>
        <w:rPr>
          <w:u w:val="none"/>
          <w:lang w:val="en-US"/>
        </w:rPr>
        <w:t xml:space="preserve">William J. Holland (Figure 2B), director of the Carnegie Museum, </w:t>
      </w:r>
      <w:r>
        <w:rPr>
          <w:u w:val="none"/>
          <w:lang w:val="en-US"/>
        </w:rPr>
        <w:t>and followed it with a cheque for $10,000 (about $370,000 today).</w:t>
      </w:r>
      <w:r>
        <w:rPr>
          <w:u w:val="none"/>
          <w:lang w:val="en-US"/>
        </w:rPr>
        <w:t xml:space="preserve"> (Many accounts credit a later article in the </w:t>
      </w:r>
      <w:r>
        <w:rPr>
          <w:i/>
          <w:iCs/>
          <w:lang w:val="en-US"/>
        </w:rPr>
        <w:t>New York Journal and Advertiser</w:t>
      </w:r>
      <w:r>
        <w:rPr>
          <w:lang w:val="en-US"/>
        </w:rPr>
        <w:t xml:space="preserve"> (Anonymous 1898b), </w:t>
      </w:r>
      <w:r>
        <w:rPr>
          <w:lang w:val="en-US"/>
        </w:rPr>
        <w:t xml:space="preserve">which </w:t>
      </w:r>
      <w:r>
        <w:rPr>
          <w:lang w:val="en-US"/>
        </w:rPr>
        <w:t>depict</w:t>
      </w:r>
      <w:r>
        <w:rPr>
          <w:lang w:val="en-US"/>
        </w:rPr>
        <w:t xml:space="preserve">s </w:t>
      </w:r>
      <w:r>
        <w:rPr>
          <w:lang w:val="en-US"/>
        </w:rPr>
        <w:t>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w:t>
      </w:r>
      <w:r>
        <w:rPr>
          <w:lang w:val="en-US"/>
        </w:rPr>
        <w:t>(Coggeshall 1951a:238)</w:t>
      </w:r>
      <w:r>
        <w:rPr>
          <w:lang w:val="en-US"/>
        </w:rPr>
        <w:t xml:space="preserve">. He sent them out to collect Reed’s “Most Colossal Animal.” It soon became clear, however, that this discovery consisted </w:t>
      </w:r>
      <w:r>
        <w:rPr>
          <w:lang w:val="en-US"/>
        </w:rPr>
        <w:t xml:space="preserve">only </w:t>
      </w:r>
      <w:r>
        <w:rPr>
          <w:lang w:val="en-US"/>
        </w:rPr>
        <w:t xml:space="preserve">of </w:t>
      </w:r>
      <w:r>
        <w:rPr>
          <w:lang w:val="en-US"/>
        </w:rPr>
        <w:t xml:space="preserve">the proximal third of </w:t>
      </w:r>
      <w:r>
        <w:rPr>
          <w:lang w:val="en-US"/>
        </w:rPr>
        <w:t>a</w:t>
      </w:r>
      <w:r>
        <w:rPr>
          <w:lang w:val="en-US"/>
        </w:rPr>
        <w:t xml:space="preserve">n </w:t>
      </w:r>
      <w:r>
        <w:rPr>
          <w:lang w:val="en-US"/>
        </w:rPr>
        <w:t xml:space="preserve">apatosaurine femur </w:t>
      </w:r>
      <w:r>
        <w:rPr>
          <w:lang w:val="en-US"/>
        </w:rPr>
        <w:t>(Coggeshall 1951a:240)</w:t>
      </w:r>
      <w:r>
        <w:rPr>
          <w:lang w:val="en-US"/>
        </w:rPr>
        <w:t xml:space="preserve">, </w:t>
      </w:r>
      <w:r>
        <w:rPr>
          <w:lang w:val="en-US"/>
        </w:rPr>
        <w:t xml:space="preserve">which was acquired by </w:t>
      </w:r>
      <w:r>
        <w:rPr>
          <w:lang w:val="en-US"/>
        </w:rPr>
        <w:t xml:space="preserve">the Carnegie Museum </w:t>
      </w:r>
      <w:r>
        <w:rPr>
          <w:lang w:val="en-US"/>
        </w:rPr>
        <w:t xml:space="preserve">as </w:t>
      </w:r>
      <w:r>
        <w:rPr>
          <w:lang w:val="en-US"/>
        </w:rPr>
        <w:t xml:space="preserve">specimen CM 83 </w:t>
      </w:r>
      <w:r>
        <w:rPr>
          <w:lang w:val="en-US"/>
        </w:rPr>
        <w:t>and is currently on display in the public gallery</w:t>
      </w:r>
      <w:r>
        <w:rPr>
          <w:lang w:val="en-US"/>
        </w:rPr>
        <w:t xml:space="preserve">. </w:t>
      </w:r>
      <w:r>
        <w:rPr>
          <w:lang w:val="en-US"/>
        </w:rPr>
        <w:t xml:space="preserve">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w:t>
      </w:r>
      <w:r>
        <w:rPr>
          <w:lang w:val="en-US"/>
        </w:rPr>
        <w: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w:t>
      </w:r>
      <w:r>
        <w:rPr>
          <w:lang w:val="en-US"/>
        </w:rPr>
        <w:t>r</w:t>
      </w:r>
      <w:r>
        <w:rPr>
          <w:lang w:val="en-US"/>
        </w:rPr>
        <w:t>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 xml:space="preserve">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t>
      </w:r>
      <w:r>
        <w:rPr>
          <w:lang w:val="en-US"/>
        </w:rPr>
        <w:t>In Coggeshall’s (1951a:240 version, it was he who found the first bones, and the date was 4 July; but his reminiscences at a distance of more than 40 years are not reliable and contain verifiable errors on other matters.</w:t>
      </w:r>
      <w:r>
        <w:rPr>
          <w:lang w:val="en-US"/>
        </w:rPr>
        <w:t>)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w:t>
      </w:r>
      <w:r>
        <w:rPr>
          <w:lang w:val="en-US"/>
        </w:rPr>
        <w:t>b</w:t>
      </w:r>
      <w:r>
        <w:rPr>
          <w:lang w:val="en-US"/>
        </w:rPr>
        <w:t xml:space="preserve">:276)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w:t>
      </w:r>
      <w:r>
        <w:rPr>
          <w:lang w:val="en-US"/>
        </w:rPr>
        <w:t>b</w:t>
      </w:r>
      <w:r>
        <w:rPr>
          <w:lang w:val="en-US"/>
        </w:rPr>
        <w:t xml:space="preserve">:276)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w:t>
      </w:r>
      <w:r>
        <w:rPr>
          <w:lang w:val="en-US"/>
        </w:rPr>
        <w:t xml:space="preserve">Having come from Italy to the USA at age 15, Agostini had worked for eight years with a Pittsbugh manufacturer of </w:t>
      </w:r>
      <w:r>
        <w:rPr>
          <w:lang w:val="en-US"/>
        </w:rPr>
        <w:t xml:space="preserve">church </w:t>
      </w:r>
      <w:r>
        <w:rPr>
          <w:lang w:val="en-US"/>
        </w:rPr>
        <w:t>statu</w:t>
      </w:r>
      <w:r>
        <w:rPr>
          <w:lang w:val="en-US"/>
        </w:rPr>
        <w:t xml:space="preserve">ary </w:t>
      </w:r>
      <w:r>
        <w:rPr>
          <w:lang w:val="en-US"/>
        </w:rPr>
        <w:t xml:space="preserve">(Seneff 1947:118). </w:t>
      </w:r>
      <w:r>
        <w:rPr>
          <w:lang w:val="en-US"/>
        </w:rPr>
        <w:t xml:space="preserve">Other members of the Italian crew included Emile Poli and Manno Fabri (Krishtalka 1988:15). </w:t>
      </w:r>
      <w:r>
        <w:rPr>
          <w:lang w:val="en-US"/>
        </w:rPr>
        <w:t>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w:t>
      </w:r>
      <w:r>
        <w:rPr>
          <w:lang w:val="en-US"/>
        </w:rPr>
        <w:t xml:space="preserve">twenty-to-thirty </w:t>
      </w:r>
      <w:r>
        <w:rPr>
          <w:lang w:val="en-US"/>
        </w:rPr>
        <w:t xml:space="preserve">piece </w:t>
      </w:r>
      <w:r>
        <w:rPr>
          <w:lang w:val="en-US"/>
        </w:rPr>
        <w:t xml:space="preserve">molds </w:t>
      </w:r>
      <w:r>
        <w:rPr>
          <w:lang w:val="en-US"/>
        </w:rPr>
        <w:t>to capture their complexities (</w:t>
      </w:r>
      <w:r>
        <w:rPr>
          <w:lang w:val="en-US"/>
        </w:rPr>
        <w:t xml:space="preserve">Holland quoted in </w:t>
      </w:r>
      <w:r>
        <w:rPr>
          <w:lang w:val="en-US"/>
        </w:rPr>
        <w:t>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w:t>
      </w:r>
      <w:r>
        <w:rPr>
          <w:lang w:val="en-US"/>
        </w:rPr>
        <w:t>b</w:t>
      </w:r>
      <w:r>
        <w:rPr>
          <w:lang w:val="en-US"/>
        </w:rPr>
        <w:t>:276),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w:t>
      </w:r>
      <w:r>
        <w:rPr>
          <w:lang w:val="en-US"/>
        </w:rPr>
        <w:t>b</w:t>
      </w:r>
      <w:r>
        <w:rPr>
          <w:lang w:val="en-US"/>
        </w:rPr>
        <w:t>)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w:t>
      </w:r>
      <w:r>
        <w:rPr>
          <w:lang w:val="en-US"/>
        </w:rPr>
        <w:t>c</w:t>
      </w:r>
      <w:r>
        <w:rPr>
          <w:lang w:val="en-US"/>
        </w:rPr>
        <w:t xml:space="preserve">:313–314)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w:t>
      </w:r>
      <w:r>
        <w:rPr>
          <w:lang w:val="en-US"/>
        </w:rPr>
        <w:t>c</w:t>
      </w:r>
      <w:r>
        <w:rPr>
          <w:lang w:val="en-US"/>
        </w:rPr>
        <w:t>:314–315).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w:t>
      </w:r>
      <w:r>
        <w:rPr>
          <w:lang w:val="en-US"/>
        </w:rPr>
        <w:t>c</w:t>
      </w:r>
      <w:r>
        <w:rPr>
          <w:lang w:val="en-US"/>
        </w:rPr>
        <w:t xml:space="preserve">:314).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2022).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w:t>
      </w:r>
      <w:r>
        <w:rPr>
          <w:lang w:val="en-US"/>
        </w:rPr>
        <w:t>b</w:t>
      </w:r>
      <w:r>
        <w:rPr>
          <w:lang w:val="en-US"/>
        </w:rPr>
        <w:t>:278)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 xml:space="preserve">The length of the original fossil mount is given as 78 feet (= 23.77 m) in the caption to a photograph (Seneff 1947:118) </w:t>
      </w:r>
      <w:r>
        <w:rPr>
          <w:shd w:fill="auto" w:val="clear"/>
          <w:lang w:val="en-US"/>
        </w:rPr>
        <w:t>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 xml:space="preserve">Discounting Hatcher’s initial estimate as having been based on an incomplete skeleton, we find good agreement between the measurements of Untermann, Letasi, and Reneleau, </w:t>
      </w:r>
      <w:r>
        <w:rPr>
          <w:lang w:val="en-US"/>
        </w:rPr>
        <w:t>all in the region of 76 feet</w:t>
      </w:r>
      <w:r>
        <w:rPr>
          <w:lang w:val="en-US"/>
        </w:rPr>
        <w:t xml:space="preserve">. </w:t>
      </w:r>
      <w:r>
        <w:rPr>
          <w:lang w:val="en-US"/>
        </w:rPr>
        <w:t xml:space="preserve">These all appear to be straight-line measurements. </w:t>
      </w:r>
      <w:r>
        <w:rPr>
          <w:lang w:val="en-US"/>
        </w:rPr>
        <w:t xml:space="preserve">Avebury’s 84 feet </w:t>
      </w:r>
      <w:r>
        <w:rPr>
          <w:lang w:val="en-US"/>
        </w:rPr>
        <w:t xml:space="preserve">may have been </w:t>
      </w:r>
      <w:r>
        <w:rPr>
          <w:lang w:val="en-US"/>
        </w:rPr>
        <w:t xml:space="preserve">an exaggeration to amplify the value of Carnegie’s gift, </w:t>
      </w:r>
      <w:r>
        <w:rPr>
          <w:lang w:val="en-US"/>
        </w:rPr>
        <w:t>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w:t>
      </w:r>
      <w:r>
        <w:rPr>
          <w:lang w:val="en-US"/>
        </w:rPr>
        <w:t>he various 27-meter estimates a</w:t>
      </w:r>
      <w:r>
        <w:rPr>
          <w:lang w:val="en-US"/>
        </w:rPr>
        <w:t xml:space="preserve">re </w:t>
      </w:r>
      <w:r>
        <w:rPr>
          <w:lang w:val="en-US"/>
        </w:rPr>
        <w:t xml:space="preserve">unsourced </w:t>
      </w:r>
      <w:r>
        <w:rPr>
          <w:lang w:val="en-US"/>
        </w:rPr>
        <w:t>and should probably be ignored</w:t>
      </w:r>
      <w:r>
        <w:rPr>
          <w:lang w:val="en-US"/>
        </w:rPr>
        <w:t xml:space="preserve">. Thus the casts likely measure about 76 feet (= 23.2 m) </w:t>
      </w:r>
      <w:r>
        <w:rPr>
          <w:lang w:val="en-US"/>
        </w:rPr>
        <w:t>in a straight line</w:t>
      </w:r>
      <w:r>
        <w:rPr>
          <w:lang w:val="en-US"/>
        </w:rPr>
        <w:t>.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Coggeshall, Arthur Sterry. 1951</w:t>
      </w:r>
      <w:r>
        <w:rPr>
          <w:lang w:val="en-US"/>
        </w:rPr>
        <w:t>b</w:t>
      </w:r>
      <w:r>
        <w:rPr>
          <w:lang w:val="en-US"/>
        </w:rPr>
        <w:t xml:space="preserve">.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Coggeshall, Arthur Sterry. 1951</w:t>
      </w:r>
      <w:r>
        <w:rPr>
          <w:lang w:val="en-US"/>
        </w:rPr>
        <w:t>c</w:t>
      </w:r>
      <w:r>
        <w:rPr>
          <w:lang w:val="en-US"/>
        </w:rPr>
        <w:t xml:space="preserve">.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3">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doi:10.59350/emdw8-96f96</w:t>
        </w:r>
      </w:hyperlink>
      <w:r>
        <w:rPr>
          <w:lang w:val="en-US"/>
        </w:rPr>
        <w:t xml:space="preserve"> — </w:t>
      </w:r>
      <w:hyperlink r:id="rId23">
        <w:r>
          <w:rPr>
            <w:rStyle w:val="Hyperlink"/>
            <w:lang w:val="en-US"/>
          </w:rPr>
          <w:t>https://svpow.com/2009/04/23/mydd/</w:t>
        </w:r>
      </w:hyperlink>
      <w:r>
        <w:rPr>
          <w:lang w:val="en-US"/>
        </w:rPr>
        <w:t xml:space="preserve">, archived at </w:t>
      </w:r>
      <w:hyperlink r:id="rId24">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5">
        <w:r>
          <w:rPr>
            <w:rStyle w:val="Hyperlink"/>
            <w:lang w:val="en-US"/>
          </w:rPr>
          <w:t>doi:10.59350/ffywx-13m34</w:t>
        </w:r>
      </w:hyperlink>
      <w:r>
        <w:rPr>
          <w:lang w:val="en-US"/>
        </w:rPr>
        <w:t xml:space="preserve"> — </w:t>
      </w:r>
      <w:hyperlink r:id="rId26">
        <w:r>
          <w:rPr>
            <w:rStyle w:val="Hyperlink"/>
            <w:lang w:val="en-US"/>
          </w:rPr>
          <w:t>https://svpow.com/2019/11/04/dystylosaurus-reminds-you-to-beware-of-taking-measurements-from-casts/</w:t>
        </w:r>
      </w:hyperlink>
      <w:r>
        <w:rPr>
          <w:lang w:val="en-US"/>
        </w:rPr>
        <w:t xml:space="preserve">, archived at </w:t>
      </w:r>
      <w:hyperlink r:id="rId27">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 xml:space="preserve">Figure </w:t>
      </w:r>
      <w:r>
        <w:rPr>
          <w:b/>
          <w:bCs/>
          <w:lang w:val="en-US"/>
        </w:rPr>
        <w:t>X</w:t>
      </w:r>
      <w:r>
        <w:rPr>
          <w:b/>
          <w:bCs/>
          <w:lang w:val="en-US"/>
        </w:rPr>
        <w:t>.</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lang w:val="en-US"/>
        </w:rPr>
        <w:t xml:space="preserve"> this for Pittsburgh — try. Wyoming University isn’t rich — get an offer — hurry”.</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8"/>
      <w:headerReference w:type="default" r:id="rId29"/>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ewspapers.com/article/st-louis-globe-democrat-wyoming-dinosau/146581997/"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doi.org/10.59350/emdw8-96f96" TargetMode="External"/><Relationship Id="rId23" Type="http://schemas.openxmlformats.org/officeDocument/2006/relationships/hyperlink" Target="https://svpow.com/2009/04/23/mydd/" TargetMode="External"/><Relationship Id="rId24" Type="http://schemas.openxmlformats.org/officeDocument/2006/relationships/hyperlink" Target="https://web.archive.org/web/20220805065019/https://svpow.com/2009/04/23/mydd/" TargetMode="External"/><Relationship Id="rId25" Type="http://schemas.openxmlformats.org/officeDocument/2006/relationships/hyperlink" Target="https://doi.org/10.59350/ffywx-13m34" TargetMode="External"/><Relationship Id="rId26" Type="http://schemas.openxmlformats.org/officeDocument/2006/relationships/hyperlink" Target="https://svpow.com/2019/11/04/dystylosaurus-reminds-you-to-beware-of-taking-measurements-from-casts/" TargetMode="External"/><Relationship Id="rId27" Type="http://schemas.openxmlformats.org/officeDocument/2006/relationships/hyperlink" Target="https://web.archive.org/web/2/https://svpow.com/2019/11/04/dystylosaurus-reminds-you-to-beware-of-taking-measurements-from-cast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12507</TotalTime>
  <Application>LibreOffice/24.2.2.2$MacOSX_X86_64 LibreOffice_project/d56cc158d8a96260b836f100ef4b4ef25d6f1a01</Application>
  <AppVersion>15.0000</AppVersion>
  <Pages>44</Pages>
  <Words>23523</Words>
  <Characters>123129</Characters>
  <CharactersWithSpaces>145918</CharactersWithSpaces>
  <Paragraphs>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2024-05-05T20:33:23Z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