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Curtice (1996:73) believed that the CM 307 caudals were mounted in a position about six places further back than they should have been.</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w:t>
      </w:r>
      <w:r>
        <w:rPr/>
        <w:t>(Figure P)</w:t>
      </w:r>
      <w:r>
        <w:rPr/>
        <w:t>,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However, photographs of caudals 37–46 taken during the remounting and supplied by Phil Fraley clearly show that these elements were real bone and not casts. The best available explanation is that the distal caudals in the original mount were indeed real fossil material from CM 307, but that not all the CM 307 caudals were incorporated in the mount at that time. Correspondence between Matthew Lamanna and John Scott Lucas confirms that in November 2006 Carnegie staff sent an unspecified number of caudal vertebrae from CM 94 and CM 307 to Fraley’s lab. During the remounting several additional caudals from the CM 307 series were added, along with one additional CM 94 caudal, lengthening the tail. Unfortunately, records do not specify which particular vertebrae these were, or where in the tail they were inserted. (Fraley’s photographs show that two separate caudals of CM 307 were labelled 38A and 38B. No records have been located explaining this idiosyncratic numbering.)</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w:t>
      </w:r>
      <w:r>
        <w:rPr/>
        <w:t xml:space="preserve">Phil Fraley’s photograph of the 2007 </w:t>
      </w:r>
      <w:r>
        <w:rPr>
          <w:i/>
          <w:iCs/>
        </w:rPr>
        <w:t>Diplodocus</w:t>
      </w:r>
      <w:r>
        <w:rPr/>
        <w:t xml:space="preserve"> remount in progress (Figure P), </w:t>
      </w:r>
      <w:r>
        <w:rPr/>
        <w:t xml:space="preserve">Vincent Reneleau’s photographs of the right forefoot (Figure H.A) and atlas (Figure M.C) of the Paris cast, Jeremy Huff’s photograph of the forefeet of HMNS 175 (formerly CM 662) in Houston </w:t>
      </w:r>
      <w:r>
        <w:rPr/>
        <w:t>(Figure H.C)</w:t>
      </w:r>
      <w:r>
        <w:rPr/>
        <w:t xml:space="preserve">, and Verónica Díez Díaz’s photograph of the right forefoot of the Berlin mount </w:t>
      </w:r>
      <w:r>
        <w:rPr/>
        <w:t>(Figure H.B)</w:t>
      </w:r>
      <w:r>
        <w:rPr/>
        <w:t>.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If allowed by Phil Fraley, add photo of remounting work</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30326</TotalTime>
  <Application>LibreOffice/7.4.2.3$MacOSX_X86_64 LibreOffice_project/382eef1f22670f7f4118c8c2dd222ec7ad009daf</Application>
  <AppVersion>15.0000</AppVersion>
  <Pages>37</Pages>
  <Words>18130</Words>
  <Characters>94701</Characters>
  <CharactersWithSpaces>112240</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2022-11-11T16:53:06Z</dcterms:modified>
  <cp:revision>851</cp:revision>
  <dc:subject/>
  <dc:title/>
</cp:coreProperties>
</file>

<file path=docProps/custom.xml><?xml version="1.0" encoding="utf-8"?>
<Properties xmlns="http://schemas.openxmlformats.org/officeDocument/2006/custom-properties" xmlns:vt="http://schemas.openxmlformats.org/officeDocument/2006/docPropsVTypes"/>
</file>