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 xml:space="preserve">ely recently: a </w:t>
      </w:r>
      <w:r>
        <w:rPr>
          <w:shd w:fill="auto" w:val="clear"/>
        </w:rPr>
        <w:t xml:space="preserve">database </w:t>
      </w:r>
      <w:r>
        <w:rPr>
          <w:shd w:fill="auto" w:val="clear"/>
        </w:rPr>
        <w:t xml:space="preserve">note on the 2007 remounting located by Amy Henrici says “One caudal added from CM 94. Caudals 37–73 were casts in original mount and replaced with caudals from CM 307”. Henrici also found a “specimen removed” tag in the CM 307 drawer in collection indicating that </w:t>
      </w:r>
      <w:r>
        <w:rPr>
          <w:shd w:fill="auto" w:val="clear"/>
        </w:rPr>
        <w:t xml:space="preserve">at least some elements of </w:t>
      </w:r>
      <w:r>
        <w:rPr>
          <w:shd w:fill="auto" w:val="clear"/>
        </w:rPr>
        <w:t>the specimen w</w:t>
      </w:r>
      <w:r>
        <w:rPr>
          <w:shd w:fill="auto" w:val="clear"/>
        </w:rPr>
        <w:t>ere</w:t>
      </w:r>
      <w:r>
        <w:rPr>
          <w:shd w:fill="auto" w:val="clear"/>
        </w:rPr>
        <w:t xml:space="preserve"> removed from the drawer for loan to Phil Fraley on 20 November 2006. </w:t>
      </w:r>
      <w:r>
        <w:rPr>
          <w:shd w:fill="auto" w:val="clear"/>
        </w:rPr>
        <w:t>(None remain there today.)</w:t>
      </w:r>
    </w:p>
    <w:p>
      <w:pPr>
        <w:pStyle w:val="TextBody"/>
        <w:rPr/>
      </w:pPr>
      <w:r>
        <w:rPr>
          <w:shd w:fill="auto" w:val="clear"/>
        </w:rPr>
        <w:t xml:space="preserve">However, photographs of caudals 37–46 supplied by Phil Fraley, </w:t>
      </w:r>
      <w:r>
        <w:rPr>
          <w:shd w:fill="auto" w:val="clear"/>
        </w:rPr>
        <w:t xml:space="preserve">having been </w:t>
      </w:r>
      <w:r>
        <w:rPr>
          <w:shd w:fill="auto" w:val="clear"/>
        </w:rPr>
        <w:t xml:space="preserve">taken </w:t>
      </w:r>
      <w:r>
        <w:rPr>
          <w:shd w:fill="auto" w:val="clear"/>
        </w:rPr>
        <w:t xml:space="preserve">after they were removed from the old mount for </w:t>
      </w:r>
      <w:r>
        <w:rPr>
          <w:shd w:fill="auto" w:val="clear"/>
        </w:rPr>
        <w:t xml:space="preserve">the remounting </w:t>
      </w:r>
      <w:r>
        <w:rPr>
          <w:shd w:fill="auto" w:val="clear"/>
        </w:rPr>
        <w:t xml:space="preserve">process, </w:t>
      </w:r>
      <w:r>
        <w:rPr>
          <w:shd w:fill="auto" w:val="clear"/>
        </w:rPr>
        <w:t xml:space="preserve">clearly show that these elements were real bone and not casts. </w:t>
      </w:r>
      <w:r>
        <w:rPr>
          <w:shd w:fill="auto" w:val="clear"/>
        </w:rPr>
        <w:t xml:space="preserve">(Incidentally, Holland’s (1906:plate XXIX) illustrations of these caudals do not closely resemble the actual fossils.) </w:t>
      </w:r>
      <w:r>
        <w:rPr>
          <w:shd w:fill="auto" w:val="clear"/>
        </w:rPr>
        <w:t xml:space="preserve">Adding to the confusion, Harris (2006:figure 18c) included photographs of two whiplash caudals of CM 307, which were likely taken in collections. Another photo taken by Harris </w:t>
      </w:r>
      <w:r>
        <w:rPr>
          <w:shd w:fill="auto" w:val="clear"/>
        </w:rPr>
        <w:t>some time before 2006</w:t>
      </w:r>
      <w:r>
        <w:rPr>
          <w:shd w:fill="auto" w:val="clear"/>
        </w:rPr>
        <w:t xml:space="preserve"> (pers. comm, 2022) shows a drawer of 18 whiplash caudals, one of which is a perfect match for one of </w:t>
      </w:r>
      <w:r>
        <w:rPr>
          <w:shd w:fill="auto" w:val="clear"/>
        </w:rPr>
        <w:t>those</w:t>
      </w:r>
      <w:r>
        <w:rPr>
          <w:shd w:fill="auto" w:val="clear"/>
        </w:rPr>
        <w:t xml:space="preserve"> in his (2006:figure 18c) illustration. It therefore seems that some time before 2006,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w:t>
      </w:r>
      <w:r>
        <w:rPr>
          <w:shd w:fill="auto" w:val="clear"/>
        </w:rPr>
        <w:t xml:space="preserve">that had been </w:t>
      </w:r>
      <w:r>
        <w:rPr>
          <w:shd w:fill="auto" w:val="clear"/>
        </w:rPr>
        <w:t>photographed by Harris.</w:t>
      </w:r>
    </w:p>
    <w:p>
      <w:pPr>
        <w:pStyle w:val="TextBody"/>
        <w:rPr/>
      </w:pPr>
      <w:r>
        <w:rPr>
          <w:shd w:fill="auto" w:val="clear"/>
        </w:rPr>
        <w:t xml:space="preserve">It must be considered possible that </w:t>
      </w:r>
      <w:r>
        <w:rPr>
          <w:shd w:fill="auto" w:val="clear"/>
        </w:rPr>
        <w:t xml:space="preserve">only </w:t>
      </w:r>
      <w:r>
        <w:rPr>
          <w:shd w:fill="auto" w:val="clear"/>
        </w:rPr>
        <w:t xml:space="preserve">the </w:t>
      </w:r>
      <w:r>
        <w:rPr>
          <w:shd w:fill="auto" w:val="clear"/>
        </w:rPr>
        <w:t xml:space="preserve">more proximal </w:t>
      </w:r>
      <w:r>
        <w:rPr>
          <w:shd w:fill="auto" w:val="clear"/>
        </w:rPr>
        <w:t xml:space="preserve">caudals of CM 307 were incorporated into the mount </w:t>
      </w:r>
      <w:r>
        <w:rPr>
          <w:shd w:fill="auto" w:val="clear"/>
        </w:rPr>
        <w:t>in 1907, with casts used for the more distal elements</w:t>
      </w:r>
      <w:r>
        <w:rPr>
          <w:shd w:fill="auto" w:val="clear"/>
        </w:rPr>
        <w:t xml:space="preserve">, and the accounts of Holland (1906:254), Curtice (1996:73) and </w:t>
      </w:r>
      <w:r>
        <w:rPr>
          <w:shd w:fill="auto" w:val="clear"/>
        </w:rPr>
        <w:t>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w:t>
      </w:r>
      <w:r>
        <w:rPr>
          <w:shd w:fill="auto" w:val="clear"/>
        </w:rPr>
        <w:t>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 xml:space="preserve">None of this explains why the one </w:t>
      </w:r>
      <w:r>
        <w:rPr>
          <w:shd w:fill="auto" w:val="clear"/>
        </w:rPr>
        <w:t xml:space="preserve">additional CM 94 caudal </w:t>
      </w:r>
      <w:r>
        <w:rPr>
          <w:shd w:fill="auto" w:val="clear"/>
        </w:rPr>
        <w:t xml:space="preserve">was not incorporated in the original mount, nor why it was added in the 2007 remount or where in the column it was inserted. One further oddity is that </w:t>
      </w:r>
      <w:r>
        <w:rPr>
          <w:shd w:fill="auto" w:val="clear"/>
        </w:rPr>
        <w:t xml:space="preserve">Fraley’s photographs show that two separate caudals of CM 307 were labelled 38A and 38B. </w:t>
      </w:r>
      <w:r>
        <w:rPr>
          <w:shd w:fill="auto" w:val="clear"/>
        </w:rPr>
        <w:t>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If allowed by Phil Fraley, add photo of remounting work</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30419</TotalTime>
  <Application>LibreOffice/7.4.2.3$MacOSX_X86_64 LibreOffice_project/382eef1f22670f7f4118c8c2dd222ec7ad009daf</Application>
  <AppVersion>15.0000</AppVersion>
  <Pages>37</Pages>
  <Words>18622</Words>
  <Characters>97062</Characters>
  <CharactersWithSpaces>115082</CharactersWithSpaces>
  <Paragraphs>491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2022-11-13T01:04:24Z</dcterms:modified>
  <cp:revision>859</cp:revision>
  <dc:subject/>
  <dc:title/>
</cp:coreProperties>
</file>

<file path=docProps/custom.xml><?xml version="1.0" encoding="utf-8"?>
<Properties xmlns="http://schemas.openxmlformats.org/officeDocument/2006/custom-properties" xmlns:vt="http://schemas.openxmlformats.org/officeDocument/2006/docPropsVTypes"/>
</file>