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25</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w:t>
      </w:r>
      <w:r>
        <w:rPr/>
        <w:t>a</w:t>
      </w:r>
      <w:r>
        <w:rPr/>
        <w:t>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w:t>
      </w:r>
      <w:r>
        <w:rPr/>
        <w:t>a</w:t>
      </w:r>
      <w:r>
        <w:rPr/>
        <w:t>:68)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It </w:t>
      </w:r>
      <w:r>
        <w:rPr/>
        <w:t>has been</w:t>
      </w:r>
      <w:r>
        <w:rPr/>
        <w:t xml:space="preserve"> generally accepted that caudal vertebrae in the Carnegie mount </w:t>
      </w:r>
      <w:r>
        <w:rPr/>
        <w:t xml:space="preserve">are </w:t>
      </w:r>
      <w:r>
        <w:rPr/>
        <w:t xml:space="preserve">the original fossils. </w:t>
      </w:r>
      <w:r>
        <w:rPr/>
        <w:t>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w:t>
      </w:r>
      <w:r>
        <w:rPr/>
        <w:t xml:space="preserve">Holland (1906:254) </w:t>
      </w:r>
      <w:r>
        <w:rPr/>
        <w:t>explained that in the London cast,</w:t>
      </w:r>
      <w:r>
        <w:rPr/>
        <w:t xml:space="preserve"> Ca13–31 and 33–36 were from CM 94, and Ca32 and Ca37–73 were from CM 307. </w:t>
      </w:r>
      <w:r>
        <w:rPr/>
        <w:t>It is natural to assume that the corresponding real fossils were used in the Carnegie mount, but this cannot be so.</w:t>
      </w:r>
    </w:p>
    <w:p>
      <w:pPr>
        <w:pStyle w:val="TextBody"/>
        <w:rPr/>
      </w:pPr>
      <w:r>
        <w:rPr/>
        <w:t>Regarding CM 94, Hatcher (1901:</w:t>
      </w:r>
      <w:r>
        <w:rPr/>
        <w:t>4</w:t>
      </w:r>
      <w:r>
        <w:rPr/>
        <w:t xml:space="preserve">) listed among its bones 20 caudals and 11 vertebrae not yet sufficiently prepared to be identified. One of these (field no. 5) was subsequently identified as a cervical </w:t>
      </w:r>
      <w:r>
        <w:rPr/>
        <w:t xml:space="preserve">(McIntosh 2005b) </w:t>
      </w:r>
      <w:r>
        <w:rPr/>
        <w:t xml:space="preserve">but the other 10 are probably all caudals. This gives us a total of at most 30 caudals from this specimen. </w:t>
      </w: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cast these for the Houston mount, returned the originals to the Carnegie Museum (McIntosh 2005b), at which point there were 23 caudals of CM 94 in the collection. But since only 30 were found, no more than seven of these can have been incorporated into the mount at that time. Since Ca13–31 and 33–36 constitute 23 vertebrae, it follows that 16 of these must have been casts. McIntosh (2005b) speculated that Coggeshall used some of the better preserved caudals of CM 94 and </w:t>
      </w:r>
      <w:r>
        <w:rPr/>
        <w:t>cast</w:t>
      </w:r>
      <w:r>
        <w:rPr/>
        <w:t xml:space="preserve"> those that were not in such good condition. </w:t>
      </w:r>
      <w:r>
        <w:rPr/>
        <w:t>It might be expected that numerous CM 94 caudals, stabilized, would have been incorporated into the 2007 remount. However, a</w:t>
      </w:r>
      <w:r>
        <w:rPr>
          <w:shd w:fill="auto" w:val="clear"/>
        </w:rPr>
        <w:t xml:space="preserve"> database note on this remounting located by Amy Henrici says “One caudal added from CM 94”. No records have been found indicating which caudal this was, nor why only one was used. It seems, then, that 15 of the CM 94 caudals in the tail of the mount are still casts.</w:t>
      </w:r>
    </w:p>
    <w:p>
      <w:pPr>
        <w:pStyle w:val="TextBody"/>
        <w:rPr/>
      </w:pPr>
      <w:r>
        <w:rPr/>
        <w:t xml:space="preserve">The situation </w:t>
      </w:r>
      <w:r>
        <w:rPr/>
        <w:t xml:space="preserve">is even more complex with CM 307. </w:t>
      </w:r>
      <w:r>
        <w:rPr/>
        <w:t xml:space="preserve">McIntosh (1981:20) credits this specimen as having supplied “distal caudals” and Curtice (1996:73) says “These [CM 307] caudals were used to complete the mount of CM 84, occupying position 32 and 37–73 inclusive”, </w:t>
      </w:r>
      <w:r>
        <w:rPr/>
        <w:t>echoing Holland (1906:254)</w:t>
      </w:r>
      <w:r>
        <w:rPr/>
        <w:t xml:space="preserve">. However, there is </w:t>
      </w:r>
      <w:r>
        <w:rPr/>
        <w:t xml:space="preserve">some evidence </w:t>
      </w:r>
      <w:r>
        <w:rPr/>
        <w:t>that the real fossils may have been incorporated only relativ</w:t>
      </w:r>
      <w:r>
        <w:rPr>
          <w:shd w:fill="auto" w:val="clear"/>
        </w:rPr>
        <w:t xml:space="preserve">ely recently: </w:t>
      </w:r>
      <w:r>
        <w:rPr>
          <w:shd w:fill="auto" w:val="clear"/>
        </w:rPr>
        <w:t>the</w:t>
      </w:r>
      <w:r>
        <w:rPr>
          <w:shd w:fill="auto" w:val="clear"/>
        </w:rPr>
        <w:t xml:space="preserve"> database note located by Henrici </w:t>
      </w:r>
      <w:r>
        <w:rPr>
          <w:shd w:fill="auto" w:val="clear"/>
        </w:rPr>
        <w:t xml:space="preserve">continues </w:t>
      </w:r>
      <w:r>
        <w:rPr>
          <w:shd w:fill="auto" w:val="clear"/>
        </w:rPr>
        <w:t>“Caudals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 xml:space="preserve">However, photographs of caudals 37–46 supplied by Phil Fraley, </w:t>
      </w:r>
      <w:r>
        <w:rPr>
          <w:shd w:fill="auto" w:val="clear"/>
        </w:rPr>
        <w:t>which were</w:t>
      </w:r>
      <w:r>
        <w:rPr>
          <w:shd w:fill="auto" w:val="clear"/>
        </w:rPr>
        <w:t xml:space="preserv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w:t>
      </w:r>
      <w:r>
        <w:rPr>
          <w:shd w:fill="auto" w:val="clear"/>
        </w:rPr>
        <w:t>but that these did not include any of 37–46</w:t>
      </w:r>
      <w:r>
        <w:rPr>
          <w:shd w:fill="auto" w:val="clear"/>
        </w:rPr>
        <w:t>.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 xml:space="preserve">It </w:t>
      </w:r>
      <w:r>
        <w:rPr>
          <w:shd w:fill="auto" w:val="clear"/>
        </w:rPr>
        <w:t xml:space="preserve">seems, then, </w:t>
      </w:r>
      <w:r>
        <w:rPr>
          <w:shd w:fill="auto" w:val="clear"/>
        </w:rPr>
        <w:t xml:space="preserve">that only the more proximal caudals of CM 307 were incorporated into the mount in 1907. </w:t>
      </w:r>
      <w:r>
        <w:rPr>
          <w:shd w:fill="auto" w:val="clear"/>
        </w:rPr>
        <w:t>C</w:t>
      </w:r>
      <w:r>
        <w:rPr>
          <w:shd w:fill="auto" w:val="clear"/>
        </w:rPr>
        <w:t xml:space="preserve">asts </w:t>
      </w:r>
      <w:r>
        <w:rPr>
          <w:shd w:fill="auto" w:val="clear"/>
        </w:rPr>
        <w:t xml:space="preserve">seem to have been </w:t>
      </w:r>
      <w:r>
        <w:rPr>
          <w:shd w:fill="auto" w:val="clear"/>
        </w:rPr>
        <w:t xml:space="preserve">used for the more distal elements, </w:t>
      </w:r>
      <w:r>
        <w:rPr>
          <w:shd w:fill="auto" w:val="clear"/>
        </w:rPr>
        <w:t>replaced with real fossils in 2007</w:t>
      </w:r>
      <w:r>
        <w:rPr>
          <w:shd w:fill="auto" w:val="clear"/>
        </w:rPr>
        <w:t>, and the accounts of Holland (1906:254), Curtice (1996:73) and Tschopp et al. (2019:20) are all misleading. It must be remember</w:t>
      </w:r>
      <w:r>
        <w:rPr>
          <w:shd w:fill="auto" w:val="clear"/>
        </w:rPr>
        <w:t>ed</w:t>
      </w:r>
      <w:r>
        <w:rPr>
          <w:shd w:fill="auto" w:val="clear"/>
        </w:rPr>
        <w:t xml:space="preserve">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w:t>
      </w:r>
      <w:r>
        <w:rPr>
          <w:shd w:fill="auto" w:val="clear"/>
        </w:rPr>
        <w:t xml:space="preserve"> </w:t>
      </w:r>
      <w:r>
        <w:rPr>
          <w:shd w:fill="auto" w:val="clear"/>
        </w:rPr>
        <w:t xml:space="preserve">is </w:t>
      </w:r>
      <w:r>
        <w:rPr>
          <w:shd w:fill="auto" w:val="clear"/>
        </w:rPr>
        <w:t>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w:t>
      </w:r>
      <w:r>
        <w:rPr>
          <w:shd w:fill="auto" w:val="clear"/>
        </w:rPr>
        <w:t>s</w:t>
      </w:r>
      <w:r>
        <w:rPr>
          <w:shd w:fill="auto" w:val="clear"/>
        </w:rPr>
        <w:t xml:space="preserve">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w:t>
      </w:r>
      <w:r>
        <w:rPr/>
        <w:t>still</w:t>
      </w:r>
      <w:r>
        <w:rPr/>
        <w:t xml:space="preserve">. Although the taxonomic identity of CM 307, from which the mid-to-distal caudals </w:t>
      </w:r>
      <w:r>
        <w:rPr/>
        <w:t>were</w:t>
      </w:r>
      <w:r>
        <w:rPr/>
        <w:t xml:space="preserv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proportionally about 25% longer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likely to be the more accurate, as the vertebral column was broken into more segments.</w:t>
      </w:r>
    </w:p>
    <w:p>
      <w:pPr>
        <w:pStyle w:val="TextBody"/>
        <w:rPr>
          <w:highlight w:val="none"/>
          <w:shd w:fill="auto" w:val="clear"/>
        </w:rPr>
      </w:pPr>
      <w:r>
        <w:rPr>
          <w:shd w:fill="auto" w:val="clear"/>
        </w:rPr>
        <w:t xml:space="preserve">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or so must be made up of the CM 94 caudal and multiple CM 307 caudals that were also added. </w:t>
      </w:r>
      <w:r>
        <w:rPr>
          <w:shd w:fill="FFFF00" w:val="clear"/>
        </w:rPr>
        <w:t>XXX except that these were probably replacements of plaster casts!</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Ken Carpenter, 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McIntosh, John S. 2005</w:t>
      </w:r>
      <w:r>
        <w:rPr>
          <w:b w:val="false"/>
          <w:bCs w:val="false"/>
        </w:rPr>
        <w:t>a</w:t>
      </w:r>
      <w:r>
        <w:rPr>
          <w:b w:val="false"/>
          <w:bCs w:val="false"/>
        </w:rPr>
        <w:t xml:space="preserve">.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p>
      <w:pPr>
        <w:pStyle w:val="FigureCaption"/>
        <w:spacing w:before="0" w:after="142"/>
        <w:rPr>
          <w:highlight w:val="none"/>
          <w:shd w:fill="FFFF00" w:val="clear"/>
        </w:rPr>
      </w:pPr>
      <w:r>
        <w:rPr>
          <w:shd w:fill="FFFF00" w:val="clear"/>
        </w:rPr>
        <w:t>XXX spell-check</w:t>
      </w:r>
    </w:p>
    <w:p>
      <w:pPr>
        <w:pStyle w:val="FigureCaption"/>
        <w:spacing w:before="0" w:after="142"/>
        <w:rPr>
          <w:highlight w:val="none"/>
          <w:shd w:fill="FFFF00" w:val="clear"/>
        </w:rPr>
      </w:pPr>
      <w:r>
        <w:rPr>
          <w:shd w:fill="FFFF00" w:val="clear"/>
        </w:rPr>
        <w:t>XXX proof-read</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30649</TotalTime>
  <Application>LibreOffice/7.4.2.3$MacOSX_X86_64 LibreOffice_project/382eef1f22670f7f4118c8c2dd222ec7ad009daf</Application>
  <AppVersion>15.0000</AppVersion>
  <Pages>40</Pages>
  <Words>19833</Words>
  <Characters>103043</Characters>
  <CharactersWithSpaces>122248</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2022-11-15T23:39:47Z</dcterms:modified>
  <cp:revision>882</cp:revision>
  <dc:subject/>
  <dc:title/>
</cp:coreProperties>
</file>

<file path=docProps/custom.xml><?xml version="1.0" encoding="utf-8"?>
<Properties xmlns="http://schemas.openxmlformats.org/officeDocument/2006/custom-properties" xmlns:vt="http://schemas.openxmlformats.org/officeDocument/2006/docPropsVTypes"/>
</file>