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3280_55120580">
            <w:r>
              <w:rPr>
                <w:rStyle w:val="IndexLink"/>
              </w:rPr>
              <w:t>Changes made to the mount at the Carnegie Museum</w:t>
              <w:tab/>
              <w:t>6</w:t>
            </w:r>
          </w:hyperlink>
        </w:p>
        <w:p>
          <w:pPr>
            <w:pStyle w:val="Contents2"/>
            <w:tabs>
              <w:tab w:val="clear" w:pos="9355"/>
              <w:tab w:val="right" w:pos="9638" w:leader="dot"/>
            </w:tabs>
            <w:rPr/>
          </w:pPr>
          <w:hyperlink w:anchor="__RefHeading___Toc3282_55120580">
            <w:r>
              <w:rPr>
                <w:rStyle w:val="IndexLink"/>
              </w:rPr>
              <w:t>The casts made from the Carnegie molds</w:t>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1833_55120580">
            <w:r>
              <w:rPr>
                <w:rStyle w:val="IndexLink"/>
              </w:rPr>
              <w:t>Acknowledgements</w:t>
              <w:tab/>
              <w:t>7</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9</w:t>
            </w:r>
          </w:hyperlink>
        </w:p>
      </w:sdtContent>
    </w:sdt>
    <w:p>
      <w:pPr>
        <w:pStyle w:val="TextBody"/>
        <w:spacing w:lineRule="auto" w:line="276" w:before="0" w:after="140"/>
        <w:rPr>
          <w:i/>
          <w:i/>
          <w:iCs/>
        </w:rPr>
      </w:pPr>
      <w:r>
        <w:rPr>
          <w:i/>
          <w:iCs/>
        </w:rPr>
      </w:r>
      <w:r>
        <w:rPr>
          <w:i/>
          <w:iCs/>
        </w:rPr>
        <w:fldChar w:fldCharType="end"/>
      </w:r>
    </w:p>
    <w:p>
      <w:pPr>
        <w:pStyle w:val="Heading1"/>
        <w:numPr>
          <w:ilvl w:val="0"/>
          <w:numId w:val="2"/>
        </w:numPr>
        <w:ind w:left="0" w:right="0" w:hanging="0"/>
        <w:rPr/>
      </w:pPr>
      <w:bookmarkStart w:id="1" w:name="__RefHeading___Toc473_2886139872"/>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CMNH — Cleveland Museum of Natural History, Cleveland, Ohio,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USNM – United States National Museum, Washington DC, USA.</w:t>
      </w:r>
    </w:p>
    <w:p>
      <w:pPr>
        <w:pStyle w:val="Heading1"/>
        <w:numPr>
          <w:ilvl w:val="0"/>
          <w:numId w:val="4"/>
        </w:numPr>
        <w:ind w:left="0" w:right="0" w:hanging="0"/>
        <w:rPr/>
      </w:pPr>
      <w:bookmarkStart w:id="4" w:name="__RefHeading___Toc4316_68767826"/>
      <w:bookmarkEnd w:id="4"/>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5" w:name="__DdeLink__1838_3070709084"/>
      <w:r>
        <w:rPr/>
        <w:t>see photograph in Nieuwland 2019:figure 3.1</w:t>
      </w:r>
      <w:bookmarkEnd w:id="5"/>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XXX Written up to here</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3"/>
        </w:numPr>
        <w:ind w:left="0" w:right="0" w:hanging="0"/>
        <w:rPr/>
      </w:pPr>
      <w:bookmarkStart w:id="6" w:name="__RefHeading___Toc1836_55120580"/>
      <w:bookmarkEnd w:id="6"/>
      <w:r>
        <w:rPr/>
        <w:t>Material in the mounted skeleton</w:t>
      </w:r>
    </w:p>
    <w:p>
      <w:pPr>
        <w:pStyle w:val="Heading2"/>
        <w:rPr/>
      </w:pPr>
      <w:bookmarkStart w:id="7" w:name="__RefHeading___Toc1838_55120580"/>
      <w:bookmarkEnd w:id="7"/>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7"/>
        </w:numPr>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w:t>
      </w:r>
      <w:r>
        <w:rPr/>
        <w:t>see e.g. Norman 1985:188-189</w:t>
      </w:r>
      <w:r>
        <w:rPr/>
        <w:t xml:space="preserve">).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XXX Atlas of AMNH 969 described and illustrated in detail by Holland (1906:246–249).</w:t>
      </w:r>
    </w:p>
    <w:p>
      <w:pPr>
        <w:pStyle w:val="TextBody"/>
        <w:rPr/>
      </w:pPr>
      <w:r>
        <w:rPr/>
        <w:t>XXX Sternal plates and “clavicles” in BMNH mount illustrated by Holland (1906:257), but the “clavicles” were removed from the  mount after a few days (Holland 1906:263–264) and have still not been reincorporated (Figure C). 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TextBody"/>
        <w:rPr/>
      </w:pPr>
      <w:r>
        <w:rPr/>
        <w:t>In fact, we have not been able to locate any published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and left ilium, femur and tibia. Furthermore, while McIntosh noted that the fibula and left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XXX chevron source is not discussed anywhere</w:t>
      </w:r>
    </w:p>
    <w:p>
      <w:pPr>
        <w:pStyle w:val="TextBody"/>
        <w:rPr/>
      </w:pPr>
      <w:bookmarkStart w:id="8" w:name="__RefHeading___Toc1840_55120580"/>
      <w:bookmarkEnd w:id="8"/>
      <w:r>
        <w:rPr/>
        <w:t>XXX length as reported by Holland</w:t>
      </w:r>
    </w:p>
    <w:p>
      <w:pPr>
        <w:pStyle w:val="TextBody"/>
        <w:rPr/>
      </w:pPr>
      <w:r>
        <w:rPr/>
        <w:t>XXX Table A here, summarising contributions from different skeletons; cite Figure D.</w:t>
      </w:r>
    </w:p>
    <w:p>
      <w:pPr>
        <w:pStyle w:val="Heading2"/>
        <w:rPr/>
      </w:pPr>
      <w:bookmarkStart w:id="9" w:name="__RefHeading___Toc3280_55120580"/>
      <w:bookmarkEnd w:id="9"/>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10" w:name="__RefHeading___Toc3282_55120580"/>
      <w:bookmarkEnd w:id="10"/>
      <w:r>
        <w:rPr/>
        <w:t>The casts made from the Carnegie molds</w:t>
      </w:r>
    </w:p>
    <w:p>
      <w:pPr>
        <w:pStyle w:val="TextBody"/>
        <w:rPr/>
      </w:pPr>
      <w:r>
        <w:rPr/>
        <w:t>XXX</w:t>
      </w:r>
    </w:p>
    <w:p>
      <w:pPr>
        <w:pStyle w:val="Heading1"/>
        <w:numPr>
          <w:ilvl w:val="0"/>
          <w:numId w:val="5"/>
        </w:numPr>
        <w:ind w:left="0" w:right="0" w:hanging="0"/>
        <w:rPr/>
      </w:pPr>
      <w:bookmarkStart w:id="11" w:name="__RefHeading___Toc3401_68767826"/>
      <w:bookmarkEnd w:id="11"/>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2" w:name="__RefHeading___Toc1833_55120580"/>
      <w:bookmarkEnd w:id="12"/>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5"/>
        </w:numPr>
        <w:ind w:left="0" w:right="0" w:hanging="0"/>
        <w:rPr/>
      </w:pPr>
      <w:bookmarkStart w:id="13" w:name="__RefHeading___Toc3405_68767826"/>
      <w:bookmarkEnd w:id="13"/>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14" w:name="__DdeLink__2481_14216418"/>
      <w:r>
        <w:rPr/>
        <w:t>Anonymous</w:t>
      </w:r>
      <w:bookmarkEnd w:id="14"/>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xml:space="preserve">. Salamander Books, London. 208 </w:t>
      </w:r>
      <w:bookmarkStart w:id="16" w:name="__DdeLink__3017_14216418"/>
      <w:r>
        <w:rPr/>
        <w:t>pages</w:t>
      </w:r>
      <w:bookmarkEnd w:id="16"/>
      <w:r>
        <w:rPr/>
        <w:t>.</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7" w:name="__RefHeading___Toc3407_68767826"/>
      <w:bookmarkEnd w:id="17"/>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i w:val="false"/>
      <w:iCs w:val="false"/>
    </w:rPr>
  </w:style>
  <w:style w:type="character" w:styleId="ListLabel31">
    <w:name w:val="ListLabel 31"/>
    <w:qFormat/>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i w:val="false"/>
      <w:iCs w:val="false"/>
    </w:rPr>
  </w:style>
  <w:style w:type="character" w:styleId="ListLabel42">
    <w:name w:val="ListLabel 42"/>
    <w:qFormat/>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i w:val="false"/>
      <w:iCs w:val="false"/>
    </w:rPr>
  </w:style>
  <w:style w:type="character" w:styleId="ListLabel62">
    <w:name w:val="ListLabel 62"/>
    <w:qFormat/>
    <w:rPr/>
  </w:style>
  <w:style w:type="character" w:styleId="ListLabel63">
    <w:name w:val="ListLabel 63"/>
    <w:qFormat/>
    <w:rPr>
      <w:rFonts w:cs="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i w:val="false"/>
      <w:iCs w:val="false"/>
    </w:rPr>
  </w:style>
  <w:style w:type="character" w:styleId="ListLabel82">
    <w:name w:val="ListLabel 82"/>
    <w:qFormat/>
    <w:rPr/>
  </w:style>
  <w:style w:type="character" w:styleId="ListLabel83">
    <w:name w:val="ListLabel 83"/>
    <w:qFormat/>
    <w:rPr>
      <w:rFonts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i w:val="false"/>
      <w:iCs w:val="false"/>
    </w:rPr>
  </w:style>
  <w:style w:type="character" w:styleId="ListLabel102">
    <w:name w:val="ListLabel 102"/>
    <w:qFormat/>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i w:val="false"/>
      <w:iCs w:val="false"/>
    </w:rPr>
  </w:style>
  <w:style w:type="character" w:styleId="ListLabel122">
    <w:name w:val="ListLabel 122"/>
    <w:qFormat/>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i w:val="false"/>
      <w:iCs w:val="false"/>
    </w:rPr>
  </w:style>
  <w:style w:type="character" w:styleId="ListLabel142">
    <w:name w:val="ListLabel 142"/>
    <w:qFormat/>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i w:val="false"/>
      <w:iCs w:val="false"/>
    </w:rPr>
  </w:style>
  <w:style w:type="character" w:styleId="ListLabel162">
    <w:name w:val="ListLabel 162"/>
    <w:qFormat/>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i w:val="false"/>
      <w:iCs w:val="false"/>
    </w:rPr>
  </w:style>
  <w:style w:type="character" w:styleId="ListLabel182">
    <w:name w:val="ListLabel 182"/>
    <w:qFormat/>
    <w:rPr/>
  </w:style>
  <w:style w:type="character" w:styleId="ListLabel183">
    <w:name w:val="ListLabel 183"/>
    <w:qFormat/>
    <w:rPr>
      <w:rFonts w:cs="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i w:val="false"/>
      <w:iCs w:val="false"/>
    </w:rPr>
  </w:style>
  <w:style w:type="character" w:styleId="ListLabel202">
    <w:name w:val="ListLabel 20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22289</TotalTime>
  <Application>LibreOffice/6.1.3.2$MacOSX_X86_64 LibreOffice_project/86daf60bf00efa86ad547e59e09d6bb77c699acb</Application>
  <Pages>11</Pages>
  <Words>5149</Words>
  <Characters>27120</Characters>
  <CharactersWithSpaces>32101</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2022-05-09T14:09:22Z</dcterms:modified>
  <cp:revision>421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