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 xml:space="preserve">Running header: Composition of the Carnegie </w:t>
      </w:r>
      <w:r>
        <w:rPr>
          <w:i/>
          <w:iCs/>
        </w:rPr>
        <w:t>Diplodocus</w:t>
      </w:r>
      <w:r>
        <w:br w:type="page"/>
      </w:r>
    </w:p>
    <w:p>
      <w:pPr>
        <w:pStyle w:val="Abstract"/>
        <w:spacing w:before="0" w:after="142"/>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Carnegie Museum, dinosaur, 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rPr>
          <w:lang w:val="en-US"/>
        </w:rPr>
      </w:pPr>
      <w:r>
        <w:rPr>
          <w:lang w:val="en-US"/>
        </w:rPr>
        <w:t xml:space="preserve">Bedell, M.W., Jr., and D.L. Trexler. 2005. First articulated manus of </w:t>
      </w:r>
      <w:r>
        <w:rPr>
          <w:i/>
          <w:iCs/>
          <w:lang w:val="en-US"/>
        </w:rPr>
        <w:t>Diplodocus carnegii</w:t>
      </w:r>
      <w:r>
        <w:rPr>
          <w:lang w:val="en-US"/>
        </w:rPr>
        <w:t xml:space="preserve">. </w:t>
      </w:r>
      <w:r>
        <w:rPr>
          <w:lang w:val="en-US"/>
        </w:rPr>
        <w:t>P</w:t>
      </w:r>
      <w:r>
        <w:rPr>
          <w:lang w:val="en-US"/>
        </w:rPr>
        <w:t xml:space="preserve">p. 302–320, in </w:t>
      </w:r>
      <w:r>
        <w:rPr>
          <w:i/>
          <w:iCs/>
          <w:lang w:val="en-US"/>
        </w:rPr>
        <w:t>Thunder Lizards: The Sauropodomorph Dinosaurs</w:t>
      </w:r>
      <w:r>
        <w:rPr>
          <w:lang w:val="en-US"/>
        </w:rPr>
        <w:t xml:space="preserve"> </w:t>
      </w:r>
      <w:r>
        <w:rPr>
          <w:lang w:val="en-US"/>
        </w:rPr>
        <w:t>(</w:t>
      </w:r>
      <w:r>
        <w:rPr>
          <w:lang w:val="en-US"/>
        </w:rPr>
        <w:t xml:space="preserve">V. Tidwell and </w:t>
      </w:r>
      <w:r>
        <w:rPr>
          <w:lang w:val="en-US"/>
        </w:rPr>
        <w:t xml:space="preserve">K. </w:t>
      </w:r>
      <w:r>
        <w:rPr>
          <w:lang w:val="en-US"/>
        </w:rPr>
        <w:t>Carpenter, eds.). Indiana University Press, Bloomington, Indiana. 495 pp.</w:t>
      </w:r>
    </w:p>
    <w:p>
      <w:pPr>
        <w:pStyle w:val="Reference"/>
        <w:rPr>
          <w:lang w:val="en-US"/>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rPr>
          <w:lang w:val="en-US"/>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 1903. Letter to W.J. Holland, 4 August 1903.</w:t>
      </w:r>
    </w:p>
    <w:p>
      <w:pPr>
        <w:pStyle w:val="Reference"/>
        <w:rPr>
          <w:lang w:val="en-US"/>
        </w:rPr>
      </w:pPr>
      <w:bookmarkStart w:id="30"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0"/>
    </w:p>
    <w:p>
      <w:pPr>
        <w:pStyle w:val="Reference"/>
        <w:rPr>
          <w:lang w:val="en-US"/>
        </w:rPr>
      </w:pPr>
      <w:r>
        <w:rPr>
          <w:lang w:val="en-US"/>
        </w:rPr>
        <w:t xml:space="preserve">Carnegie Institute. 1999. </w:t>
      </w:r>
      <w:r>
        <w:rPr>
          <w:i/>
          <w:iCs/>
          <w:lang w:val="en-US"/>
        </w:rPr>
        <w:t xml:space="preserve">Section of vertebrate paleontology </w:t>
      </w:r>
      <w:r>
        <w:rPr>
          <w:i/>
          <w:iCs/>
          <w:lang w:val="en-US"/>
        </w:rPr>
        <w:t>report for</w:t>
      </w:r>
      <w:r>
        <w:rPr>
          <w:i/>
          <w:iCs/>
          <w:lang w:val="en-US"/>
        </w:rPr>
        <w:t xml:space="preserve"> April 1–June 30, 1999</w:t>
      </w:r>
      <w:r>
        <w:rPr>
          <w:lang w:val="en-US"/>
        </w:rPr>
        <w:t>.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rPr>
          <w:lang w:val="en-US"/>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9">
        <w:r>
          <w:rPr>
            <w:rStyle w:val="Hyperlink"/>
            <w:lang w:val="en-US"/>
          </w:rPr>
          <w:t>https://archive.org/details/sim_carnegie_1951-09_25_7/page/238/mode/2up</w:t>
        </w:r>
      </w:hyperlink>
    </w:p>
    <w:p>
      <w:pPr>
        <w:pStyle w:val="Reference"/>
        <w:rPr>
          <w:lang w:val="en-US"/>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0">
        <w:r>
          <w:rPr>
            <w:rStyle w:val="FollowedHyperlink"/>
            <w:lang w:val="en-US"/>
          </w:rPr>
          <w:t>https://archive.org/details/sim_carnegie_1951-10_25_8/page/276/mode/2up</w:t>
        </w:r>
      </w:hyperlink>
    </w:p>
    <w:p>
      <w:pPr>
        <w:pStyle w:val="Reference"/>
        <w:rPr>
          <w:lang w:val="en-US"/>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1">
        <w:r>
          <w:rPr>
            <w:rStyle w:val="Hyperlink"/>
            <w:lang w:val="en-US"/>
          </w:rPr>
          <w:t>https://archive.org/details/sim_carnegie_1951-11_25_9/page/312/mode/2up</w:t>
        </w:r>
      </w:hyperlink>
    </w:p>
    <w:p>
      <w:pPr>
        <w:pStyle w:val="Reference"/>
        <w:rPr>
          <w:lang w:val="en-US"/>
        </w:rPr>
      </w:pPr>
      <w:r>
        <w:rPr>
          <w:lang w:val="en-US"/>
        </w:rPr>
        <w:t xml:space="preserve">Curtice B.D. 1996. </w:t>
      </w:r>
      <w:r>
        <w:rPr>
          <w:i/>
          <w:iCs/>
          <w:lang w:val="en-US"/>
        </w:rPr>
        <w:t>Codex of Diplodocid Caudal Vertebrae from the Dry Mesa Dinosaur Quarry</w:t>
      </w:r>
      <w:r>
        <w:rPr>
          <w:lang w:val="en-US"/>
        </w:rPr>
        <w:t xml:space="preserve">. </w:t>
      </w:r>
      <w:r>
        <w:rPr>
          <w:lang w:val="en-US"/>
        </w:rPr>
        <w:t xml:space="preserve">Unpublished </w:t>
      </w:r>
      <w:r>
        <w:rPr>
          <w:lang w:val="en-US"/>
        </w:rPr>
        <w:t xml:space="preserve">Master’s Thesis, Department of Geology, Brigham Young University, </w:t>
      </w:r>
      <w:r>
        <w:rPr>
          <w:lang w:val="en-US"/>
        </w:rPr>
        <w:t>Provo, Utah</w:t>
      </w:r>
      <w:r>
        <w:rPr>
          <w:lang w:val="en-US"/>
        </w:rPr>
        <w:t>.</w:t>
      </w:r>
    </w:p>
    <w:p>
      <w:pPr>
        <w:pStyle w:val="Reference"/>
        <w:rPr>
          <w:lang w:val="en-US"/>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rPr>
          <w:lang w:val="en-US"/>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rPr>
          <w:lang w:val="en-US"/>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rPr>
          <w:lang w:val="en-US"/>
        </w:rPr>
      </w:pPr>
      <w:r>
        <w:rPr>
          <w:lang w:val="en-US"/>
        </w:rPr>
        <w:t>Hatcher, J.B. 1904a. Letter to W.H. Utterback, 4 June 1904.</w:t>
      </w:r>
    </w:p>
    <w:p>
      <w:pPr>
        <w:pStyle w:val="Reference"/>
        <w:rPr>
          <w:lang w:val="en-US"/>
        </w:rPr>
      </w:pPr>
      <w:r>
        <w:rPr>
          <w:lang w:val="en-US"/>
        </w:rPr>
        <w:t>Hatcher, J.B. 1904b. Letter to W.H. Utterback, 14 June 1904.</w:t>
      </w:r>
    </w:p>
    <w:p>
      <w:pPr>
        <w:pStyle w:val="Reference"/>
        <w:rPr>
          <w:lang w:val="en-US"/>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rPr>
          <w:lang w:val="en-US"/>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rPr>
          <w:lang w:val="en-US"/>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rPr/>
      </w:pPr>
      <w:r>
        <w:rPr/>
        <w:t xml:space="preserve">Hill, A.P. 1980. Early postmortem damage to the remains of some contemporary east African mammals. </w:t>
      </w:r>
      <w:r>
        <w:rPr/>
        <w:t>p</w:t>
      </w:r>
      <w:r>
        <w:rPr/>
        <w:t xml:space="preserve">p. 131–152 </w:t>
      </w:r>
      <w:r>
        <w:rPr>
          <w:lang w:val="en-US"/>
        </w:rPr>
        <w:t xml:space="preserve">in </w:t>
      </w:r>
      <w:r>
        <w:rPr>
          <w:i/>
          <w:iCs/>
          <w:lang w:val="en-US"/>
        </w:rPr>
        <w:t>Fossils in the Making: Vertebrate Taphonomy and Paleoecology</w:t>
      </w:r>
      <w:r>
        <w:rPr>
          <w:lang w:val="en-US"/>
        </w:rPr>
        <w:t xml:space="preserve"> </w:t>
      </w:r>
      <w:r>
        <w:rPr>
          <w:lang w:val="en-US"/>
        </w:rPr>
        <w:t>(</w:t>
      </w:r>
      <w:r>
        <w:rPr>
          <w:lang w:val="en-US"/>
        </w:rPr>
        <w:t xml:space="preserve">A.K. Behrensmeyer and A.P. Hill, eds.). University of Chicago Press, Chicago, </w:t>
      </w:r>
      <w:r>
        <w:rPr>
          <w:lang w:val="en-US"/>
        </w:rPr>
        <w:t>Illinois.</w:t>
      </w:r>
    </w:p>
    <w:p>
      <w:pPr>
        <w:pStyle w:val="Reference"/>
        <w:rPr/>
      </w:pPr>
      <w:r>
        <w:rPr>
          <w:lang w:val="en-US"/>
        </w:rPr>
        <w:t xml:space="preserve">Holland, W.J. 1903. Letter to A. Carnegie, 31 January 1903. </w:t>
      </w:r>
      <w:hyperlink r:id="rId12">
        <w:r>
          <w:rPr>
            <w:rStyle w:val="Hyperlink"/>
            <w:lang w:val="en-US"/>
          </w:rPr>
          <w:t>http://digitalcollections.powerlibrary.org/cdm/compoundobject/collection/acamu-acarc/id/13522/rec/1</w:t>
        </w:r>
      </w:hyperlink>
    </w:p>
    <w:p>
      <w:pPr>
        <w:pStyle w:val="Reference"/>
        <w:rPr>
          <w:lang w:val="en-US"/>
        </w:rPr>
      </w:pPr>
      <w:r>
        <w:rPr>
          <w:lang w:val="en-US"/>
        </w:rPr>
        <w:t>Holland, W.J. 1904a. Letter to E.R. Lankester, 10 June 1904. Reproduced in part in Barrett et al. (2010:24–25).</w:t>
      </w:r>
    </w:p>
    <w:p>
      <w:pPr>
        <w:pStyle w:val="Reference"/>
        <w:rPr>
          <w:lang w:val="en-US"/>
        </w:rPr>
      </w:pPr>
      <w:r>
        <w:rPr>
          <w:lang w:val="en-US"/>
        </w:rPr>
        <w:t>Holland, W.J. 1904b. Letter to A. Carnegie (as “My Dear Lord Rector”), 10 June 1904.</w:t>
      </w:r>
    </w:p>
    <w:p>
      <w:pPr>
        <w:pStyle w:val="Reference"/>
        <w:rPr>
          <w:lang w:val="en-US"/>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rPr>
          <w:lang w:val="en-US"/>
        </w:rPr>
      </w:pPr>
      <w:r>
        <w:rPr>
          <w:lang w:val="en-US"/>
        </w:rPr>
        <w:t>Holland, W.J. 1907. Letter to A. Brauer, 8 November 1907.</w:t>
      </w:r>
    </w:p>
    <w:p>
      <w:pPr>
        <w:pStyle w:val="Reference"/>
        <w:rPr>
          <w:lang w:val="en-US"/>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rPr>
          <w:lang w:val="en-US"/>
        </w:rPr>
      </w:pPr>
      <w:r>
        <w:rPr>
          <w:lang w:val="en-US"/>
        </w:rPr>
        <w:t xml:space="preserve">Holland, </w:t>
      </w:r>
      <w:r>
        <w:rPr>
          <w:lang w:val="en-US"/>
        </w:rPr>
        <w:t>W.</w:t>
      </w:r>
      <w:r>
        <w:rPr>
          <w:lang w:val="en-US"/>
        </w:rPr>
        <w:t>J. 1910b. Letter to A. Carnegie, 5 July 1910. Reproduced in part in Nieuwland (2019:233).</w:t>
      </w:r>
    </w:p>
    <w:p>
      <w:pPr>
        <w:pStyle w:val="Reference"/>
        <w:rPr>
          <w:lang w:val="en-US"/>
        </w:rPr>
      </w:pPr>
      <w:r>
        <w:rPr>
          <w:lang w:val="en-US"/>
        </w:rPr>
        <w:t xml:space="preserve">Holland, W.J. 1910c. Letter to T. Tschernyschew, 3 January 1910. </w:t>
      </w:r>
      <w:hyperlink r:id="rId13">
        <w:r>
          <w:rPr>
            <w:rStyle w:val="FollowedHyperlink"/>
            <w:lang w:val="en-US"/>
          </w:rPr>
          <w:t>https://digitalcollections.library.cmu.edu/node/86801</w:t>
        </w:r>
      </w:hyperlink>
    </w:p>
    <w:p>
      <w:pPr>
        <w:pStyle w:val="Reference"/>
        <w:rPr>
          <w:lang w:val="en-US"/>
        </w:rPr>
      </w:pPr>
      <w:r>
        <w:rPr>
          <w:lang w:val="en-US"/>
        </w:rPr>
        <w:t>Holland, W.</w:t>
      </w:r>
      <w:r>
        <w:rPr>
          <w:lang w:val="en-US"/>
        </w:rPr>
        <w:t>J</w:t>
      </w:r>
      <w:r>
        <w:rPr>
          <w:lang w:val="en-US"/>
        </w:rPr>
        <w:t xml:space="preserve">. 1910d. Letter to A. Carnegie, 5 July 1910. </w:t>
      </w:r>
      <w:hyperlink r:id="rId14">
        <w:r>
          <w:rPr>
            <w:rStyle w:val="Hyperlink"/>
            <w:lang w:val="en-US"/>
          </w:rPr>
          <w:t>http://digitalcollections.powerlibrary.org/cdm/compoundobject/collection/acamu-acarc/id/14064/rec/1</w:t>
        </w:r>
      </w:hyperlink>
    </w:p>
    <w:p>
      <w:pPr>
        <w:pStyle w:val="Reference"/>
        <w:rPr>
          <w:lang w:val="en-US"/>
        </w:rPr>
      </w:pPr>
      <w:r>
        <w:rPr>
          <w:lang w:val="en-US"/>
        </w:rPr>
        <w:t xml:space="preserve">Holland, W.J. 1911. Letter to A. Carnegie, 22 November 2011. </w:t>
      </w:r>
      <w:hyperlink r:id="rId15">
        <w:r>
          <w:rPr>
            <w:rStyle w:val="Hyperlink"/>
            <w:lang w:val="en-US"/>
          </w:rPr>
          <w:t>https://digitalcollections.library.cmu.edu/node/86474</w:t>
        </w:r>
      </w:hyperlink>
    </w:p>
    <w:p>
      <w:pPr>
        <w:pStyle w:val="Reference"/>
        <w:rPr>
          <w:lang w:val="en-US"/>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xml:space="preserve">. G.P. Putnam’s Sons, New York, </w:t>
      </w:r>
      <w:r>
        <w:rPr>
          <w:lang w:val="en-US"/>
        </w:rPr>
        <w:t>New York</w:t>
      </w:r>
      <w:r>
        <w:rPr>
          <w:lang w:val="en-US"/>
        </w:rPr>
        <w:t>.</w:t>
      </w:r>
    </w:p>
    <w:p>
      <w:pPr>
        <w:pStyle w:val="Reference"/>
        <w:rPr>
          <w:lang w:val="en-US"/>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rPr>
          <w:lang w:val="en-US"/>
        </w:rPr>
      </w:pPr>
      <w:r>
        <w:rPr>
          <w:lang w:val="en-US"/>
        </w:rPr>
        <w:t>Holland, W.J. 1928. Letter to L. Carnegie, 23 October 1928.</w:t>
      </w:r>
    </w:p>
    <w:p>
      <w:pPr>
        <w:pStyle w:val="Reference"/>
        <w:rPr>
          <w:lang w:val="en-US"/>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rPr>
          <w:lang w:val="en-US"/>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 2005. Dino’s last dance. </w:t>
      </w:r>
      <w:r>
        <w:rPr>
          <w:i/>
          <w:iCs/>
          <w:lang w:val="en-US"/>
        </w:rPr>
        <w:t>Pittsburgh Tribune-Review</w:t>
      </w:r>
      <w:r>
        <w:rPr>
          <w:lang w:val="en-US"/>
        </w:rPr>
        <w:t>, 14 March 2005.</w:t>
      </w:r>
    </w:p>
    <w:p>
      <w:pPr>
        <w:pStyle w:val="Reference"/>
        <w:rPr>
          <w:lang w:val="en-US"/>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6">
        <w:r>
          <w:rPr>
            <w:rStyle w:val="Hyperlink"/>
            <w:lang w:val="en-US"/>
          </w:rPr>
          <w:t>https://www.newspapers.com/article/st-louis-globe-democrat-wyoming-dinosau/146581997/</w:t>
        </w:r>
      </w:hyperlink>
    </w:p>
    <w:p>
      <w:pPr>
        <w:pStyle w:val="Reference"/>
        <w:rPr>
          <w:lang w:val="en-US"/>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rPr>
          <w:lang w:val="en-US"/>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 2003. </w:t>
      </w:r>
      <w:r>
        <w:rPr>
          <w:i/>
          <w:iCs/>
          <w:lang w:val="en-US"/>
        </w:rPr>
        <w:t>African Dinosaurs Unearthed: The Tendaguru Expeditions</w:t>
      </w:r>
      <w:r>
        <w:rPr>
          <w:lang w:val="en-US"/>
        </w:rPr>
        <w:t xml:space="preserve">. Indiana University Press, Bloomington and Indianapolis, </w:t>
      </w:r>
      <w:r>
        <w:rPr>
          <w:lang w:val="en-US"/>
        </w:rPr>
        <w:t xml:space="preserve">Indiana. </w:t>
      </w:r>
      <w:r>
        <w:rPr>
          <w:lang w:val="en-US"/>
        </w:rPr>
        <w:t>380 pages.</w:t>
      </w:r>
    </w:p>
    <w:p>
      <w:pPr>
        <w:pStyle w:val="Reference"/>
        <w:rPr>
          <w:lang w:val="en-US"/>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rPr>
          <w:lang w:val="en-US"/>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rPr>
          <w:lang w:val="en-US"/>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rPr>
          <w:lang w:val="en-US"/>
        </w:rPr>
      </w:pPr>
      <w:r>
        <w:rPr>
          <w:lang w:val="en-US"/>
        </w:rPr>
        <w:t xml:space="preserve">McIntosh, J.S. 2005a. The genus </w:t>
      </w:r>
      <w:r>
        <w:rPr>
          <w:i/>
          <w:iCs/>
          <w:lang w:val="en-US"/>
        </w:rPr>
        <w:t>Barosaurus</w:t>
      </w:r>
      <w:r>
        <w:rPr>
          <w:lang w:val="en-US"/>
        </w:rPr>
        <w:t xml:space="preserve"> Marsh (Sauropoda, Diplodocidae). </w:t>
      </w:r>
      <w:r>
        <w:rPr>
          <w:lang w:val="en-US"/>
        </w:rPr>
        <w:t>P</w:t>
      </w:r>
      <w:r>
        <w:rPr>
          <w:lang w:val="en-US"/>
        </w:rPr>
        <w:t xml:space="preserve">p. 38–77 in </w:t>
      </w:r>
      <w:r>
        <w:rPr>
          <w:i/>
          <w:iCs/>
          <w:lang w:val="en-US"/>
        </w:rPr>
        <w:t>Thunder Lizards: The Sauropodomorph Dinosaurs</w:t>
      </w:r>
      <w:r>
        <w:rPr>
          <w:lang w:val="en-US"/>
        </w:rPr>
        <w:t xml:space="preserve"> </w:t>
      </w:r>
      <w:r>
        <w:rPr>
          <w:lang w:val="en-US"/>
        </w:rPr>
        <w:t xml:space="preserve">(Virginia Tidwell and Ken Carpenter, eds.). </w:t>
      </w:r>
      <w:r>
        <w:rPr>
          <w:lang w:val="en-US"/>
        </w:rPr>
        <w:t>Indiana University Press, Bloomington, Indiana. 495 pp.</w:t>
      </w:r>
    </w:p>
    <w:p>
      <w:pPr>
        <w:pStyle w:val="Reference"/>
        <w:rPr>
          <w:lang w:val="en-US"/>
        </w:rPr>
      </w:pPr>
      <w:r>
        <w:rPr>
          <w:lang w:val="en-US"/>
        </w:rPr>
        <w:t xml:space="preserve">McIntosh, J.S. 2005b. </w:t>
      </w:r>
      <w:r>
        <w:rPr>
          <w:i/>
          <w:iCs/>
          <w:lang w:val="en-US"/>
        </w:rPr>
        <w:t>Diplodocus</w:t>
      </w:r>
      <w:r>
        <w:rPr>
          <w:lang w:val="en-US"/>
        </w:rPr>
        <w:t xml:space="preserve"> tail (email to M.C. Lamanna, 14 July 2005).</w:t>
      </w:r>
    </w:p>
    <w:p>
      <w:pPr>
        <w:pStyle w:val="Reference"/>
        <w:rPr>
          <w:lang w:val="en-US"/>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rPr>
          <w:lang w:val="en-US"/>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rPr>
          <w:lang w:val="en-US"/>
        </w:rPr>
      </w:pPr>
      <w:r>
        <w:rPr>
          <w:lang w:val="en-US"/>
        </w:rPr>
        <w:t xml:space="preserve">Nieuwland, I. 2019. </w:t>
      </w:r>
      <w:r>
        <w:rPr>
          <w:i/>
          <w:iCs/>
          <w:lang w:val="en-US"/>
        </w:rPr>
        <w:t xml:space="preserve">American Dinosaur Abroad: A Cultural History of Carnegie’s Plaster </w:t>
      </w:r>
      <w:r>
        <w:rPr>
          <w:lang w:val="en-US"/>
        </w:rPr>
        <w:t xml:space="preserve">Diplodocus. University of Pittsburgh Press, </w:t>
      </w:r>
      <w:r>
        <w:rPr>
          <w:lang w:val="en-US"/>
        </w:rPr>
        <w:t>Pittsburgh, Pennsylvania</w:t>
      </w:r>
      <w:r>
        <w:rPr>
          <w:lang w:val="en-US"/>
        </w:rPr>
        <w:t>. ISBN: 978-0822945574. doi:10.2307/j.ctvh4zh5n</w:t>
      </w:r>
    </w:p>
    <w:p>
      <w:pPr>
        <w:pStyle w:val="Reference"/>
        <w:rPr>
          <w:lang w:val="en-US"/>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rPr>
          <w:lang w:val="en-US"/>
        </w:rPr>
      </w:pPr>
      <w:r>
        <w:rPr>
          <w:lang w:val="en-US"/>
        </w:rPr>
        <w:t xml:space="preserve">Norman, D.B.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rPr>
          <w:lang w:val="en-US"/>
        </w:rPr>
      </w:pPr>
      <w:r>
        <w:rPr>
          <w:lang w:val="en-US"/>
        </w:rPr>
        <w:t xml:space="preserve">Osborn, H.F., and </w:t>
      </w:r>
      <w:r>
        <w:rPr>
          <w:lang w:val="en-US"/>
        </w:rPr>
        <w:t>C.</w:t>
      </w:r>
      <w:r>
        <w:rPr>
          <w:lang w:val="en-US"/>
        </w:rPr>
        <w:t xml:space="preserve">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 2001. </w:t>
      </w:r>
      <w:r>
        <w:rPr>
          <w:i/>
          <w:iCs/>
          <w:lang w:val="en-US"/>
        </w:rPr>
        <w:t>Bone Wars. The Excavation and Celebrity of Andrew Carnegie’s Dinosaur</w:t>
      </w:r>
      <w:r>
        <w:rPr>
          <w:lang w:val="en-US"/>
        </w:rPr>
        <w:t xml:space="preserve">. University of Pittsburgh Press, Pittsburgh, </w:t>
      </w:r>
      <w:r>
        <w:rPr>
          <w:lang w:val="en-US"/>
        </w:rPr>
        <w:t>Pennsylvania</w:t>
      </w:r>
      <w:r>
        <w:rPr>
          <w:lang w:val="en-US"/>
        </w:rPr>
        <w:t>.</w:t>
      </w:r>
    </w:p>
    <w:p>
      <w:pPr>
        <w:pStyle w:val="Reference"/>
        <w:rPr>
          <w:lang w:val="en-US"/>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w:t>
      </w:r>
      <w:r>
        <w:rPr>
          <w:lang w:val="en-US"/>
        </w:rPr>
        <w:t>P</w:t>
      </w:r>
      <w:r>
        <w:rPr>
          <w:lang w:val="en-US"/>
        </w:rPr>
        <w:t xml:space="preserve">p. 305–316 in </w:t>
      </w:r>
      <w:r>
        <w:rPr>
          <w:i/>
          <w:iCs/>
          <w:lang w:val="en-US"/>
        </w:rPr>
        <w:t>Biology of the Sauropod Dinosaurs: Understanding the Life of Giants</w:t>
      </w:r>
      <w:r>
        <w:rPr>
          <w:lang w:val="en-US"/>
        </w:rPr>
        <w:t xml:space="preserve"> </w:t>
      </w:r>
      <w:r>
        <w:rPr>
          <w:lang w:val="en-US"/>
        </w:rPr>
        <w:t>(N. Klein, K. Remes, C.T. Gee, and M.P. Sander, eds.),</w:t>
      </w:r>
      <w:r>
        <w:rPr>
          <w:lang w:val="en-US"/>
        </w:rPr>
        <w:t xml:space="preserve"> Indiana University Press, Bloomington, Indiana.</w:t>
      </w:r>
    </w:p>
    <w:p>
      <w:pPr>
        <w:pStyle w:val="Reference"/>
        <w:rPr/>
      </w:pPr>
      <w:r>
        <w:rPr>
          <w:lang w:val="en-US"/>
        </w:rPr>
        <w:t xml:space="preserve">Ridley, J. 2013. </w:t>
      </w:r>
      <w:r>
        <w:rPr>
          <w:i/>
          <w:iCs/>
          <w:lang w:val="en-US"/>
        </w:rPr>
        <w:t>The Heir Apparent: A Life of Edward VII, the Playboy Prince</w:t>
      </w:r>
      <w:r>
        <w:rPr>
          <w:lang w:val="en-US"/>
        </w:rPr>
        <w:t xml:space="preserve">. Random House, New York, </w:t>
      </w:r>
      <w:r>
        <w:rPr>
          <w:lang w:val="en-US"/>
        </w:rPr>
        <w:t>New York</w:t>
      </w:r>
      <w:r>
        <w:rPr>
          <w:lang w:val="en-US"/>
        </w:rPr>
        <w:t>.</w:t>
      </w:r>
    </w:p>
    <w:p>
      <w:pPr>
        <w:pStyle w:val="Reference"/>
        <w:rPr/>
      </w:pPr>
      <w:r>
        <w:rPr/>
        <w:t xml:space="preserve">Rieppel, L. 2019. </w:t>
      </w:r>
      <w:r>
        <w:rPr>
          <w:i/>
          <w:iCs/>
        </w:rPr>
        <w:t>Assembling the Dinosaur: Fossil Hunters, Tycoons and the Making of a Spectacle</w:t>
      </w:r>
      <w:r>
        <w:rPr/>
        <w:t xml:space="preserve">. Harvard University Press, Cambridge, </w:t>
      </w:r>
      <w:r>
        <w:rPr/>
        <w:t>Massachusetts</w:t>
      </w:r>
      <w:r>
        <w:rPr/>
        <w:t>.</w:t>
      </w:r>
    </w:p>
    <w:p>
      <w:pPr>
        <w:pStyle w:val="Reference"/>
        <w:rPr>
          <w:lang w:val="en-US"/>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rPr>
          <w:lang w:val="en-US"/>
        </w:rPr>
      </w:pPr>
      <w:r>
        <w:rPr>
          <w:lang w:val="en-US"/>
        </w:rPr>
        <w:t>Scheetz, R. 2006. Cactus Park Diplo (email to M.C. Lamanna, 18 January 2006).</w:t>
      </w:r>
    </w:p>
    <w:p>
      <w:pPr>
        <w:pStyle w:val="Reference"/>
        <w:rPr/>
      </w:pPr>
      <w:r>
        <w:rPr>
          <w:lang w:val="en-US" w:bidi="ar-SA"/>
        </w:rPr>
        <w:t xml:space="preserve">Schuchert, C. and LeVene, C.M. 1940. </w:t>
      </w:r>
      <w:r>
        <w:rPr>
          <w:i/>
          <w:iCs/>
          <w:lang w:val="en-US" w:bidi="ar-SA"/>
        </w:rPr>
        <w:t>O. C. Marsh, Pioneer in Paleontology</w:t>
      </w:r>
      <w:r>
        <w:rPr>
          <w:lang w:val="en-US" w:bidi="ar-SA"/>
        </w:rPr>
        <w:t xml:space="preserve">. Yale University Press, New Haven, </w:t>
      </w:r>
      <w:r>
        <w:rPr>
          <w:lang w:val="en-US" w:bidi="ar-SA"/>
        </w:rPr>
        <w:t xml:space="preserve">Connecticut. </w:t>
      </w:r>
      <w:r>
        <w:rPr>
          <w:lang w:val="en-US" w:bidi="ar-SA"/>
        </w:rPr>
        <w:t>541 pp.</w:t>
      </w:r>
    </w:p>
    <w:p>
      <w:pPr>
        <w:pStyle w:val="Reference"/>
        <w:rPr/>
      </w:pPr>
      <w:r>
        <w:rPr/>
        <w:t xml:space="preserve">Semonin, P. 1997. Empire and </w:t>
      </w:r>
      <w:r>
        <w:rPr/>
        <w:t>e</w:t>
      </w:r>
      <w:r>
        <w:rPr/>
        <w:t xml:space="preserve">xtinction: the </w:t>
      </w:r>
      <w:r>
        <w:rPr/>
        <w:t>d</w:t>
      </w:r>
      <w:r>
        <w:rPr/>
        <w:t xml:space="preserve">inosaur as a </w:t>
      </w:r>
      <w:r>
        <w:rPr/>
        <w:t>m</w:t>
      </w:r>
      <w:r>
        <w:rPr/>
        <w:t xml:space="preserve">etaphor for </w:t>
      </w:r>
      <w:r>
        <w:rPr/>
        <w:t>d</w:t>
      </w:r>
      <w:r>
        <w:rPr/>
        <w:t xml:space="preserve">ominance in </w:t>
      </w:r>
      <w:r>
        <w:rPr/>
        <w:t>p</w:t>
      </w:r>
      <w:r>
        <w:rPr/>
        <w:t xml:space="preserve">rehistoric </w:t>
      </w:r>
      <w:r>
        <w:rPr/>
        <w:t>n</w:t>
      </w:r>
      <w:r>
        <w:rPr/>
        <w:t xml:space="preserve">ature. </w:t>
      </w:r>
      <w:r>
        <w:rPr>
          <w:i/>
          <w:iCs/>
        </w:rPr>
        <w:t>Leonardo</w:t>
      </w:r>
      <w:r>
        <w:rPr>
          <w:i w:val="false"/>
          <w:iCs w:val="false"/>
        </w:rPr>
        <w:t>,</w:t>
      </w:r>
      <w:r>
        <w:rPr/>
        <w:t xml:space="preserve"> </w:t>
      </w:r>
      <w:r>
        <w:rPr>
          <w:b/>
          <w:bCs/>
        </w:rPr>
        <w:t>30</w:t>
      </w:r>
      <w:r>
        <w:rPr/>
        <w:t>:171–82.</w:t>
      </w:r>
    </w:p>
    <w:p>
      <w:pPr>
        <w:pStyle w:val="Reference"/>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rPr/>
      </w:pPr>
      <w:r>
        <w:rPr/>
        <w:t xml:space="preserve">Siemers, E. 2007. Dinosaur Hall’s evolution mapped. </w:t>
      </w:r>
      <w:r>
        <w:rPr>
          <w:i/>
          <w:iCs/>
        </w:rPr>
        <w:t>Pittsburgh Tribune-Review</w:t>
      </w:r>
      <w:r>
        <w:rPr/>
        <w:t>, 12 April 2002.</w:t>
      </w:r>
    </w:p>
    <w:p>
      <w:pPr>
        <w:pStyle w:val="Reference"/>
        <w:rPr>
          <w:lang w:val="en-US"/>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7">
        <w:r>
          <w:rPr>
            <w:rStyle w:val="Hyperlink"/>
            <w:lang w:val="en-US"/>
          </w:rPr>
          <w:t>doi:10.7717/peerj.12810</w:t>
        </w:r>
      </w:hyperlink>
    </w:p>
    <w:p>
      <w:pPr>
        <w:pStyle w:val="Reference"/>
        <w:rPr>
          <w:lang w:val="en-US"/>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8">
        <w:r>
          <w:rPr>
            <w:rStyle w:val="Hyperlink"/>
            <w:lang w:val="en-US"/>
          </w:rPr>
          <w:t>doi:10.59350/h5xm3-0q551</w:t>
        </w:r>
      </w:hyperlink>
      <w:r>
        <w:rPr>
          <w:lang w:val="en-US"/>
        </w:rPr>
        <w:t xml:space="preserve"> — </w:t>
      </w:r>
      <w:hyperlink r:id="rId19">
        <w:r>
          <w:rPr>
            <w:rStyle w:val="Hyperlink"/>
            <w:lang w:val="en-US"/>
          </w:rPr>
          <w:t>https://svpow.com/2022/11/23/putative-atlantal-ribs-of-diplodocus/</w:t>
        </w:r>
      </w:hyperlink>
      <w:r>
        <w:rPr>
          <w:lang w:val="en-US"/>
        </w:rPr>
        <w:t xml:space="preserve">, archived at </w:t>
      </w:r>
      <w:hyperlink r:id="rId20">
        <w:r>
          <w:rPr>
            <w:rStyle w:val="Hyperlink"/>
            <w:lang w:val="en-US"/>
          </w:rPr>
          <w:t>https://web.archive.org/web/20240506151716/https://svpow.com/2022/11/23/putative-atlantal-ribs-of-diplodocus/</w:t>
        </w:r>
      </w:hyperlink>
    </w:p>
    <w:p>
      <w:pPr>
        <w:pStyle w:val="Reference"/>
        <w:rPr>
          <w:lang w:val="en-US"/>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1">
        <w:r>
          <w:rPr>
            <w:rStyle w:val="Hyperlink"/>
            <w:lang w:val="en-US"/>
          </w:rPr>
          <w:t>https://svpow.com/2024/04/27/atlantal-ribs-of-the-carnegie-diplodocus-moscow-and-vienna-casts/</w:t>
        </w:r>
      </w:hyperlink>
      <w:r>
        <w:rPr>
          <w:lang w:val="en-US"/>
        </w:rPr>
        <w:t xml:space="preserve">, archived at </w:t>
      </w:r>
      <w:hyperlink r:id="rId22">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M.P. In prep. The history of the mounted cast skeletons of the Carnegie </w:t>
      </w:r>
      <w:r>
        <w:rPr>
          <w:i/>
          <w:iCs/>
          <w:lang w:val="en-US"/>
        </w:rPr>
        <w:t>Diplodocus</w:t>
      </w:r>
      <w:r>
        <w:rPr>
          <w:lang w:val="en-US"/>
        </w:rPr>
        <w:t xml:space="preserve">. </w:t>
      </w:r>
      <w:hyperlink r:id="rId23">
        <w:r>
          <w:rPr>
            <w:rStyle w:val="Hyperlink"/>
            <w:lang w:val="en-US"/>
          </w:rPr>
          <w:t>https://github.com/MikeTaylor/palaeo-casts</w:t>
        </w:r>
      </w:hyperlink>
    </w:p>
    <w:p>
      <w:pPr>
        <w:pStyle w:val="Reference"/>
        <w:rPr>
          <w:lang w:val="en-US"/>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rPr>
          <w:lang w:val="en-US"/>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rPr>
          <w:lang w:val="en-US"/>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4">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rPr>
          <w:lang w:val="en-US"/>
        </w:rPr>
      </w:pPr>
      <w:r>
        <w:rPr>
          <w:lang w:val="en-US"/>
        </w:rPr>
        <w:t xml:space="preserve">Tschopp, E., and </w:t>
      </w:r>
      <w:r>
        <w:rPr>
          <w:lang w:val="en-US"/>
        </w:rPr>
        <w:t>O</w:t>
      </w:r>
      <w:r>
        <w:rPr>
          <w:lang w:val="en-US"/>
        </w:rPr>
        <w:t xml:space="preserve">.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W.H. 1904. Letter to W.J. Holland. 12 July 1904.</w:t>
      </w:r>
    </w:p>
    <w:p>
      <w:pPr>
        <w:pStyle w:val="Reference"/>
        <w:rPr>
          <w:lang w:val="en-US"/>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5">
        <w:r>
          <w:rPr>
            <w:rStyle w:val="Hyperlink"/>
            <w:lang w:val="en-US"/>
          </w:rPr>
          <w:t>https://www.geokniga.org/books/18411</w:t>
        </w:r>
      </w:hyperlink>
    </w:p>
    <w:p>
      <w:pPr>
        <w:pStyle w:val="Reference"/>
        <w:rPr/>
      </w:pPr>
      <w:r>
        <w:rPr>
          <w:lang w:val="en-US"/>
        </w:rPr>
        <w:t xml:space="preserve">Walker, A.C. 1980. Functional anatomy and taphonomy. </w:t>
      </w:r>
      <w:r>
        <w:rPr>
          <w:lang w:val="en-US"/>
        </w:rPr>
        <w:t>P</w:t>
      </w:r>
      <w:r>
        <w:rPr>
          <w:lang w:val="en-US"/>
        </w:rPr>
        <w:t xml:space="preserve">p. 182–196 in </w:t>
      </w:r>
      <w:r>
        <w:rPr>
          <w:i/>
          <w:iCs/>
          <w:lang w:val="en-US"/>
        </w:rPr>
        <w:t>Fossils in the Making: Vertebrate Taphonomy and Paleoecology</w:t>
      </w:r>
      <w:r>
        <w:rPr>
          <w:lang w:val="en-US"/>
        </w:rPr>
        <w:t xml:space="preserve"> </w:t>
      </w:r>
      <w:r>
        <w:rPr>
          <w:lang w:val="en-US"/>
        </w:rPr>
        <w:t xml:space="preserve">(A.K. Behrensmeyer and A.P. Hill, eds.). </w:t>
      </w:r>
      <w:r>
        <w:rPr>
          <w:lang w:val="en-US"/>
        </w:rPr>
        <w:t xml:space="preserve">University of Chicago Press, Chicago, </w:t>
      </w:r>
      <w:r>
        <w:rPr>
          <w:lang w:val="en-US"/>
        </w:rPr>
        <w:t>Illinois</w:t>
      </w:r>
      <w:r>
        <w:rPr>
          <w:lang w:val="en-US"/>
        </w:rPr>
        <w:t>.</w:t>
      </w:r>
    </w:p>
    <w:p>
      <w:pPr>
        <w:pStyle w:val="Reference"/>
        <w:rPr>
          <w:lang w:val="en-US"/>
        </w:rPr>
      </w:pPr>
      <w:r>
        <w:rPr>
          <w:lang w:val="en-US"/>
        </w:rPr>
        <w:t xml:space="preserve">Wedel, M.J. 2007. </w:t>
      </w:r>
      <w:r>
        <w:rPr>
          <w:i/>
          <w:iCs/>
          <w:lang w:val="en-US"/>
        </w:rPr>
        <w:t>Postcranial Pneumaticity in Dinosaurs and the Origin of the Avian Lung</w:t>
      </w:r>
      <w:r>
        <w:rPr>
          <w:lang w:val="en-US"/>
        </w:rPr>
        <w:t xml:space="preserve">. </w:t>
      </w:r>
      <w:r>
        <w:rPr>
          <w:lang w:val="en-US"/>
        </w:rPr>
        <w:t xml:space="preserve">Unpublished </w:t>
      </w:r>
      <w:r>
        <w:rPr>
          <w:lang w:val="en-US"/>
        </w:rPr>
        <w:t xml:space="preserve">Ph.D </w:t>
      </w:r>
      <w:r>
        <w:rPr>
          <w:lang w:val="en-US"/>
        </w:rPr>
        <w:t>D</w:t>
      </w:r>
      <w:r>
        <w:rPr>
          <w:lang w:val="en-US"/>
        </w:rPr>
        <w:t xml:space="preserve">issertation, </w:t>
      </w:r>
      <w:r>
        <w:rPr>
          <w:lang w:val="en-US"/>
        </w:rPr>
        <w:t xml:space="preserve">Department of </w:t>
      </w:r>
      <w:r>
        <w:rPr>
          <w:lang w:val="en-US"/>
        </w:rPr>
        <w:t>Integrative Biology, University of California, Berkeley, California. Advisors: Kevin Padian and William Clemens. 290 pages.</w:t>
      </w:r>
    </w:p>
    <w:p>
      <w:pPr>
        <w:pStyle w:val="Reference"/>
        <w:rPr>
          <w:lang w:val="en-US"/>
        </w:rPr>
      </w:pPr>
      <w:r>
        <w:rPr>
          <w:lang w:val="en-US"/>
        </w:rPr>
        <w:t xml:space="preserve">Wedel, M.J.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rPr>
          <w:lang w:val="en-US"/>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w:t>
      </w:r>
      <w:r>
        <w:rPr>
          <w:lang w:val="en-US"/>
        </w:rPr>
        <w:t>D.</w:t>
      </w:r>
      <w:r>
        <w:rPr>
          <w:lang w:val="en-US"/>
        </w:rPr>
        <w:t xml:space="preserve">R. 2003. </w:t>
      </w:r>
      <w:r>
        <w:rPr>
          <w:i/>
          <w:iCs/>
          <w:lang w:val="en-US"/>
        </w:rPr>
        <w:t>Biomechanical Reconstruction of the Appendicular Skeleton in Three North American Jurassic Sauropods.</w:t>
      </w:r>
      <w:r>
        <w:rPr>
          <w:lang w:val="en-US"/>
        </w:rPr>
        <w:t xml:space="preserve"> </w:t>
      </w:r>
      <w:r>
        <w:rPr>
          <w:lang w:val="en-US"/>
        </w:rPr>
        <w:t xml:space="preserve">Unpublished </w:t>
      </w:r>
      <w:r>
        <w:rPr>
          <w:lang w:val="en-US"/>
        </w:rPr>
        <w:t xml:space="preserve">Ph.D. </w:t>
      </w:r>
      <w:r>
        <w:rPr>
          <w:lang w:val="en-US"/>
        </w:rPr>
        <w:t>D</w:t>
      </w:r>
      <w:r>
        <w:rPr>
          <w:lang w:val="en-US"/>
        </w:rPr>
        <w:t>issertation, Louisiana State University, Baton Rouge, Louisiana.</w:t>
      </w:r>
    </w:p>
    <w:p>
      <w:pPr>
        <w:pStyle w:val="Reference"/>
        <w:rPr>
          <w:lang w:val="en-US"/>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1" w:name="__RefHeading___Toc4163_3033613513"/>
      <w:bookmarkEnd w:id="31"/>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2" w:name="__DdeLink__2464_3009427828"/>
            <w:r>
              <w:rPr>
                <w:rFonts w:ascii="Liberation Serif" w:hAnsi="Liberation Serif"/>
                <w:color w:val="000000"/>
                <w:lang w:val="en-US"/>
              </w:rPr>
              <w:t>King Alfonso XIII</w:t>
            </w:r>
            <w:bookmarkEnd w:id="32"/>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3" w:name="__RefHeading___Toc3407_68767826"/>
      <w:bookmarkEnd w:id="33"/>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4" w:name="__DdeLink__1645_3185452779"/>
      <w:r>
        <w:rPr>
          <w:lang w:val="en-US"/>
        </w:rPr>
        <w:t xml:space="preserve">Verónica </w:t>
      </w:r>
      <w:bookmarkEnd w:id="34"/>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32"/>
      <w:headerReference w:type="default" r:id="rId33"/>
      <w:headerReference w:type="first" r:id="rId34"/>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54</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54</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54</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54</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09_25_7/page/238/mode/2up" TargetMode="External"/><Relationship Id="rId10" Type="http://schemas.openxmlformats.org/officeDocument/2006/relationships/hyperlink" Target="https://archive.org/details/sim_carnegie_1951-10_25_8/page/276/mode/2up" TargetMode="External"/><Relationship Id="rId11" Type="http://schemas.openxmlformats.org/officeDocument/2006/relationships/hyperlink" Target="https://archive.org/details/sim_carnegie_1951-11_25_9/page/312/mode/2up" TargetMode="External"/><Relationship Id="rId12" Type="http://schemas.openxmlformats.org/officeDocument/2006/relationships/hyperlink" Target="http://digitalcollections.powerlibrary.org/cdm/compoundobject/collection/acamu-acarc/id/13522/rec/1" TargetMode="External"/><Relationship Id="rId13" Type="http://schemas.openxmlformats.org/officeDocument/2006/relationships/hyperlink" Target="https://digitalcollections.library.cmu.edu/node/86801" TargetMode="External"/><Relationship Id="rId14" Type="http://schemas.openxmlformats.org/officeDocument/2006/relationships/hyperlink" Target="http://digitalcollections.powerlibrary.org/cdm/compoundobject/collection/acamu-acarc/id/14064/rec/1" TargetMode="External"/><Relationship Id="rId15" Type="http://schemas.openxmlformats.org/officeDocument/2006/relationships/hyperlink" Target="https://digitalcollections.library.cmu.edu/node/86474" TargetMode="External"/><Relationship Id="rId16" Type="http://schemas.openxmlformats.org/officeDocument/2006/relationships/hyperlink" Target="https://www.newspapers.com/article/st-louis-globe-democrat-wyoming-dinosau/146581997/" TargetMode="External"/><Relationship Id="rId17" Type="http://schemas.openxmlformats.org/officeDocument/2006/relationships/hyperlink" Target="https://doi.org/10.7717/peerj.12810" TargetMode="External"/><Relationship Id="rId18" Type="http://schemas.openxmlformats.org/officeDocument/2006/relationships/hyperlink" Target="https://doi.org/10.59350/h5xm3-0q551" TargetMode="External"/><Relationship Id="rId19" Type="http://schemas.openxmlformats.org/officeDocument/2006/relationships/hyperlink" Target="https://svpow.com/2022/11/23/putative-atlantal-ribs-of-diplodocus/" TargetMode="External"/><Relationship Id="rId20" Type="http://schemas.openxmlformats.org/officeDocument/2006/relationships/hyperlink" Target="https://web.archive.org/web/20240506151716/https://svpow.com/2022/11/23/putative-atlantal-ribs-of-diplodocus/" TargetMode="External"/><Relationship Id="rId21" Type="http://schemas.openxmlformats.org/officeDocument/2006/relationships/hyperlink" Target="https://svpow.com/2024/04/27/atlantal-ribs-of-the-carnegie-diplodocus-moscow-and-vienna-casts/" TargetMode="External"/><Relationship Id="rId22" Type="http://schemas.openxmlformats.org/officeDocument/2006/relationships/hyperlink" Target="https://web.archive.org/web/20240427225340/https://svpow.com/2024/04/27/atlantal-ribs-of-the-carnegie-diplodocus-moscow-and-vienna-casts/" TargetMode="External"/><Relationship Id="rId23" Type="http://schemas.openxmlformats.org/officeDocument/2006/relationships/hyperlink" Target="https://github.com/MikeTaylor/palaeo-casts" TargetMode="External"/><Relationship Id="rId24" Type="http://schemas.openxmlformats.org/officeDocument/2006/relationships/hyperlink" Target="https://github.com/MikeTaylor/palaeo-baromount" TargetMode="External"/><Relationship Id="rId25" Type="http://schemas.openxmlformats.org/officeDocument/2006/relationships/hyperlink" Target="https://www.geokniga.org/books/18411"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14015</TotalTime>
  <Application>LibreOffice/24.2.2.2$MacOSX_X86_64 LibreOffice_project/d56cc158d8a96260b836f100ef4b4ef25d6f1a01</Application>
  <AppVersion>15.0000</AppVersion>
  <Pages>54</Pages>
  <Words>23360</Words>
  <Characters>122106</Characters>
  <CharactersWithSpaces>144753</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2024-10-24T22:43:40Z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