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highlight w:val="yellow"/>
        </w:rPr>
      </w:pPr>
      <w:r>
        <w:rPr>
          <w:i w:val="false"/>
          <w:iCs w:val="false"/>
          <w:highlight w:val="yellow"/>
        </w:rPr>
        <w:t>XXX to follow</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Abstract"/>
        <w:rPr>
          <w:i w:val="false"/>
          <w:i w:val="false"/>
          <w:iCs w:val="false"/>
        </w:rPr>
      </w:pPr>
      <w:r>
        <w:rPr>
          <w:i w:val="false"/>
          <w:iCs w:val="false"/>
        </w:rPr>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TOC \f \o "1-9" \h</w:instrText>
          </w:r>
          <w:r>
            <w:rPr>
              <w:rStyle w:val="IndexLink"/>
            </w:rPr>
            <w:fldChar w:fldCharType="separate"/>
          </w:r>
          <w:hyperlink w:anchor="__RefHeading___Toc7949_1817233446">
            <w:r>
              <w:rPr>
                <w:rStyle w:val="IndexLink"/>
              </w:rPr>
              <w:t>Introduction</w:t>
              <w:tab/>
              <w:t>1</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2</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3</w:t>
            </w:r>
          </w:hyperlink>
        </w:p>
        <w:p>
          <w:pPr>
            <w:pStyle w:val="Contents2"/>
            <w:tabs>
              <w:tab w:val="clear" w:pos="9355"/>
              <w:tab w:val="right" w:pos="9638" w:leader="dot"/>
            </w:tabs>
            <w:rPr/>
          </w:pPr>
          <w:hyperlink w:anchor="__RefHeading___Toc26119_446257137">
            <w:r>
              <w:rPr>
                <w:rStyle w:val="IndexLink"/>
              </w:rPr>
              <w:t>The concrete cast in Vernal</w:t>
              <w:tab/>
              <w:t>4</w:t>
            </w:r>
          </w:hyperlink>
        </w:p>
        <w:p>
          <w:pPr>
            <w:pStyle w:val="Contents2"/>
            <w:tabs>
              <w:tab w:val="clear" w:pos="9355"/>
              <w:tab w:val="right" w:pos="9638" w:leader="dot"/>
            </w:tabs>
            <w:rPr/>
          </w:pPr>
          <w:hyperlink w:anchor="__RefHeading___Toc430_3962850034">
            <w:r>
              <w:rPr>
                <w:rStyle w:val="IndexLink"/>
              </w:rPr>
              <w:t>The fate of the original molds</w:t>
              <w:tab/>
              <w:t>6</w:t>
            </w:r>
          </w:hyperlink>
        </w:p>
        <w:p>
          <w:pPr>
            <w:pStyle w:val="Contents2"/>
            <w:tabs>
              <w:tab w:val="clear" w:pos="9355"/>
              <w:tab w:val="right" w:pos="9638" w:leader="dot"/>
            </w:tabs>
            <w:rPr/>
          </w:pPr>
          <w:hyperlink w:anchor="__RefHeading___Toc949_1155462304">
            <w:r>
              <w:rPr>
                <w:rStyle w:val="IndexLink"/>
              </w:rPr>
              <w:t>The lightweight cast in Vernal</w:t>
              <w:tab/>
              <w:t>8</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11</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3005_1175089729">
            <w:r>
              <w:rPr>
                <w:rStyle w:val="IndexLink"/>
              </w:rPr>
              <w:t>The fate of the new molds</w:t>
              <w:tab/>
              <w:t>13</w:t>
            </w:r>
          </w:hyperlink>
        </w:p>
        <w:p>
          <w:pPr>
            <w:pStyle w:val="Contents1"/>
            <w:rPr/>
          </w:pPr>
          <w:hyperlink w:anchor="__RefHeading___Toc3401_68767826">
            <w:r>
              <w:rPr>
                <w:rStyle w:val="IndexLink"/>
              </w:rPr>
              <w:t>Discussion</w:t>
              <w:tab/>
              <w:t>14</w:t>
            </w:r>
          </w:hyperlink>
        </w:p>
        <w:p>
          <w:pPr>
            <w:pStyle w:val="Contents1"/>
            <w:rPr/>
          </w:pPr>
          <w:hyperlink w:anchor="__RefHeading___Toc3529_2542618767">
            <w:r>
              <w:rPr>
                <w:rStyle w:val="IndexLink"/>
              </w:rPr>
              <w:t>Acknowledgements</w:t>
              <w:tab/>
              <w:t>14</w:t>
            </w:r>
          </w:hyperlink>
        </w:p>
        <w:p>
          <w:pPr>
            <w:pStyle w:val="Contents1"/>
            <w:rPr/>
          </w:pPr>
          <w:hyperlink w:anchor="__RefHeading___Toc3405_68767826">
            <w:r>
              <w:rPr>
                <w:rStyle w:val="IndexLink"/>
              </w:rPr>
              <w:t>References</w:t>
              <w:tab/>
              <w:t>15</w:t>
            </w:r>
          </w:hyperlink>
        </w:p>
        <w:p>
          <w:pPr>
            <w:pStyle w:val="Contents1"/>
            <w:rPr/>
          </w:pPr>
          <w:hyperlink w:anchor="__RefHeading___Toc3407_68767826">
            <w:r>
              <w:rPr>
                <w:rStyle w:val="IndexLink"/>
              </w:rPr>
              <w:t>Figure Captions</w:t>
              <w:tab/>
              <w:t>19</w:t>
            </w:r>
          </w:hyperlink>
        </w:p>
        <w:p>
          <w:pPr>
            <w:pStyle w:val="Contents1"/>
            <w:rPr/>
          </w:pPr>
          <w:hyperlink w:anchor="__RefHeading___Toc4426_1817233446">
            <w:r>
              <w:rPr>
                <w:rStyle w:val="IndexLink"/>
              </w:rPr>
              <w:t>Tables</w:t>
              <w:tab/>
              <w:t>21</w:t>
            </w:r>
          </w:hyperlink>
        </w:p>
        <w:p>
          <w:pPr>
            <w:pStyle w:val="Heading1"/>
            <w:rPr/>
          </w:pPr>
          <w:bookmarkStart w:id="0" w:name="__RefHeading___Toc7949_1817233446"/>
          <w:bookmarkEnd w:id="0"/>
          <w:r>
            <w:rPr/>
            <w:t>Introduction</w:t>
          </w:r>
          <w:r>
            <w:rPr/>
            <w:fldChar w:fldCharType="end"/>
          </w:r>
        </w:p>
      </w:sdtContent>
    </w:sdt>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stripped by museums outside the locality. As World War II was ending, he realised he importance of tourism to Utah, and recommended that a museum could position Vernal as a gateway to the state on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in her own right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Similarly,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A sequence of reports in the Rocky Mount Evening Telegram from April to July 1960 (Williams 1960, Bell 1960a, Bell 1960b, Anonymous 1960b) enthusiastically announce and discuss the impeding arrival, and the later articles say that museum board president Harold Minges has left for Utah to collect to molds — but then the newspaper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Hurricane Floyd devastated Rocky Mount in 1999, with flooding from the Tar River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required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do not recall any such cast (Leigh White, pers. comm., 2022).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the “the South”, an area composed mostly of the Confederate states during the civil war — a designation that includes both North Carolina and Texas.</w:t>
      </w:r>
    </w:p>
    <w:p>
      <w:pPr>
        <w:pStyle w:val="TextBody"/>
        <w:rPr/>
      </w:pPr>
      <w:r>
        <w:rPr/>
        <w:t>Putting it all together, there is no way that all the reports cited here can be accurate. Perhaps the most likely scenario is this: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This may have happened in late 1988 or early 1989, between Rolfe’s (1988) letter that expressed an interest in using the molds and Langston’s personal communication to Madsen in 1989. Where the molds are now, and why they did not arrive, we can only speculate. As Madsen (1990:4) concluded, “It is truly a mystery that an estimated 3–6 tons of plaster molds could simply vanish!”</w:t>
      </w:r>
    </w:p>
    <w:p>
      <w:pPr>
        <w:pStyle w:val="Heading2"/>
        <w:rPr/>
      </w:pPr>
      <w:bookmarkStart w:id="10" w:name="__RefHeading___Toc949_1155462304"/>
      <w:bookmarkEnd w:id="10"/>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and a letter from RMS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xml:space="preserve">,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w:t>
      </w:r>
      <w:r>
        <w:rPr/>
        <w:t>all of</w:t>
      </w:r>
      <w:r>
        <w:rPr/>
        <w:t xml:space="preserve"> the first </w:t>
      </w:r>
      <w:r>
        <w:rPr/>
        <w:t xml:space="preserve">three </w:t>
      </w:r>
      <w:r>
        <w:rPr/>
        <w:t>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inventiveness, but other responsibilities meant that very nearly five years were to elapse after the removal of the outdoor concrete </w:t>
      </w:r>
      <w:r>
        <w:rPr>
          <w:i/>
          <w:iCs/>
        </w:rPr>
        <w:t>Diplodocus</w:t>
      </w:r>
      <w:r>
        <w:rPr/>
        <w:t xml:space="preserve"> before the unveiling of its indoor WEP successor (Figure C). </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I).</w:t>
      </w:r>
    </w:p>
    <w:p>
      <w:pPr>
        <w:pStyle w:val="Heading2"/>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and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K).</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McIntosh helped to broker a deal between Dinolab and RCI whereby the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the cast was returned to them some time before the end of June 1991, it was not a simple matter to re-mount it outside the museum, as the scaffolding on which was mounted had been cut in order to take it down (Anonymous 1991). As a result, the old cast was never remounted at the Field House, and was instead stored in the building crawl space.</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At this time, the concrete casts were squeezed into collections at the new building, but there was not room for them to be properly stored and they had to sit in the middle of the repository aisle. It was apparent that, despite the concrete cast’s important role in the museum’s history, it was no longer wanted.</w:t>
      </w:r>
    </w:p>
    <w:p>
      <w:pPr>
        <w:pStyle w:val="TextBody"/>
        <w:rPr/>
      </w:pPr>
      <w:r>
        <w:rPr/>
        <w:t xml:space="preserve">Steve Sroka, the museum palaeontologist, contacted Ken Carpenter to ask whether Utah State University (USU) could take the cast, since it was state property and so had to go to a state repository.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J.A). It then sat in Carpenter’s garage for several years (Figure J.B), until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preparator Carrie Herbel nine months to sandblast the old paint off,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us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the Carpenter discussed with the USU chancellor the possibility of temporarily mounting the skeleton on campus. However, this idea was not pursued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building where it can be displayed outdoors.</w:t>
      </w:r>
    </w:p>
    <w:p>
      <w:pPr>
        <w:pStyle w:val="Heading2"/>
        <w:rPr/>
      </w:pPr>
      <w:bookmarkStart w:id="16" w:name="__RefHeading___Toc3005_1175089729"/>
      <w:bookmarkEnd w:id="16"/>
      <w:r>
        <w:rPr/>
        <w:t>The fate of the new molds</w:t>
      </w:r>
    </w:p>
    <w:p>
      <w:pPr>
        <w:pStyle w:val="TextBody"/>
        <w:rPr/>
      </w:pPr>
      <w:r>
        <w:rPr/>
        <w:t xml:space="preserve">Dinolab proprietor Jim Madsen died in 2009 at age 77 (Anonymous 2007), and Dinolab began to wind down.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w:t>
      </w:r>
      <w:r>
        <w:rPr/>
        <w:t xml:space="preserve">casting and mounting </w:t>
      </w:r>
      <w:r>
        <w:rPr/>
        <w:t xml:space="preserve">of the concrete </w:t>
      </w:r>
      <w:r>
        <w:rPr>
          <w:i/>
          <w:iCs/>
        </w:rPr>
        <w:t>Diplodocus</w:t>
      </w:r>
      <w:r>
        <w:rPr/>
        <w:t xml:space="preserve">, </w:t>
      </w:r>
      <w:r>
        <w:rPr/>
        <w:t xml:space="preserve">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to rely on;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so,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w:t>
      </w:r>
    </w:p>
    <w:p>
      <w:pPr>
        <w:pStyle w:val="TextBody"/>
        <w:numPr>
          <w:ilvl w:val="0"/>
          <w:numId w:val="2"/>
        </w:numPr>
        <w:rPr/>
      </w:pPr>
      <w:r>
        <w:rPr/>
        <w:t xml:space="preserve">Working on this project has been a rather melancholy task </w:t>
      </w:r>
      <w:r>
        <w:rPr/>
        <w:t>at times</w:t>
      </w:r>
      <w:r>
        <w:rPr/>
        <w:t xml:space="preserve">. </w:t>
      </w:r>
      <w:r>
        <w:rPr/>
        <w:t>It is noticeable that project which begin with excitement often end rather sadly, or trail away into nothing.</w:t>
      </w:r>
      <w:r>
        <w:rPr/>
        <w:t xml:space="preserve"> The original Carnegie molds </w:t>
      </w:r>
      <w:r>
        <w:rPr/>
        <w:t xml:space="preserve">that yielded the </w:t>
      </w:r>
      <w:r>
        <w:rPr>
          <w:i/>
          <w:iCs/>
        </w:rPr>
        <w:t>Diplodocus</w:t>
      </w:r>
      <w:r>
        <w:rPr/>
        <w:t xml:space="preserve"> replicas received with such excitement in London, Paris and other great cities </w:t>
      </w:r>
      <w:r>
        <w:rPr/>
        <w:t xml:space="preserve">were lost, </w:t>
      </w:r>
      <w:r>
        <w:rPr/>
        <w:t>stolen</w:t>
      </w:r>
      <w:r>
        <w:rPr/>
        <w:t xml:space="preserve"> or destroyed </w:t>
      </w:r>
      <w:r>
        <w:rPr/>
        <w:t xml:space="preserve">some time between </w:t>
      </w:r>
      <w:r>
        <w:rPr/>
        <w:t xml:space="preserve">1960 </w:t>
      </w:r>
      <w:r>
        <w:rPr/>
        <w:t>and 1990 — more than that, we cannot say.</w:t>
      </w:r>
      <w:r>
        <w:rPr/>
        <w:t xml:space="preserve"> </w:t>
      </w:r>
      <w:r>
        <w:rPr/>
        <w:t>T</w:t>
      </w:r>
      <w:r>
        <w:rPr/>
        <w:t xml:space="preserve">he </w:t>
      </w:r>
      <w:r>
        <w:rPr/>
        <w:t xml:space="preserve">replica </w:t>
      </w:r>
      <w:r>
        <w:rPr>
          <w:i/>
          <w:iCs/>
        </w:rPr>
        <w:t>Diplodocus</w:t>
      </w:r>
      <w:r>
        <w:rPr/>
        <w:t xml:space="preserve"> that </w:t>
      </w:r>
      <w:r>
        <w:rPr/>
        <w:t xml:space="preserve">was to have been erected in Sunset Park by the Rocky Mount Children’s Museum </w:t>
      </w:r>
      <w:r>
        <w:rPr/>
        <w:t xml:space="preserve">either was destroyed by Hurricane Floyd, </w:t>
      </w:r>
      <w:r>
        <w:rPr/>
        <w:t>or more likely was never made at all.</w:t>
      </w:r>
      <w:r>
        <w:rPr/>
        <w:t xml:space="preserve"> </w:t>
      </w:r>
      <w:r>
        <w:rPr/>
        <w:t>T</w:t>
      </w:r>
      <w:r>
        <w:rPr/>
        <w:t xml:space="preserve">he concrete </w:t>
      </w:r>
      <w:r>
        <w:rPr>
          <w:i/>
          <w:iCs/>
        </w:rPr>
        <w:t>Diplodocus</w:t>
      </w:r>
      <w:r>
        <w:rPr/>
        <w:t xml:space="preserve"> </w:t>
      </w:r>
      <w:r>
        <w:rPr/>
        <w:t xml:space="preserve">that was such a celebrity in Vernal for three decades, which </w:t>
      </w:r>
      <w:r>
        <w:rPr/>
        <w:t xml:space="preserve">was supposed to </w:t>
      </w:r>
      <w:r>
        <w:rPr/>
        <w:t xml:space="preserve">have </w:t>
      </w:r>
      <w:r>
        <w:rPr/>
        <w:t>be</w:t>
      </w:r>
      <w:r>
        <w:rPr/>
        <w:t xml:space="preserve">en </w:t>
      </w:r>
      <w:r>
        <w:rPr/>
        <w:t xml:space="preserve">repaired by Dinolab </w:t>
      </w:r>
      <w:r>
        <w:rPr/>
        <w:t>and returned to Vernal for remounting was never re-erected, but shipped via a garage to another museum’s basement, where it awaits the building yet a third museum.</w:t>
      </w:r>
      <w:r>
        <w:rPr/>
        <w:t xml:space="preserve"> </w:t>
      </w:r>
      <w:r>
        <w:rPr/>
        <w:t>T</w:t>
      </w:r>
      <w:r>
        <w:rPr/>
        <w:t xml:space="preserve">he </w:t>
      </w:r>
      <w:r>
        <w:rPr/>
        <w:t xml:space="preserve">new </w:t>
      </w:r>
      <w:r>
        <w:rPr/>
        <w:t xml:space="preserve">molds that were made from the concrete casts </w:t>
      </w:r>
      <w:r>
        <w:rPr/>
        <w:t xml:space="preserve">seem to have </w:t>
      </w:r>
      <w:r>
        <w:rPr/>
        <w:t>s</w:t>
      </w:r>
      <w:r>
        <w:rPr/>
        <w:t>at</w:t>
      </w:r>
      <w:r>
        <w:rPr/>
        <w:t xml:space="preserve"> unloved in the Dinolab building </w:t>
      </w:r>
      <w:r>
        <w:rPr/>
        <w:t xml:space="preserve">for some years </w:t>
      </w:r>
      <w:r>
        <w:rPr/>
        <w:t xml:space="preserve">until it was torn down, and now lurk </w:t>
      </w:r>
      <w:r>
        <w:rPr/>
        <w:t xml:space="preserve">in </w:t>
      </w:r>
      <w:r>
        <w:rPr/>
        <w:t xml:space="preserve">RCI’s storage. </w:t>
      </w:r>
      <w:r>
        <w:rPr/>
        <w:t>T</w:t>
      </w:r>
      <w:r>
        <w:rPr/>
        <w:t xml:space="preserve">he </w:t>
      </w:r>
      <w:r>
        <w:rPr/>
        <w:t>double-</w:t>
      </w:r>
      <w:r>
        <w:rPr>
          <w:i/>
          <w:iCs/>
        </w:rPr>
        <w:t>Diplodocus</w:t>
      </w:r>
      <w:r>
        <w:rPr/>
        <w:t xml:space="preserve"> </w:t>
      </w:r>
      <w:r>
        <w:rPr/>
        <w:t>display at MOSI was taken down as part of a retrenchment program to save the museum money, and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w:t>
      </w:r>
      <w:r>
        <w:rPr/>
        <w:t xml:space="preserve">in all likelihood the plaster dinosaur will meet an inglorious end in the basement of the museum” (Nieuwland 2019:4). </w:t>
      </w:r>
      <w:r>
        <w:rPr/>
        <w:t xml:space="preserve">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w:t>
      </w:r>
      <w:r>
        <w:rPr/>
        <w:t xml:space="preserve"> </w:t>
      </w:r>
      <w:r>
        <w:rPr/>
        <w:t>paper is ever written without the help of other people, but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together. We thank the following people, with apologies to anyone we have overlooked.</w:t>
      </w:r>
    </w:p>
    <w:p>
      <w:pPr>
        <w:pStyle w:val="TextBody"/>
        <w:rPr/>
      </w:pPr>
      <w:r>
        <w:rPr/>
        <w:t xml:space="preserve">Elaine Carr </w:t>
      </w:r>
      <w:r>
        <w:rPr/>
        <w:t>(</w:t>
      </w:r>
      <w:r>
        <w:rPr/>
        <w:t>Uintah County Regional History Center</w:t>
      </w:r>
      <w:r>
        <w:rPr/>
        <w:t>)</w:t>
      </w:r>
      <w:r>
        <w:rPr/>
        <w:t xml:space="preserve"> </w:t>
      </w:r>
      <w:r>
        <w:rPr/>
        <w:t>furnished</w:t>
      </w:r>
      <w:r>
        <w:rPr/>
        <w:t xml:space="preserve"> high-resolution images from the </w:t>
      </w:r>
      <w:r>
        <w:rPr/>
        <w:t>History Center a</w:t>
      </w:r>
      <w:r>
        <w:rPr/>
        <w:t xml:space="preserve">rchives and helped us to trace the history associated with some of them. Leigh White </w:t>
      </w:r>
      <w:r>
        <w:rPr/>
        <w:t>(</w:t>
      </w:r>
      <w:r>
        <w:rPr/>
        <w:t>Curator of Education at Rocky Mount Children’s Museum, North Carolina</w:t>
      </w:r>
      <w:r>
        <w:rPr/>
        <w:t xml:space="preserve">) provided invaluable information about the museum. </w:t>
      </w:r>
      <w:r>
        <w:rPr/>
        <w:t xml:space="preserve">Michele Jones (Natural History Collections Manager, Las Vegas Natural History Museum) </w:t>
      </w:r>
      <w:r>
        <w:rPr/>
        <w:t xml:space="preserve">explained to us the various natural history museums that have existed in Las Vegas. </w:t>
      </w:r>
      <w:r>
        <w:rPr/>
        <w:t xml:space="preserve">David Letasi </w:t>
      </w:r>
      <w:r>
        <w:rPr/>
        <w:t xml:space="preserve">(formerly of the Museum of Science and Industry, Tampa) </w:t>
      </w:r>
      <w:r>
        <w:rPr/>
        <w:t xml:space="preserve">provided extensive </w:t>
      </w:r>
      <w:r>
        <w:rPr/>
        <w:t xml:space="preserve">background on </w:t>
      </w:r>
      <w:r>
        <w:rPr/>
        <w:t xml:space="preserve">the double </w:t>
      </w:r>
      <w:r>
        <w:rPr>
          <w:i/>
          <w:iCs/>
        </w:rPr>
        <w:t>Diplodocus</w:t>
      </w:r>
      <w:r>
        <w:rPr/>
        <w:t xml:space="preserve"> mount at the Museum of Science and Industry, Tampa, Florida. Chris Madsen </w:t>
      </w:r>
      <w:r>
        <w:rPr/>
        <w:t xml:space="preserve">(Dinolab, inc.) </w:t>
      </w:r>
      <w:r>
        <w:rPr/>
        <w:t xml:space="preserve">identified his father’s </w:t>
      </w:r>
      <w:r>
        <w:rPr/>
        <w:t xml:space="preserve">unpublished </w:t>
      </w:r>
      <w:r>
        <w:rPr/>
        <w:t xml:space="preserve">manuscript (Madsen 1990); he and his sister Lisa </w:t>
      </w:r>
      <w:r>
        <w:rPr/>
        <w:t xml:space="preserve">Madsen </w:t>
      </w:r>
      <w:r>
        <w:rPr/>
        <w:t xml:space="preserve">gave permission to list Dinolab’s records of </w:t>
      </w:r>
      <w:r>
        <w:rPr>
          <w:i/>
          <w:iCs/>
        </w:rPr>
        <w:t>Diplodocus</w:t>
      </w:r>
      <w:r>
        <w:rPr/>
        <w:t xml:space="preserve"> casts created from the Vernal molds. </w:t>
      </w:r>
      <w:r>
        <w:rPr/>
        <w:t xml:space="preserve">Josh Lively (Prehistorical Museum, Price, Utah) helped us to recover old photographs taken by Ken Carpenter. </w:t>
      </w:r>
      <w:r>
        <w:rPr/>
        <w:t xml:space="preserve">Chet Gottfried provided photographs of the Field House’s WEP cast, in its original location, </w:t>
      </w:r>
      <w:r>
        <w:rPr/>
        <w:t xml:space="preserve">for Figure C. Mathew J. Wedel provided the photograph of the Field House’s current </w:t>
      </w:r>
      <w:r>
        <w:rPr>
          <w:i/>
          <w:iCs/>
        </w:rPr>
        <w:t>Diplodocus</w:t>
      </w:r>
      <w:r>
        <w:rPr/>
        <w:t xml:space="preserve"> mount for Figure I. </w:t>
      </w:r>
      <w:r>
        <w:rPr/>
        <w:t xml:space="preserve">Anthony Pelaez (Senior Director of Exhibits, Museum of Science &amp; Industry, Tampa, FL) </w:t>
      </w:r>
      <w:r>
        <w:rPr/>
        <w:t>provided the photograph of the double-</w:t>
      </w:r>
      <w:r>
        <w:rPr>
          <w:i/>
          <w:iCs/>
        </w:rPr>
        <w:t>Diplodocus</w:t>
      </w:r>
      <w:r>
        <w:rPr/>
        <w:t xml:space="preserve"> mount for Figure K. Andy Farke (Raymond M. Alf Museum of Paleontology) and </w:t>
      </w:r>
      <w:r>
        <w:rPr/>
        <w:t xml:space="preserve">John Foster </w:t>
      </w:r>
      <w:r>
        <w:rPr/>
        <w:t>(Utah Field House of Natural History) went to great lengths attempting to help us track down references. Brian Curtice (Fossil Crates) and Peter May (Research Casting International) allowed us to cite personal communications.</w:t>
      </w:r>
    </w:p>
    <w:p>
      <w:pPr>
        <w:pStyle w:val="TextBody"/>
        <w:rPr/>
      </w:pPr>
      <w:r>
        <w:rPr/>
        <w:t>Online digital archives were invaluable in preparing this paper. Among those we used are the following. T</w:t>
      </w:r>
      <w:r>
        <w:rPr/>
        <w:t xml:space="preserve">he J. Willard Marriott Digital Library of the University of Utah </w:t>
      </w:r>
      <w:r>
        <w:rPr/>
        <w:t>at</w:t>
      </w:r>
      <w:r>
        <w:rPr/>
        <w:t xml:space="preserve"> </w:t>
      </w:r>
      <w:hyperlink r:id="rId3">
        <w:r>
          <w:rPr>
            <w:rStyle w:val="InternetLink"/>
          </w:rPr>
          <w:t>https://collections.lib.utah.edu/</w:t>
        </w:r>
      </w:hyperlink>
      <w:r>
        <w:rPr/>
        <w:t xml:space="preserve"> has many p</w:t>
      </w:r>
      <w:r>
        <w:rPr/>
        <w:t xml:space="preserve">hotographs of the concrete </w:t>
      </w:r>
      <w:r>
        <w:rPr>
          <w:i/>
          <w:iCs/>
        </w:rPr>
        <w:t>Diplodocus</w:t>
      </w:r>
      <w:r>
        <w:rPr/>
        <w:t xml:space="preserve">, </w:t>
      </w:r>
      <w:r>
        <w:rPr/>
        <w:t xml:space="preserve">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8">
        <w:r>
          <w:rPr>
            <w:rStyle w:val="InternetLink"/>
          </w:rPr>
          <w:t>https://newspapers.lib.utah.edu/ark:/87278/s6zk6w6s/21338221</w:t>
        </w:r>
      </w:hyperlink>
    </w:p>
    <w:p>
      <w:pPr>
        <w:pStyle w:val="FigureCaption"/>
        <w:rPr/>
      </w:pPr>
      <w:r>
        <w:rPr/>
        <w:t xml:space="preserve">Anonymous. 1960b. Something ‘big’ for a fact. </w:t>
      </w:r>
      <w:bookmarkStart w:id="20" w:name="__DdeLink__3611_3219802390"/>
      <w:r>
        <w:rPr>
          <w:i/>
          <w:iCs/>
        </w:rPr>
        <w:t>Rocky Mount Evening Telegram</w:t>
      </w:r>
      <w:bookmarkEnd w:id="20"/>
      <w:r>
        <w:rPr/>
        <w:t xml:space="preserve">, 8 July 1960, page 4A. </w:t>
      </w:r>
      <w:hyperlink r:id="rId9">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0">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11">
        <w:r>
          <w:rPr>
            <w:rStyle w:val="InternetLink"/>
          </w:rPr>
          <w:t>https://newspapers.lib.utah.edu/ark:/87278/s6515c19/21656624</w:t>
        </w:r>
      </w:hyperlink>
    </w:p>
    <w:p>
      <w:pPr>
        <w:pStyle w:val="Reference"/>
        <w:rPr/>
      </w:pPr>
      <w:hyperlink r:id="rId12">
        <w:r>
          <w:rPr>
            <w:rStyle w:val="ListLabel12"/>
          </w:rPr>
          <w:t xml:space="preserve">Anonymous. 1991. Dippy returns as beast of new mold. </w:t>
        </w:r>
      </w:hyperlink>
      <w:r>
        <w:rPr>
          <w:i/>
          <w:iCs/>
        </w:rPr>
        <w:t>Vernal Express</w:t>
      </w:r>
      <w:r>
        <w:rPr/>
        <w:t xml:space="preserve">, 26 June 1991, page 1. </w:t>
      </w:r>
      <w:hyperlink r:id="rId13">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4">
        <w:r>
          <w:rPr>
            <w:rStyle w:val="FollowedHyperlink"/>
          </w:rPr>
          <w:t>https://newspapers.lib.utah.edu/ark:/87278/s6b88zdc/22648688</w:t>
        </w:r>
      </w:hyperlink>
    </w:p>
    <w:p>
      <w:pPr>
        <w:pStyle w:val="Reference"/>
        <w:rPr/>
      </w:pPr>
      <w:r>
        <w:rPr/>
        <w:t xml:space="preserve">Anonymous. 2007. James Madsen Obituary. </w:t>
      </w:r>
      <w:hyperlink r:id="rId15">
        <w:r>
          <w:rPr>
            <w:rStyle w:val="InternetLink"/>
          </w:rPr>
          <w:t>https://www.legacy.com/us/obituaries/deseretnews/name/james-madsen-obituary?id=28417430</w:t>
        </w:r>
      </w:hyperlink>
      <w:r>
        <w:rPr/>
        <w:t xml:space="preserve">, archived at </w:t>
      </w:r>
      <w:hyperlink r:id="rId16">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7">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8">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9">
        <w:r>
          <w:rPr>
            <w:rStyle w:val="InternetLink"/>
          </w:rPr>
          <w:t>https://collections.lib.utah.edu/details?id=1086142</w:t>
        </w:r>
      </w:hyperlink>
    </w:p>
    <w:p>
      <w:pPr>
        <w:pStyle w:val="Reference"/>
        <w:rPr/>
      </w:pPr>
      <w:bookmarkStart w:id="21" w:name="__DdeLink__11501_941453575"/>
      <w:r>
        <w:rPr/>
        <w:t>Contorno</w:t>
      </w:r>
      <w:bookmarkEnd w:id="21"/>
      <w:r>
        <w:rPr/>
        <w:t xml:space="preserve">, Steve. 2017. MOSI to close most of its building, IMAX to save money before move to downtown Tampa. </w:t>
      </w:r>
      <w:r>
        <w:rPr>
          <w:i/>
          <w:iCs/>
        </w:rPr>
        <w:t>Tampa Bay Times</w:t>
      </w:r>
      <w:r>
        <w:rPr/>
        <w:t xml:space="preserve">, 18 May 2017. </w:t>
      </w:r>
      <w:hyperlink r:id="rId20">
        <w:r>
          <w:rPr>
            <w:rStyle w:val="InternetLink"/>
          </w:rPr>
          <w:t>https://www.tampabay.com/news/business/tourism/mosi-to-close-part-of-its-building-to-save-money-before-move-to-downtown/2324358/</w:t>
        </w:r>
      </w:hyperlink>
      <w:r>
        <w:rPr/>
        <w:t xml:space="preserve">, archived at </w:t>
      </w:r>
      <w:hyperlink r:id="rId21">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2">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23">
        <w:r>
          <w:rPr>
            <w:rStyle w:val="InternetLink"/>
          </w:rPr>
          <w:t>https://archiveswest.orbiscascade.org/ark:/80444/xv38626</w:t>
        </w:r>
      </w:hyperlink>
      <w:r>
        <w:rPr/>
        <w:t xml:space="preserve">, archived at </w:t>
      </w:r>
      <w:hyperlink r:id="rId24">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22" w:name="__DdeLink__20580_446257137"/>
      <w:r>
        <w:rPr/>
        <w:t>Private agreement.</w:t>
      </w:r>
      <w:bookmarkEnd w:id="22"/>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5">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3" w:name="__DdeLink__16582_68767826"/>
      <w:r>
        <w:rPr/>
        <w:t>Nieuwland</w:t>
      </w:r>
      <w:bookmarkEnd w:id="23"/>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6">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Rolfe, William D. I. 1988. Untitled letter to LuRae Caldwell (Utah Field House).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7">
        <w:r>
          <w:rPr>
            <w:rStyle w:val="FollowedHyperlink"/>
          </w:rPr>
          <w:t>https://wusfnews.wusf.usf.edu/news/2017-05-18/mosi-to-close-imax-other-exhibits-in-cost-saving-reconfiguration</w:t>
        </w:r>
      </w:hyperlink>
      <w:r>
        <w:rPr/>
        <w:t xml:space="preserve">, archived at </w:t>
      </w:r>
      <w:hyperlink r:id="rId28">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XXX replace with reference to preprint.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29">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K.</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r>
        <w:br w:type="page"/>
      </w:r>
    </w:p>
    <w:p>
      <w:pPr>
        <w:pStyle w:val="Heading1"/>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Borders/>
        <w:tblCellMar>
          <w:top w:w="0" w:type="dxa"/>
          <w:left w:w="0" w:type="dxa"/>
          <w:bottom w:w="0" w:type="dxa"/>
          <w:right w:w="0" w:type="dxa"/>
        </w:tblCellMar>
      </w:tblPr>
      <w:tblGrid>
        <w:gridCol w:w="559"/>
        <w:gridCol w:w="1431"/>
        <w:gridCol w:w="1191"/>
        <w:gridCol w:w="1078"/>
        <w:gridCol w:w="1120"/>
        <w:gridCol w:w="1"/>
        <w:gridCol w:w="1099"/>
        <w:gridCol w:w="1"/>
        <w:gridCol w:w="1483"/>
        <w:gridCol w:w="1"/>
        <w:gridCol w:w="1672"/>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8" w:type="dxa"/>
            <w:tcBorders/>
            <w:shd w:fill="auto" w:val="clear"/>
          </w:tcPr>
          <w:p>
            <w:pPr>
              <w:pStyle w:val="TextBody"/>
              <w:widowControl w:val="false"/>
              <w:spacing w:before="0" w:after="140"/>
              <w:rPr>
                <w:b/>
                <w:b/>
                <w:bCs/>
                <w:sz w:val="22"/>
                <w:szCs w:val="22"/>
              </w:rPr>
            </w:pPr>
            <w:r>
              <w:rPr>
                <w:b/>
                <w:bCs/>
                <w:sz w:val="22"/>
                <w:szCs w:val="22"/>
              </w:rPr>
              <w:t>City</w:t>
            </w:r>
          </w:p>
        </w:tc>
        <w:tc>
          <w:tcPr>
            <w:tcW w:w="1120" w:type="dxa"/>
            <w:tcBorders/>
            <w:shd w:fill="auto" w:val="clear"/>
          </w:tcPr>
          <w:p>
            <w:pPr>
              <w:pStyle w:val="TextBody"/>
              <w:widowControl w:val="false"/>
              <w:spacing w:before="0" w:after="140"/>
              <w:rPr>
                <w:b/>
                <w:b/>
                <w:bCs/>
                <w:sz w:val="22"/>
                <w:szCs w:val="22"/>
              </w:rPr>
            </w:pPr>
            <w:r>
              <w:rPr>
                <w:b/>
                <w:bCs/>
                <w:sz w:val="22"/>
                <w:szCs w:val="22"/>
              </w:rPr>
              <w:t>Region</w:t>
            </w:r>
          </w:p>
        </w:tc>
        <w:tc>
          <w:tcPr>
            <w:tcW w:w="1100" w:type="dxa"/>
            <w:gridSpan w:val="2"/>
            <w:tcBorders/>
            <w:shd w:fill="auto" w:val="clear"/>
          </w:tcPr>
          <w:p>
            <w:pPr>
              <w:pStyle w:val="TextBody"/>
              <w:widowControl w:val="false"/>
              <w:spacing w:before="0" w:after="140"/>
              <w:rPr>
                <w:b/>
                <w:b/>
                <w:bCs/>
                <w:sz w:val="22"/>
                <w:szCs w:val="22"/>
              </w:rPr>
            </w:pPr>
            <w:r>
              <w:rPr>
                <w:b/>
                <w:bCs/>
                <w:sz w:val="22"/>
                <w:szCs w:val="22"/>
              </w:rPr>
              <w:t>Country</w:t>
            </w:r>
          </w:p>
        </w:tc>
        <w:tc>
          <w:tcPr>
            <w:tcW w:w="3157" w:type="dxa"/>
            <w:gridSpan w:val="4"/>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8" w:type="dxa"/>
            <w:tcBorders/>
            <w:shd w:fill="auto" w:val="clear"/>
          </w:tcPr>
          <w:p>
            <w:pPr>
              <w:pStyle w:val="TextBody"/>
              <w:widowControl w:val="false"/>
              <w:spacing w:before="0" w:after="140"/>
              <w:rPr>
                <w:b/>
                <w:b/>
                <w:bCs/>
                <w:sz w:val="22"/>
                <w:szCs w:val="22"/>
              </w:rPr>
            </w:pPr>
            <w:r>
              <w:rPr>
                <w:b/>
                <w:bCs/>
                <w:sz w:val="22"/>
                <w:szCs w:val="22"/>
              </w:rPr>
            </w:r>
          </w:p>
        </w:tc>
        <w:tc>
          <w:tcPr>
            <w:tcW w:w="1120" w:type="dxa"/>
            <w:tcBorders/>
            <w:shd w:fill="auto" w:val="clear"/>
          </w:tcPr>
          <w:p>
            <w:pPr>
              <w:pStyle w:val="TextBody"/>
              <w:widowControl w:val="false"/>
              <w:spacing w:before="0" w:after="140"/>
              <w:rPr>
                <w:b/>
                <w:b/>
                <w:bCs/>
                <w:sz w:val="22"/>
                <w:szCs w:val="22"/>
              </w:rPr>
            </w:pPr>
            <w:r>
              <w:rPr>
                <w:b/>
                <w:bCs/>
                <w:sz w:val="22"/>
                <w:szCs w:val="22"/>
              </w:rPr>
            </w:r>
          </w:p>
        </w:tc>
        <w:tc>
          <w:tcPr>
            <w:tcW w:w="1100" w:type="dxa"/>
            <w:gridSpan w:val="2"/>
            <w:tcBorders/>
            <w:shd w:fill="auto" w:val="clear"/>
          </w:tcPr>
          <w:p>
            <w:pPr>
              <w:pStyle w:val="TextBody"/>
              <w:widowControl w:val="false"/>
              <w:spacing w:before="0" w:after="140"/>
              <w:rPr>
                <w:b/>
                <w:b/>
                <w:bCs/>
                <w:sz w:val="22"/>
                <w:szCs w:val="22"/>
              </w:rPr>
            </w:pPr>
            <w:r>
              <w:rPr>
                <w:b/>
                <w:bCs/>
                <w:sz w:val="22"/>
                <w:szCs w:val="22"/>
              </w:rPr>
            </w:r>
          </w:p>
        </w:tc>
        <w:tc>
          <w:tcPr>
            <w:tcW w:w="1484" w:type="dxa"/>
            <w:gridSpan w:val="2"/>
            <w:tcBorders/>
            <w:shd w:fill="auto" w:val="clear"/>
          </w:tcPr>
          <w:p>
            <w:pPr>
              <w:pStyle w:val="TextBody"/>
              <w:widowControl w:val="false"/>
              <w:spacing w:before="0" w:after="140"/>
              <w:rPr>
                <w:b/>
                <w:b/>
                <w:bCs/>
                <w:sz w:val="22"/>
                <w:szCs w:val="22"/>
              </w:rPr>
            </w:pPr>
            <w:r>
              <w:rPr>
                <w:b/>
                <w:bCs/>
                <w:sz w:val="22"/>
                <w:szCs w:val="22"/>
              </w:rPr>
              <w:t>Field House</w:t>
            </w:r>
          </w:p>
        </w:tc>
        <w:tc>
          <w:tcPr>
            <w:tcW w:w="1673" w:type="dxa"/>
            <w:gridSpan w:val="2"/>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Odawara</w:t>
            </w:r>
          </w:p>
        </w:tc>
        <w:tc>
          <w:tcPr>
            <w:tcW w:w="1120" w:type="dxa"/>
            <w:tcBorders/>
            <w:shd w:fill="auto" w:val="clear"/>
          </w:tcPr>
          <w:p>
            <w:pPr>
              <w:pStyle w:val="TextBody"/>
              <w:widowControl w:val="false"/>
              <w:spacing w:before="0" w:after="140"/>
              <w:rPr>
                <w:sz w:val="22"/>
                <w:szCs w:val="22"/>
              </w:rPr>
            </w:pPr>
            <w:r>
              <w:rPr>
                <w:sz w:val="22"/>
                <w:szCs w:val="22"/>
              </w:rPr>
              <w:t>Kanagawa</w:t>
            </w:r>
          </w:p>
        </w:tc>
        <w:tc>
          <w:tcPr>
            <w:tcW w:w="1100"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Shiramine</w:t>
            </w:r>
          </w:p>
        </w:tc>
        <w:tc>
          <w:tcPr>
            <w:tcW w:w="1120" w:type="dxa"/>
            <w:tcBorders/>
            <w:shd w:fill="auto" w:val="clear"/>
          </w:tcPr>
          <w:p>
            <w:pPr>
              <w:pStyle w:val="TextBody"/>
              <w:widowControl w:val="false"/>
              <w:spacing w:before="0" w:after="140"/>
              <w:rPr>
                <w:sz w:val="22"/>
                <w:szCs w:val="22"/>
              </w:rPr>
            </w:pPr>
            <w:r>
              <w:rPr>
                <w:sz w:val="22"/>
                <w:szCs w:val="22"/>
              </w:rPr>
              <w:t>Ishikawa</w:t>
            </w:r>
          </w:p>
        </w:tc>
        <w:tc>
          <w:tcPr>
            <w:tcW w:w="1100"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3"/>
            <w:tcBorders/>
            <w:shd w:fill="auto" w:val="clear"/>
          </w:tcPr>
          <w:p>
            <w:pPr>
              <w:pStyle w:val="TextBody"/>
              <w:widowControl w:val="false"/>
              <w:spacing w:before="0" w:after="140"/>
              <w:rPr>
                <w:i/>
                <w:i/>
                <w:iCs/>
                <w:sz w:val="22"/>
                <w:szCs w:val="22"/>
              </w:rPr>
            </w:pPr>
            <w:r>
              <w:rPr>
                <w:i/>
                <w:iCs/>
                <w:sz w:val="22"/>
                <w:szCs w:val="22"/>
              </w:rPr>
              <w:t>(Travelling exhibit)</w:t>
            </w:r>
          </w:p>
        </w:tc>
        <w:tc>
          <w:tcPr>
            <w:tcW w:w="1100"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2"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8" w:type="dxa"/>
            <w:tcBorders/>
            <w:shd w:fill="auto" w:val="clear"/>
          </w:tcPr>
          <w:p>
            <w:pPr>
              <w:pStyle w:val="TextBody"/>
              <w:widowControl w:val="false"/>
              <w:spacing w:before="0" w:after="140"/>
              <w:rPr>
                <w:sz w:val="22"/>
                <w:szCs w:val="22"/>
              </w:rPr>
            </w:pPr>
            <w:r>
              <w:rPr>
                <w:sz w:val="22"/>
                <w:szCs w:val="22"/>
              </w:rPr>
              <w:t>Shimizu</w:t>
            </w:r>
          </w:p>
        </w:tc>
        <w:tc>
          <w:tcPr>
            <w:tcW w:w="1120" w:type="dxa"/>
            <w:tcBorders/>
            <w:shd w:fill="auto" w:val="clear"/>
          </w:tcPr>
          <w:p>
            <w:pPr>
              <w:pStyle w:val="Normal"/>
              <w:widowControl w:val="false"/>
              <w:rPr>
                <w:sz w:val="22"/>
                <w:szCs w:val="22"/>
              </w:rPr>
            </w:pPr>
            <w:r>
              <w:rPr>
                <w:sz w:val="22"/>
                <w:szCs w:val="22"/>
              </w:rPr>
              <w:t>Tokai</w:t>
            </w:r>
          </w:p>
        </w:tc>
        <w:tc>
          <w:tcPr>
            <w:tcW w:w="1100"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Vernal</w:t>
            </w:r>
          </w:p>
        </w:tc>
        <w:tc>
          <w:tcPr>
            <w:tcW w:w="1120" w:type="dxa"/>
            <w:tcBorders/>
            <w:shd w:fill="auto" w:val="clear"/>
          </w:tcPr>
          <w:p>
            <w:pPr>
              <w:pStyle w:val="Normal"/>
              <w:widowControl w:val="false"/>
              <w:rPr>
                <w:sz w:val="22"/>
                <w:szCs w:val="22"/>
              </w:rPr>
            </w:pPr>
            <w:r>
              <w:rPr>
                <w:sz w:val="22"/>
                <w:szCs w:val="22"/>
              </w:rPr>
              <w:t>Utah</w:t>
            </w:r>
          </w:p>
        </w:tc>
        <w:tc>
          <w:tcPr>
            <w:tcW w:w="1100"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t>N/A</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Tokyo</w:t>
            </w:r>
          </w:p>
        </w:tc>
        <w:tc>
          <w:tcPr>
            <w:tcW w:w="1120" w:type="dxa"/>
            <w:tcBorders/>
            <w:shd w:fill="auto" w:val="clear"/>
          </w:tcPr>
          <w:p>
            <w:pPr>
              <w:pStyle w:val="Normal"/>
              <w:widowControl w:val="false"/>
              <w:rPr>
                <w:sz w:val="22"/>
                <w:szCs w:val="22"/>
              </w:rPr>
            </w:pPr>
            <w:r>
              <w:rPr>
                <w:sz w:val="22"/>
                <w:szCs w:val="22"/>
              </w:rPr>
            </w:r>
          </w:p>
        </w:tc>
        <w:tc>
          <w:tcPr>
            <w:tcW w:w="1100"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Tampa</w:t>
            </w:r>
          </w:p>
        </w:tc>
        <w:tc>
          <w:tcPr>
            <w:tcW w:w="1120" w:type="dxa"/>
            <w:tcBorders/>
            <w:shd w:fill="auto" w:val="clear"/>
          </w:tcPr>
          <w:p>
            <w:pPr>
              <w:pStyle w:val="Normal"/>
              <w:widowControl w:val="false"/>
              <w:rPr>
                <w:sz w:val="22"/>
                <w:szCs w:val="22"/>
              </w:rPr>
            </w:pPr>
            <w:r>
              <w:rPr>
                <w:sz w:val="22"/>
                <w:szCs w:val="22"/>
              </w:rPr>
              <w:t>Florida</w:t>
            </w:r>
          </w:p>
        </w:tc>
        <w:tc>
          <w:tcPr>
            <w:tcW w:w="1100"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10"/>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t>The Dinosaur Store</w:t>
            </w:r>
          </w:p>
        </w:tc>
        <w:tc>
          <w:tcPr>
            <w:tcW w:w="1078" w:type="dxa"/>
            <w:tcBorders/>
            <w:shd w:fill="auto" w:val="clear"/>
          </w:tcPr>
          <w:p>
            <w:pPr>
              <w:pStyle w:val="TextBody"/>
              <w:widowControl w:val="false"/>
              <w:spacing w:before="0" w:after="140"/>
              <w:rPr>
                <w:sz w:val="22"/>
                <w:szCs w:val="22"/>
              </w:rPr>
            </w:pPr>
            <w:r>
              <w:rPr>
                <w:sz w:val="22"/>
                <w:szCs w:val="22"/>
              </w:rPr>
              <w:t>Cocoa Beach</w:t>
            </w:r>
          </w:p>
        </w:tc>
        <w:tc>
          <w:tcPr>
            <w:tcW w:w="1120" w:type="dxa"/>
            <w:tcBorders/>
            <w:shd w:fill="auto" w:val="clear"/>
          </w:tcPr>
          <w:p>
            <w:pPr>
              <w:pStyle w:val="Normal"/>
              <w:widowControl w:val="false"/>
              <w:rPr>
                <w:sz w:val="22"/>
                <w:szCs w:val="22"/>
              </w:rPr>
            </w:pPr>
            <w:r>
              <w:rPr>
                <w:sz w:val="22"/>
                <w:szCs w:val="22"/>
              </w:rPr>
              <w:t>Florida</w:t>
            </w:r>
          </w:p>
        </w:tc>
        <w:tc>
          <w:tcPr>
            <w:tcW w:w="1100"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ark:/87278/s6zk6w6s/21338221" TargetMode="External"/><Relationship Id="rId9" Type="http://schemas.openxmlformats.org/officeDocument/2006/relationships/hyperlink" Target="https://newspaperarchive.com/rocky-mount-evening-telegram-jul-08-1960-p-4/" TargetMode="External"/><Relationship Id="rId10" Type="http://schemas.openxmlformats.org/officeDocument/2006/relationships/hyperlink" Target="https://newspapers.lib.utah.edu/ark:/87278/s6pk1vwz/21595150" TargetMode="External"/><Relationship Id="rId11" Type="http://schemas.openxmlformats.org/officeDocument/2006/relationships/hyperlink" Target="https://newspapers.lib.utah.edu/ark:/87278/s6515c19/21656624" TargetMode="External"/><Relationship Id="rId12" Type="http://schemas.openxmlformats.org/officeDocument/2006/relationships/hyperlink" Target="https://newspapers.lib.utah.edu/ark:/87278/s62v6594/22643733" TargetMode="External"/><Relationship Id="rId13" Type="http://schemas.openxmlformats.org/officeDocument/2006/relationships/hyperlink" Target="https://newspapers.lib.utah.edu/ark:/87278/s6rv4bxq/22646163" TargetMode="External"/><Relationship Id="rId14" Type="http://schemas.openxmlformats.org/officeDocument/2006/relationships/hyperlink" Target="https://newspapers.lib.utah.edu/details?id=22648688&amp;page=3&amp;q=Dippy&amp;sort=date_tdt+asc%2Cparent_i+asc%2Cpage_i+asc&amp;facet_paper=&quot;Vernal+Express&quot;" TargetMode="External"/><Relationship Id="rId15" Type="http://schemas.openxmlformats.org/officeDocument/2006/relationships/hyperlink" Target="https://www.legacy.com/us/obituaries/deseretnews/name/james-madsen-obituary?id=28417430" TargetMode="External"/><Relationship Id="rId16" Type="http://schemas.openxmlformats.org/officeDocument/2006/relationships/hyperlink" Target="https://web.archive.org/web/20220424032554/https://www.legacy.com/us/obituaries/deseretnews/name/james-madsen-obituary?id=28417430" TargetMode="External"/><Relationship Id="rId17" Type="http://schemas.openxmlformats.org/officeDocument/2006/relationships/hyperlink" Target="https://newspaperarchive.com/rocky-mount-evening-telegram-may-14-1960-p-2/" TargetMode="External"/><Relationship Id="rId18" Type="http://schemas.openxmlformats.org/officeDocument/2006/relationships/hyperlink" Target="https://newspaperarchive.com/rocky-mount-evening-telegram-jul-08-1960-p-8/" TargetMode="External"/><Relationship Id="rId19" Type="http://schemas.openxmlformats.org/officeDocument/2006/relationships/hyperlink" Target="https://collections.lib.utah.edu/details?id=1086142" TargetMode="External"/><Relationship Id="rId20" Type="http://schemas.openxmlformats.org/officeDocument/2006/relationships/hyperlink" Target="https://www.tampabay.com/news/business/tourism/mosi-to-close-part-of-its-building-to-save-money-before-move-to-downtown/2324358/" TargetMode="External"/><Relationship Id="rId21" Type="http://schemas.openxmlformats.org/officeDocument/2006/relationships/hyperlink" Target="https://web.archive.org/web/20211125120642/https://www.tampabay.com/news/business/tourism/mosi-to-close-part-of-its-building-to-save-money-before-move-to-downtown/2324358/" TargetMode="External"/><Relationship Id="rId22" Type="http://schemas.openxmlformats.org/officeDocument/2006/relationships/hyperlink" Target="https://newspapers.lib.utah.edu/ark:/87278/s62v6594/22643733" TargetMode="External"/><Relationship Id="rId23" Type="http://schemas.openxmlformats.org/officeDocument/2006/relationships/hyperlink" Target="https://archiveswest.orbiscascade.org/ark:/80444/xv38626" TargetMode="External"/><Relationship Id="rId24" Type="http://schemas.openxmlformats.org/officeDocument/2006/relationships/hyperlink" Target="https://web.archive.org/web/20220610005257/https://archiveswest.orbiscascade.org/ark:/80444/xv38626" TargetMode="External"/><Relationship Id="rId25" Type="http://schemas.openxmlformats.org/officeDocument/2006/relationships/hyperlink" Target="https://newspapers.lib.utah.edu/ark:/87278/s6r53f0k/22649899" TargetMode="External"/><Relationship Id="rId26" Type="http://schemas.openxmlformats.org/officeDocument/2006/relationships/hyperlink" Target="http://hdl.handle.net/2246/6497" TargetMode="External"/><Relationship Id="rId27" Type="http://schemas.openxmlformats.org/officeDocument/2006/relationships/hyperlink" Target="https://wusfnews.wusf.usf.edu/news/2017-05-18/mosi-to-close-imax-other-exhibits-in-cost-saving-reconfiguration" TargetMode="External"/><Relationship Id="rId28" Type="http://schemas.openxmlformats.org/officeDocument/2006/relationships/hyperlink" Target="https://web.archive.org/web/20210507091810/https://wusfnews.wusf.usf.edu/news/2017-05-18/mosi-to-close-imax-other-exhibits-in-cost-saving-reconfiguration" TargetMode="External"/><Relationship Id="rId29" Type="http://schemas.openxmlformats.org/officeDocument/2006/relationships/hyperlink" Target="https://newspaperarchive.com/rocky-mount-evening-telegram-apr-24-1960-p-11/"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31469</TotalTime>
  <Application>LibreOffice/6.1.3.2$MacOSX_X86_64 LibreOffice_project/86daf60bf00efa86ad547e59e09d6bb77c699acb</Application>
  <Pages>22</Pages>
  <Words>11120</Words>
  <Characters>58305</Characters>
  <CharactersWithSpaces>69166</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2022-08-25T01:09:24Z</dcterms:modified>
  <cp:revision>637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