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because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15_3219802390">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9</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14</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15</w:t>
        </w:r>
      </w:hyperlink>
    </w:p>
    <w:p>
      <w:pPr>
        <w:pStyle w:val="Contents1"/>
        <w:tabs>
          <w:tab w:val="right" w:pos="9638" w:leader="dot"/>
        </w:tabs>
        <w:rPr/>
      </w:pPr>
      <w:hyperlink w:anchor="__RefHeading___Toc3405_68767826">
        <w:r>
          <w:rPr>
            <w:rStyle w:val="IndexLink"/>
          </w:rPr>
          <w:t>References</w:t>
          <w:tab/>
          <w:t>17</w:t>
        </w:r>
      </w:hyperlink>
    </w:p>
    <w:p>
      <w:pPr>
        <w:pStyle w:val="Contents1"/>
        <w:tabs>
          <w:tab w:val="right" w:pos="9638" w:leader="dot"/>
        </w:tabs>
        <w:rPr/>
      </w:pPr>
      <w:hyperlink w:anchor="__RefHeading___Toc3407_68767826">
        <w:r>
          <w:rPr>
            <w:rStyle w:val="IndexLink"/>
          </w:rPr>
          <w:t>Figure Captions</w:t>
          <w:tab/>
          <w:t>21</w:t>
        </w:r>
      </w:hyperlink>
    </w:p>
    <w:p>
      <w:pPr>
        <w:pStyle w:val="Contents1"/>
        <w:tabs>
          <w:tab w:val="right" w:pos="9638" w:leader="dot"/>
        </w:tabs>
        <w:rPr/>
      </w:pPr>
      <w:hyperlink w:anchor="__RefHeading___Toc4426_1817233446">
        <w:r>
          <w:rPr>
            <w:rStyle w:val="IndexLink"/>
          </w:rPr>
          <w:t>Tables</w:t>
          <w:tab/>
          <w:t>23</w:t>
        </w:r>
      </w:hyperlink>
    </w:p>
    <w:p>
      <w:pPr>
        <w:pStyle w:val="Heading1"/>
        <w:rPr/>
      </w:pPr>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2" w:name="__RefHeading___Toc1946_2786159041"/>
      <w:bookmarkEnd w:id="2"/>
      <w:r>
        <w:rPr/>
        <w:t xml:space="preserve">History of the concrete </w:t>
      </w:r>
      <w:r>
        <w:rPr>
          <w:i/>
          <w:iCs/>
        </w:rPr>
        <w:t>Diplodocus</w:t>
      </w:r>
    </w:p>
    <w:p>
      <w:pPr>
        <w:pStyle w:val="Heading2"/>
        <w:rPr/>
      </w:pPr>
      <w:bookmarkStart w:id="3" w:name="__RefHeading___Toc1948_2786159041"/>
      <w:bookmarkEnd w:id="3"/>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4" w:name="__RefHeading___Toc1950_2786159041"/>
      <w:bookmarkEnd w:id="4"/>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5" w:name="__RefHeading___Toc947_1155462304"/>
      <w:bookmarkEnd w:id="5"/>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6" w:name="__RefHeading___Toc26119_446257137"/>
      <w:bookmarkEnd w:id="6"/>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caudal and cervical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F). It was repainted on 22 June 1967 (Figure G) in what was likely a periodic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8" w:name="__DdeLink__7953_1817233446"/>
      <w:r>
        <w:rPr/>
        <w:t>Langston</w:t>
      </w:r>
      <w:bookmarkEnd w:id="8"/>
      <w:r>
        <w:rPr/>
        <w:t xml:space="preserve"> cited in Madsen 1990:4). It is possible that this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9" w:name="__RefHeading___Toc949_1155462304"/>
      <w:bookmarkEnd w:id="9"/>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C).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3" w:name="__DdeLink__991_3219802390"/>
      <w:r>
        <w:rPr/>
        <w:t xml:space="preserve">8 April </w:t>
      </w:r>
      <w:bookmarkEnd w:id="13"/>
      <w:r>
        <w:rPr/>
        <w:t xml:space="preserve">2013 (Figure J.A). It then sat in Carpenter’s garage for several years (Figure J.B), until </w:t>
      </w:r>
      <w:r>
        <w:rPr/>
        <w:t xml:space="preserve">Carrie Herbel, a preparator at </w:t>
      </w:r>
      <w:r>
        <w:rPr/>
        <w:t xml:space="preserve">the Prehistoric Museum obtained a $5000 grant </w:t>
      </w:r>
      <w:r>
        <w:rPr/>
        <w:t>f</w:t>
      </w:r>
      <w:r>
        <w:rPr/>
        <w:t>rom the Utah Museums Association for the repair of the casts.</w:t>
      </w:r>
    </w:p>
    <w:p>
      <w:pPr>
        <w:pStyle w:val="TextBody"/>
        <w:rPr/>
      </w:pPr>
      <w:r>
        <w:rPr/>
        <w:t xml:space="preserve">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w:t>
      </w:r>
      <w:r>
        <w:rPr/>
        <w:t>(Figure L)</w:t>
      </w:r>
      <w:r>
        <w:rPr/>
        <w:t xml:space="preserve">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4" w:name="__DdeLink__701_1817233446"/>
      <w:r>
        <w:rPr/>
        <w:t>Utah State University Eastern campus</w:t>
      </w:r>
      <w:bookmarkEnd w:id="14"/>
      <w:r>
        <w:rPr/>
        <w:t>, waiting for a new museum to be built where it can be displayed outdoors.</w:t>
      </w:r>
    </w:p>
    <w:p>
      <w:pPr>
        <w:pStyle w:val="Heading2"/>
        <w:rPr/>
      </w:pPr>
      <w:bookmarkStart w:id="15" w:name="__RefHeading___Toc3005_1175089729"/>
      <w:bookmarkEnd w:id="15"/>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w:t>
      </w:r>
      <w:r>
        <w:rPr/>
        <w:t xml:space="preserve">2007 </w:t>
      </w:r>
      <w:r>
        <w:rPr/>
        <w:t xml:space="preserve">remounting of </w:t>
      </w:r>
      <w:r>
        <w:rPr>
          <w:i/>
          <w:iCs/>
        </w:rPr>
        <w:t>Giraffatitan</w:t>
      </w:r>
      <w:r>
        <w:rPr/>
        <w:t xml:space="preserve"> </w:t>
      </w:r>
      <w:r>
        <w:rPr/>
        <w:t>(</w:t>
      </w:r>
      <w:r>
        <w:rPr/>
        <w:t>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7" w:name="__RefHeading___Toc3529_2542618767"/>
      <w:bookmarkEnd w:id="17"/>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C. Mathew J. Wedel provided the photograph of the Field House’s current </w:t>
      </w:r>
      <w:r>
        <w:rPr>
          <w:i/>
          <w:iCs/>
        </w:rPr>
        <w:t>Diplodocus</w:t>
      </w:r>
      <w:r>
        <w:rPr/>
        <w:t xml:space="preserve"> mount for Figure I. Anthony Pelaez (Museum of Science &amp; Industry, Tampa, FL) provided the photograph of the double-</w:t>
      </w:r>
      <w:r>
        <w:rPr>
          <w:i/>
          <w:iCs/>
        </w:rPr>
        <w:t>Diplodocus</w:t>
      </w:r>
      <w:r>
        <w:rPr/>
        <w:t xml:space="preserve"> mount for Figure K. Andy Farke (Raymond M. Alf Museum of Paleontology) and John Foster (Utah Field House of Natural History) went to great lengths attempting to help us track down references.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0" w:name="__DdeLink__20580_446257137"/>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2" w:name="__DdeLink__3619_3219802390"/>
      <w:r>
        <w:rPr>
          <w:highlight w:val="yellow"/>
        </w:rPr>
        <w:t xml:space="preserve"> when available</w:t>
      </w:r>
      <w:bookmarkEnd w:id="22"/>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A.</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L.</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4"/>
        <w:gridCol w:w="1480"/>
        <w:gridCol w:w="4"/>
        <w:gridCol w:w="1669"/>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3"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9"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header="1134" w:top="1692"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i w:val="false"/>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31829</TotalTime>
  <Application>LibreOffice/6.1.3.2$MacOSX_X86_64 LibreOffice_project/86daf60bf00efa86ad547e59e09d6bb77c699acb</Application>
  <Pages>24</Pages>
  <Words>11637</Words>
  <Characters>61041</Characters>
  <CharactersWithSpaces>72416</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2022-08-26T11:10:45Z</dcterms:modified>
  <cp:revision>683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