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809_2856925443">
            <w:r>
              <w:rPr>
                <w:rStyle w:val="IndexLink"/>
              </w:rPr>
              <w:t>Introduction</w:t>
              <w:tab/>
              <w:t>3</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4</w:t>
            </w:r>
          </w:hyperlink>
        </w:p>
        <w:p>
          <w:pPr>
            <w:pStyle w:val="Contents2"/>
            <w:tabs>
              <w:tab w:val="clear" w:pos="9355"/>
              <w:tab w:val="right" w:pos="9638" w:leader="dot"/>
            </w:tabs>
            <w:rPr/>
          </w:pPr>
          <w:hyperlink w:anchor="__RefHeading___Toc947_1155462304">
            <w:r>
              <w:rPr>
                <w:rStyle w:val="IndexLink"/>
              </w:rPr>
              <w:t>The Field House Museum in Vernal</w:t>
              <w:tab/>
              <w:t>5</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10</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12</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14</w:t>
            </w:r>
          </w:hyperlink>
        </w:p>
        <w:p>
          <w:pPr>
            <w:pStyle w:val="Contents2"/>
            <w:tabs>
              <w:tab w:val="clear" w:pos="9355"/>
              <w:tab w:val="right" w:pos="9638" w:leader="dot"/>
            </w:tabs>
            <w:rPr/>
          </w:pPr>
          <w:hyperlink w:anchor="__RefHeading___Toc3005_1175089729">
            <w:r>
              <w:rPr>
                <w:rStyle w:val="IndexLink"/>
              </w:rPr>
              <w:t>The fate of the new molds</w:t>
              <w:tab/>
              <w:t>15</w:t>
            </w:r>
          </w:hyperlink>
        </w:p>
        <w:p>
          <w:pPr>
            <w:pStyle w:val="Contents1"/>
            <w:rPr/>
          </w:pPr>
          <w:hyperlink w:anchor="__RefHeading___Toc3401_68767826">
            <w:r>
              <w:rPr>
                <w:rStyle w:val="IndexLink"/>
              </w:rPr>
              <w:t>Discussion</w:t>
              <w:tab/>
              <w:t>15</w:t>
            </w:r>
          </w:hyperlink>
        </w:p>
        <w:p>
          <w:pPr>
            <w:pStyle w:val="Contents1"/>
            <w:rPr/>
          </w:pPr>
          <w:hyperlink w:anchor="__RefHeading___Toc3529_2542618767">
            <w:r>
              <w:rPr>
                <w:rStyle w:val="IndexLink"/>
              </w:rPr>
              <w:t>Acknowledgements</w:t>
              <w:tab/>
              <w:t>16</w:t>
            </w:r>
          </w:hyperlink>
        </w:p>
        <w:p>
          <w:pPr>
            <w:pStyle w:val="Contents1"/>
            <w:rPr/>
          </w:pPr>
          <w:hyperlink w:anchor="__RefHeading___Toc3405_68767826">
            <w:r>
              <w:rPr>
                <w:rStyle w:val="IndexLink"/>
              </w:rPr>
              <w:t>References</w:t>
              <w:tab/>
              <w:t>18</w:t>
            </w:r>
          </w:hyperlink>
        </w:p>
        <w:p>
          <w:pPr>
            <w:pStyle w:val="Contents1"/>
            <w:rPr/>
          </w:pPr>
          <w:hyperlink w:anchor="__RefHeading___Toc3407_68767826">
            <w:r>
              <w:rPr>
                <w:rStyle w:val="IndexLink"/>
              </w:rPr>
              <w:t>Figure Captions</w:t>
              <w:tab/>
              <w:t>23</w:t>
            </w:r>
          </w:hyperlink>
        </w:p>
        <w:p>
          <w:pPr>
            <w:pStyle w:val="Contents1"/>
            <w:rPr/>
          </w:pPr>
          <w:hyperlink w:anchor="__RefHeading___Toc4426_1817233446">
            <w:r>
              <w:rPr>
                <w:rStyle w:val="IndexLink"/>
              </w:rPr>
              <w:t>Tables</w:t>
              <w:tab/>
              <w:t>25</w:t>
            </w:r>
          </w:hyperlink>
        </w:p>
        <w:p>
          <w:pPr>
            <w:pStyle w:val="Heading1"/>
            <w:rPr/>
          </w:pPr>
          <w:bookmarkStart w:id="0" w:name="__RefHeading___Toc3809_2856925443"/>
          <w:bookmarkEnd w:id="0"/>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summarised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1960a; Figure 7;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Reports in the </w:t>
      </w:r>
      <w:r>
        <w:rPr>
          <w:i/>
          <w:iCs/>
        </w:rPr>
        <w:t>Rocky Mount Evening Telegram</w:t>
      </w:r>
      <w:r>
        <w:rPr/>
        <w:t xml:space="preserve"> from April to July 1960 (Williams 1960, Bell 1960a, Bell 1960b, Anonymous 1960b) enthusiastically announce and discuss the impeding arrival, and the later articles say that by 7 July museum board president Harold Minges had left for Utah to collect to molds. Anonymous (1960) confirmed that the molds were collected on or around 14 July. But then the </w:t>
      </w:r>
      <w:r>
        <w:rPr>
          <w:i/>
          <w:iCs/>
        </w:rPr>
        <w:t>Rocky Mount Evening Telegram</w:t>
      </w:r>
      <w:r>
        <w:rPr/>
        <w:t xml:space="preserve"> goes silent on the subject, and the project is never mentioned again. There is no positive evidence that the molds even arrived in Rocky Mount, far less that they were used to create a new mount. Thus newspaper reports from both Utah and North Carolina say that the molds set out on their journey from one to the other, but neither confirms that they ever arrived. On the other hand, there is also no report of the molds being lost or destroyed, so perhaps the most likely interpretation is that they arrived in Rocky Mount, but were found to be in worse condition than expected and quietly left in storage. This interpretation is supported by Rea (2001:210) who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t>Hurricane Floyd devastated Rocky Mount in 1999, with flooding from the Tar River destroying the original Children's Museum along with all its exhibits and records (Leigh White, pers. comm., 2022), so no records survive that could confirm the molds’ arrival or any subsequent use. The museum was located next door to a municipal water treatment facility that also flooded and released unknown chemicals, so museum property that might have otherwise been salvageable in that area was deemed contaminated and had to be destroyed. If the molds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was ever made,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verify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possibility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them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were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w:t>
      </w:r>
      <w:ins w:id="0" w:author="Mike Taylor" w:date="2022-10-24T23:13:55Z">
        <w:r>
          <w:rPr/>
          <w:t xml:space="preserve"> The femora, separated from the rest of the skeleton, were left outside the building in a children</w:t>
        </w:r>
      </w:ins>
      <w:ins w:id="1" w:author="Mike Taylor" w:date="2022-10-24T23:13:55Z">
        <w:r>
          <w:rPr>
            <w:rFonts w:eastAsia="Songti SC" w:cs="Arial Unicode MS"/>
            <w:color w:val="auto"/>
            <w:kern w:val="2"/>
            <w:sz w:val="24"/>
            <w:szCs w:val="24"/>
            <w:lang w:val="en-GB" w:eastAsia="zh-CN" w:bidi="hi-IN"/>
          </w:rPr>
          <w:t xml:space="preserve">’s </w:t>
        </w:r>
      </w:ins>
      <w:ins w:id="2" w:author="Mike Taylor" w:date="2022-10-24T23:13:55Z">
        <w:r>
          <w:rPr/>
          <w:t xml:space="preserve">sandbox </w:t>
        </w:r>
      </w:ins>
      <w:ins w:id="3" w:author="Mike Taylor" w:date="2022-10-24T23:13:55Z">
        <w:r>
          <w:rPr>
            <w:rFonts w:eastAsia="Songti SC" w:cs="Arial Unicode MS"/>
            <w:color w:val="auto"/>
            <w:kern w:val="2"/>
            <w:sz w:val="24"/>
            <w:szCs w:val="24"/>
            <w:lang w:val="en-GB" w:eastAsia="zh-CN" w:bidi="hi-IN"/>
          </w:rPr>
          <w:t>“</w:t>
        </w:r>
      </w:ins>
      <w:ins w:id="4" w:author="Mike Taylor" w:date="2022-10-24T23:13:55Z">
        <w:r>
          <w:rPr/>
          <w:t>dino dig</w:t>
        </w:r>
      </w:ins>
      <w:ins w:id="5" w:author="Mike Taylor" w:date="2022-10-24T23:13:55Z">
        <w:r>
          <w:rPr>
            <w:rFonts w:eastAsia="Songti SC" w:cs="Arial Unicode MS"/>
            <w:color w:val="auto"/>
            <w:kern w:val="2"/>
            <w:sz w:val="24"/>
            <w:szCs w:val="24"/>
            <w:lang w:val="en-GB" w:eastAsia="zh-CN" w:bidi="hi-IN"/>
          </w:rPr>
          <w:t xml:space="preserve">” </w:t>
        </w:r>
      </w:ins>
      <w:ins w:id="6" w:author="Mike Taylor" w:date="2022-10-24T23:13:55Z">
        <w:r>
          <w:rPr/>
          <w:t>area,</w:t>
        </w:r>
      </w:ins>
    </w:p>
    <w:p>
      <w:pPr>
        <w:pStyle w:val="TextBody"/>
        <w:rPr>
          <w:ins w:id="9" w:author="Mike Taylor" w:date="2022-10-24T23:14:27Z"/>
        </w:rPr>
      </w:pPr>
      <w:r>
        <w:rPr/>
        <w:t xml:space="preserve">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w:t>
      </w:r>
      <w:ins w:id="7" w:author="Mike Taylor" w:date="2022-10-25T17:11:00Z">
        <w:r>
          <w:rPr/>
          <w:t xml:space="preserve">A company was hired by the city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w:t>
        </w:r>
      </w:ins>
      <w:ins w:id="8" w:author="Mike Taylor" w:date="2022-10-25T17:11:00Z">
        <w:r>
          <w:rPr/>
          <w:t>enabling them to be reunited with the rest of the concrete skeleton.</w:t>
        </w:r>
      </w:ins>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palaeontologist,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David S. Berman (late of the Carnegie Museum), Brian Curtice (Fossil Crates), Peter May (Research Casting International) and Ilja Nieuwland (Huygens Institute, Royal Netherlands Academy of Arts and Sciences)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artefact with magical powers.</w:t>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3">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4">
        <w:r>
          <w:rPr>
            <w:rStyle w:val="InternetLink"/>
          </w:rPr>
          <w:t>https://archiveswest.orbiscascade.org/ark:/80444/xv38626</w:t>
        </w:r>
      </w:hyperlink>
      <w:r>
        <w:rPr/>
        <w:t xml:space="preserve">, archived at </w:t>
      </w:r>
      <w:hyperlink r:id="rId25">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6">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7">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8">
        <w:r>
          <w:rPr>
            <w:rStyle w:val="VisitedInternetLink"/>
          </w:rPr>
          <w:t>https://wusfnews.wusf.usf.edu/news/2017-05-18/mosi-to-close-imax-other-exhibits-in-cost-saving-reconfiguration</w:t>
        </w:r>
      </w:hyperlink>
      <w:r>
        <w:rPr/>
        <w:t xml:space="preserve">, archived at </w:t>
      </w:r>
      <w:hyperlink r:id="rId29">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replace with reference to preprint</w:t>
      </w:r>
      <w:bookmarkStart w:id="23" w:name="__DdeLink__3619_3219802390"/>
      <w:r>
        <w:rPr>
          <w:highlight w:val="yellow"/>
        </w:rPr>
        <w:t xml:space="preserve"> when available</w:t>
      </w:r>
      <w:bookmarkEnd w:id="23"/>
      <w:r>
        <w:rPr>
          <w:highlight w:val="yellow"/>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0">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memorandom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431"/>
        <w:gridCol w:w="1191"/>
        <w:gridCol w:w="1078"/>
        <w:gridCol w:w="1119"/>
        <w:gridCol w:w="2"/>
        <w:gridCol w:w="1102"/>
        <w:gridCol w:w="9"/>
        <w:gridCol w:w="1475"/>
        <w:gridCol w:w="9"/>
        <w:gridCol w:w="1661"/>
      </w:tblGrid>
      <w:tr>
        <w:trPr>
          <w:tblHeader w:val="true"/>
        </w:trPr>
        <w:tc>
          <w:tcPr>
            <w:tcW w:w="559" w:type="dxa"/>
            <w:tcBorders/>
            <w:shd w:fill="auto" w:val="clear"/>
          </w:tcPr>
          <w:p>
            <w:pPr>
              <w:pStyle w:val="TextBody"/>
              <w:widowControl w:val="false"/>
              <w:spacing w:before="0" w:after="140"/>
              <w:rPr>
                <w:b/>
                <w:b/>
                <w:bCs/>
                <w:sz w:val="22"/>
                <w:szCs w:val="22"/>
              </w:rPr>
            </w:pPr>
            <w:r>
              <w:rPr>
                <w:b/>
                <w:bCs/>
                <w:sz w:val="22"/>
                <w:szCs w:val="22"/>
              </w:rPr>
              <w:t>#</w:t>
            </w:r>
          </w:p>
        </w:tc>
        <w:tc>
          <w:tcPr>
            <w:tcW w:w="1431" w:type="dxa"/>
            <w:tcBorders/>
            <w:shd w:fill="auto" w:val="clear"/>
          </w:tcPr>
          <w:p>
            <w:pPr>
              <w:pStyle w:val="TextBody"/>
              <w:widowControl w:val="false"/>
              <w:spacing w:before="0" w:after="140"/>
              <w:rPr>
                <w:b/>
                <w:b/>
                <w:bCs/>
                <w:sz w:val="22"/>
                <w:szCs w:val="22"/>
              </w:rPr>
            </w:pPr>
            <w:r>
              <w:rPr>
                <w:b/>
                <w:bCs/>
                <w:sz w:val="22"/>
                <w:szCs w:val="22"/>
              </w:rPr>
              <w:t>Date</w:t>
            </w:r>
          </w:p>
        </w:tc>
        <w:tc>
          <w:tcPr>
            <w:tcW w:w="1191" w:type="dxa"/>
            <w:tcBorders/>
            <w:shd w:fill="auto" w:val="clear"/>
          </w:tcPr>
          <w:p>
            <w:pPr>
              <w:pStyle w:val="TextBody"/>
              <w:widowControl w:val="false"/>
              <w:spacing w:before="0" w:after="140"/>
              <w:rPr>
                <w:b/>
                <w:b/>
                <w:bCs/>
                <w:sz w:val="22"/>
                <w:szCs w:val="22"/>
              </w:rPr>
            </w:pPr>
            <w:r>
              <w:rPr>
                <w:b/>
                <w:bCs/>
                <w:sz w:val="22"/>
                <w:szCs w:val="22"/>
              </w:rPr>
              <w:t>Client</w:t>
            </w:r>
          </w:p>
        </w:tc>
        <w:tc>
          <w:tcPr>
            <w:tcW w:w="1078" w:type="dxa"/>
            <w:tcBorders/>
            <w:shd w:fill="auto" w:val="clear"/>
          </w:tcPr>
          <w:p>
            <w:pPr>
              <w:pStyle w:val="TextBody"/>
              <w:widowControl w:val="false"/>
              <w:spacing w:before="0" w:after="140"/>
              <w:rPr>
                <w:b/>
                <w:b/>
                <w:bCs/>
                <w:sz w:val="22"/>
                <w:szCs w:val="22"/>
              </w:rPr>
            </w:pPr>
            <w:r>
              <w:rPr>
                <w:b/>
                <w:bCs/>
                <w:sz w:val="22"/>
                <w:szCs w:val="22"/>
              </w:rPr>
              <w:t>City</w:t>
            </w:r>
          </w:p>
        </w:tc>
        <w:tc>
          <w:tcPr>
            <w:tcW w:w="1119" w:type="dxa"/>
            <w:tcBorders/>
            <w:shd w:fill="auto" w:val="clear"/>
          </w:tcPr>
          <w:p>
            <w:pPr>
              <w:pStyle w:val="TextBody"/>
              <w:widowControl w:val="false"/>
              <w:spacing w:before="0" w:after="140"/>
              <w:rPr>
                <w:b/>
                <w:b/>
                <w:bCs/>
                <w:sz w:val="22"/>
                <w:szCs w:val="22"/>
              </w:rPr>
            </w:pPr>
            <w:r>
              <w:rPr>
                <w:b/>
                <w:bCs/>
                <w:sz w:val="22"/>
                <w:szCs w:val="22"/>
              </w:rPr>
              <w:t>Region</w:t>
            </w:r>
          </w:p>
        </w:tc>
        <w:tc>
          <w:tcPr>
            <w:tcW w:w="1104" w:type="dxa"/>
            <w:gridSpan w:val="2"/>
            <w:tcBorders/>
            <w:shd w:fill="auto" w:val="clear"/>
          </w:tcPr>
          <w:p>
            <w:pPr>
              <w:pStyle w:val="TextBody"/>
              <w:widowControl w:val="false"/>
              <w:spacing w:before="0" w:after="140"/>
              <w:rPr>
                <w:b/>
                <w:b/>
                <w:bCs/>
                <w:sz w:val="22"/>
                <w:szCs w:val="22"/>
              </w:rPr>
            </w:pPr>
            <w:r>
              <w:rPr>
                <w:b/>
                <w:bCs/>
                <w:sz w:val="22"/>
                <w:szCs w:val="22"/>
              </w:rPr>
              <w:t>Country</w:t>
            </w:r>
          </w:p>
        </w:tc>
        <w:tc>
          <w:tcPr>
            <w:tcW w:w="3154" w:type="dxa"/>
            <w:gridSpan w:val="4"/>
            <w:tcBorders/>
            <w:shd w:fill="auto" w:val="clear"/>
          </w:tcPr>
          <w:p>
            <w:pPr>
              <w:pStyle w:val="TextBody"/>
              <w:widowControl w:val="false"/>
              <w:spacing w:before="0" w:after="140"/>
              <w:rPr>
                <w:b/>
                <w:b/>
                <w:bCs/>
                <w:sz w:val="22"/>
                <w:szCs w:val="22"/>
              </w:rPr>
            </w:pPr>
            <w:r>
              <w:rPr>
                <w:b/>
                <w:bCs/>
                <w:sz w:val="22"/>
                <w:szCs w:val="22"/>
              </w:rPr>
              <w:t>Royalties paid</w:t>
            </w:r>
          </w:p>
        </w:tc>
      </w:tr>
      <w:tr>
        <w:trPr/>
        <w:tc>
          <w:tcPr>
            <w:tcW w:w="559" w:type="dxa"/>
            <w:tcBorders/>
            <w:shd w:fill="auto" w:val="clear"/>
          </w:tcPr>
          <w:p>
            <w:pPr>
              <w:pStyle w:val="TextBody"/>
              <w:widowControl w:val="false"/>
              <w:spacing w:before="0" w:after="140"/>
              <w:rPr>
                <w:b/>
                <w:b/>
                <w:bCs/>
                <w:sz w:val="22"/>
                <w:szCs w:val="22"/>
              </w:rPr>
            </w:pPr>
            <w:r>
              <w:rPr>
                <w:b/>
                <w:bCs/>
                <w:sz w:val="22"/>
                <w:szCs w:val="22"/>
              </w:rPr>
            </w:r>
          </w:p>
        </w:tc>
        <w:tc>
          <w:tcPr>
            <w:tcW w:w="1431" w:type="dxa"/>
            <w:tcBorders/>
            <w:shd w:fill="auto" w:val="clear"/>
          </w:tcPr>
          <w:p>
            <w:pPr>
              <w:pStyle w:val="TextBody"/>
              <w:widowControl w:val="false"/>
              <w:spacing w:before="0" w:after="140"/>
              <w:rPr>
                <w:b/>
                <w:b/>
                <w:bCs/>
                <w:sz w:val="22"/>
                <w:szCs w:val="22"/>
              </w:rPr>
            </w:pPr>
            <w:r>
              <w:rPr>
                <w:b/>
                <w:bCs/>
                <w:sz w:val="22"/>
                <w:szCs w:val="22"/>
              </w:rPr>
            </w:r>
          </w:p>
        </w:tc>
        <w:tc>
          <w:tcPr>
            <w:tcW w:w="1191" w:type="dxa"/>
            <w:tcBorders/>
            <w:shd w:fill="auto" w:val="clear"/>
          </w:tcPr>
          <w:p>
            <w:pPr>
              <w:pStyle w:val="TextBody"/>
              <w:widowControl w:val="false"/>
              <w:spacing w:before="0" w:after="140"/>
              <w:rPr>
                <w:b/>
                <w:b/>
                <w:bCs/>
                <w:sz w:val="22"/>
                <w:szCs w:val="22"/>
              </w:rPr>
            </w:pPr>
            <w:r>
              <w:rPr>
                <w:b/>
                <w:bCs/>
                <w:sz w:val="22"/>
                <w:szCs w:val="22"/>
              </w:rPr>
            </w:r>
          </w:p>
        </w:tc>
        <w:tc>
          <w:tcPr>
            <w:tcW w:w="1078" w:type="dxa"/>
            <w:tcBorders/>
            <w:shd w:fill="auto" w:val="clear"/>
          </w:tcPr>
          <w:p>
            <w:pPr>
              <w:pStyle w:val="TextBody"/>
              <w:widowControl w:val="false"/>
              <w:spacing w:before="0" w:after="140"/>
              <w:rPr>
                <w:b/>
                <w:b/>
                <w:bCs/>
                <w:sz w:val="22"/>
                <w:szCs w:val="22"/>
              </w:rPr>
            </w:pPr>
            <w:r>
              <w:rPr>
                <w:b/>
                <w:bCs/>
                <w:sz w:val="22"/>
                <w:szCs w:val="22"/>
              </w:rPr>
            </w:r>
          </w:p>
        </w:tc>
        <w:tc>
          <w:tcPr>
            <w:tcW w:w="1119" w:type="dxa"/>
            <w:tcBorders/>
            <w:shd w:fill="auto" w:val="clear"/>
          </w:tcPr>
          <w:p>
            <w:pPr>
              <w:pStyle w:val="TextBody"/>
              <w:widowControl w:val="false"/>
              <w:spacing w:before="0" w:after="140"/>
              <w:rPr>
                <w:b/>
                <w:b/>
                <w:bCs/>
                <w:sz w:val="22"/>
                <w:szCs w:val="22"/>
              </w:rPr>
            </w:pPr>
            <w:r>
              <w:rPr>
                <w:b/>
                <w:bCs/>
                <w:sz w:val="22"/>
                <w:szCs w:val="22"/>
              </w:rPr>
            </w:r>
          </w:p>
        </w:tc>
        <w:tc>
          <w:tcPr>
            <w:tcW w:w="1104" w:type="dxa"/>
            <w:gridSpan w:val="2"/>
            <w:tcBorders/>
            <w:shd w:fill="auto" w:val="clear"/>
          </w:tcPr>
          <w:p>
            <w:pPr>
              <w:pStyle w:val="TextBody"/>
              <w:widowControl w:val="false"/>
              <w:spacing w:before="0" w:after="140"/>
              <w:rPr>
                <w:b/>
                <w:b/>
                <w:bCs/>
                <w:sz w:val="22"/>
                <w:szCs w:val="22"/>
              </w:rPr>
            </w:pPr>
            <w:r>
              <w:rPr>
                <w:b/>
                <w:bCs/>
                <w:sz w:val="22"/>
                <w:szCs w:val="22"/>
              </w:rPr>
            </w:r>
          </w:p>
        </w:tc>
        <w:tc>
          <w:tcPr>
            <w:tcW w:w="1484" w:type="dxa"/>
            <w:gridSpan w:val="2"/>
            <w:tcBorders/>
            <w:shd w:fill="auto" w:val="clear"/>
          </w:tcPr>
          <w:p>
            <w:pPr>
              <w:pStyle w:val="TextBody"/>
              <w:widowControl w:val="false"/>
              <w:spacing w:before="0" w:after="140"/>
              <w:rPr>
                <w:b/>
                <w:b/>
                <w:bCs/>
                <w:sz w:val="22"/>
                <w:szCs w:val="22"/>
              </w:rPr>
            </w:pPr>
            <w:r>
              <w:rPr>
                <w:b/>
                <w:bCs/>
                <w:sz w:val="22"/>
                <w:szCs w:val="22"/>
              </w:rPr>
              <w:t>Field House</w:t>
            </w:r>
          </w:p>
        </w:tc>
        <w:tc>
          <w:tcPr>
            <w:tcW w:w="1670" w:type="dxa"/>
            <w:gridSpan w:val="2"/>
            <w:tcBorders/>
            <w:shd w:fill="auto" w:val="clear"/>
          </w:tcPr>
          <w:p>
            <w:pPr>
              <w:pStyle w:val="TextBody"/>
              <w:widowControl w:val="false"/>
              <w:spacing w:before="0" w:after="140"/>
              <w:rPr>
                <w:b/>
                <w:b/>
                <w:bCs/>
                <w:sz w:val="22"/>
                <w:szCs w:val="22"/>
              </w:rPr>
            </w:pPr>
            <w:r>
              <w:rPr>
                <w:b/>
                <w:bCs/>
                <w:sz w:val="22"/>
                <w:szCs w:val="22"/>
              </w:rPr>
              <w:t>Carnegie</w:t>
            </w:r>
          </w:p>
        </w:tc>
      </w:tr>
      <w:tr>
        <w:trPr/>
        <w:tc>
          <w:tcPr>
            <w:tcW w:w="559" w:type="dxa"/>
            <w:tcBorders/>
            <w:shd w:fill="auto" w:val="clear"/>
          </w:tcPr>
          <w:p>
            <w:pPr>
              <w:pStyle w:val="TextBody"/>
              <w:widowControl w:val="false"/>
              <w:spacing w:before="0" w:after="140"/>
              <w:rPr>
                <w:sz w:val="22"/>
                <w:szCs w:val="22"/>
              </w:rPr>
            </w:pPr>
            <w:r>
              <w:rPr>
                <w:sz w:val="22"/>
                <w:szCs w:val="22"/>
              </w:rPr>
              <w:t>1</w:t>
            </w:r>
          </w:p>
        </w:tc>
        <w:tc>
          <w:tcPr>
            <w:tcW w:w="1431" w:type="dxa"/>
            <w:tcBorders/>
            <w:shd w:fill="auto" w:val="clear"/>
          </w:tcPr>
          <w:p>
            <w:pPr>
              <w:pStyle w:val="TextBody"/>
              <w:widowControl w:val="false"/>
              <w:spacing w:before="0" w:after="140"/>
              <w:rPr>
                <w:sz w:val="22"/>
                <w:szCs w:val="22"/>
              </w:rPr>
            </w:pPr>
            <w:r>
              <w:rPr>
                <w:sz w:val="22"/>
                <w:szCs w:val="22"/>
              </w:rPr>
              <w:t>January 1990</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Odawara</w:t>
            </w:r>
          </w:p>
        </w:tc>
        <w:tc>
          <w:tcPr>
            <w:tcW w:w="1119" w:type="dxa"/>
            <w:tcBorders/>
            <w:shd w:fill="auto" w:val="clear"/>
          </w:tcPr>
          <w:p>
            <w:pPr>
              <w:pStyle w:val="TextBody"/>
              <w:widowControl w:val="false"/>
              <w:spacing w:before="0" w:after="140"/>
              <w:rPr>
                <w:sz w:val="22"/>
                <w:szCs w:val="22"/>
              </w:rPr>
            </w:pPr>
            <w:r>
              <w:rPr>
                <w:sz w:val="22"/>
                <w:szCs w:val="22"/>
              </w:rPr>
              <w:t>Kanagawa</w:t>
            </w:r>
          </w:p>
        </w:tc>
        <w:tc>
          <w:tcPr>
            <w:tcW w:w="1104"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0"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2</w:t>
            </w:r>
          </w:p>
        </w:tc>
        <w:tc>
          <w:tcPr>
            <w:tcW w:w="1431" w:type="dxa"/>
            <w:tcBorders/>
            <w:shd w:fill="auto" w:val="clear"/>
          </w:tcPr>
          <w:p>
            <w:pPr>
              <w:pStyle w:val="TextBody"/>
              <w:widowControl w:val="false"/>
              <w:spacing w:before="0" w:after="140"/>
              <w:rPr>
                <w:sz w:val="22"/>
                <w:szCs w:val="22"/>
              </w:rPr>
            </w:pPr>
            <w:r>
              <w:rPr>
                <w:sz w:val="22"/>
                <w:szCs w:val="22"/>
              </w:rPr>
              <w:t>October 1992</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Shiramine</w:t>
            </w:r>
          </w:p>
        </w:tc>
        <w:tc>
          <w:tcPr>
            <w:tcW w:w="1119" w:type="dxa"/>
            <w:tcBorders/>
            <w:shd w:fill="auto" w:val="clear"/>
          </w:tcPr>
          <w:p>
            <w:pPr>
              <w:pStyle w:val="TextBody"/>
              <w:widowControl w:val="false"/>
              <w:spacing w:before="0" w:after="140"/>
              <w:rPr>
                <w:sz w:val="22"/>
                <w:szCs w:val="22"/>
              </w:rPr>
            </w:pPr>
            <w:r>
              <w:rPr>
                <w:sz w:val="22"/>
                <w:szCs w:val="22"/>
              </w:rPr>
              <w:t>Ishikawa</w:t>
            </w:r>
          </w:p>
        </w:tc>
        <w:tc>
          <w:tcPr>
            <w:tcW w:w="1104"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0"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3</w:t>
            </w:r>
          </w:p>
        </w:tc>
        <w:tc>
          <w:tcPr>
            <w:tcW w:w="1431" w:type="dxa"/>
            <w:tcBorders/>
            <w:shd w:fill="auto" w:val="clear"/>
          </w:tcPr>
          <w:p>
            <w:pPr>
              <w:pStyle w:val="TextBody"/>
              <w:widowControl w:val="false"/>
              <w:spacing w:before="0" w:after="140"/>
              <w:rPr>
                <w:sz w:val="22"/>
                <w:szCs w:val="22"/>
              </w:rPr>
            </w:pPr>
            <w:r>
              <w:rPr>
                <w:sz w:val="22"/>
                <w:szCs w:val="22"/>
              </w:rPr>
              <w:t>May 1992</w:t>
            </w:r>
          </w:p>
        </w:tc>
        <w:tc>
          <w:tcPr>
            <w:tcW w:w="1191" w:type="dxa"/>
            <w:tcBorders/>
            <w:shd w:fill="auto" w:val="clear"/>
          </w:tcPr>
          <w:p>
            <w:pPr>
              <w:pStyle w:val="TextBody"/>
              <w:widowControl w:val="false"/>
              <w:spacing w:before="0" w:after="140"/>
              <w:rPr>
                <w:sz w:val="22"/>
                <w:szCs w:val="22"/>
              </w:rPr>
            </w:pPr>
            <w:r>
              <w:rPr>
                <w:sz w:val="22"/>
                <w:szCs w:val="22"/>
              </w:rPr>
              <w:t>Mitzukoshi</w:t>
            </w:r>
          </w:p>
        </w:tc>
        <w:tc>
          <w:tcPr>
            <w:tcW w:w="2199" w:type="dxa"/>
            <w:gridSpan w:val="3"/>
            <w:tcBorders/>
            <w:shd w:fill="auto" w:val="clear"/>
          </w:tcPr>
          <w:p>
            <w:pPr>
              <w:pStyle w:val="TextBody"/>
              <w:widowControl w:val="false"/>
              <w:spacing w:before="0" w:after="140"/>
              <w:rPr>
                <w:i/>
                <w:i/>
                <w:iCs/>
                <w:sz w:val="22"/>
                <w:szCs w:val="22"/>
              </w:rPr>
            </w:pPr>
            <w:r>
              <w:rPr>
                <w:i/>
                <w:iCs/>
                <w:sz w:val="22"/>
                <w:szCs w:val="22"/>
              </w:rPr>
              <w:t>(Travelling exhibit)</w:t>
            </w:r>
          </w:p>
        </w:tc>
        <w:tc>
          <w:tcPr>
            <w:tcW w:w="111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61" w:type="dxa"/>
            <w:tcBorders/>
            <w:shd w:fill="auto" w:val="clear"/>
          </w:tcPr>
          <w:p>
            <w:pPr>
              <w:pStyle w:val="TextBody"/>
              <w:widowControl w:val="false"/>
              <w:spacing w:before="0" w:after="140"/>
              <w:rPr>
                <w:sz w:val="22"/>
                <w:szCs w:val="22"/>
              </w:rPr>
            </w:pPr>
            <w:r>
              <w:rPr>
                <w:sz w:val="22"/>
                <w:szCs w:val="22"/>
              </w:rPr>
              <w:t>$3,500</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4</w:t>
            </w:r>
          </w:p>
        </w:tc>
        <w:tc>
          <w:tcPr>
            <w:tcW w:w="1431" w:type="dxa"/>
            <w:tcBorders/>
            <w:shd w:fill="auto" w:val="clear"/>
          </w:tcPr>
          <w:p>
            <w:pPr>
              <w:pStyle w:val="TextBody"/>
              <w:widowControl w:val="false"/>
              <w:spacing w:before="0" w:after="140"/>
              <w:rPr>
                <w:sz w:val="22"/>
                <w:szCs w:val="22"/>
              </w:rPr>
            </w:pPr>
            <w:r>
              <w:rPr>
                <w:sz w:val="22"/>
                <w:szCs w:val="22"/>
              </w:rPr>
              <w:t>June 1992</w:t>
            </w:r>
          </w:p>
        </w:tc>
        <w:tc>
          <w:tcPr>
            <w:tcW w:w="1191" w:type="dxa"/>
            <w:tcBorders/>
            <w:shd w:fill="auto" w:val="clear"/>
          </w:tcPr>
          <w:p>
            <w:pPr>
              <w:pStyle w:val="TextBody"/>
              <w:widowControl w:val="false"/>
              <w:spacing w:before="0" w:after="140"/>
              <w:rPr>
                <w:sz w:val="22"/>
                <w:szCs w:val="22"/>
              </w:rPr>
            </w:pPr>
            <w:r>
              <w:rPr>
                <w:sz w:val="22"/>
                <w:szCs w:val="22"/>
              </w:rPr>
              <w:t>RCI</w:t>
            </w:r>
          </w:p>
        </w:tc>
        <w:tc>
          <w:tcPr>
            <w:tcW w:w="1078" w:type="dxa"/>
            <w:tcBorders/>
            <w:shd w:fill="auto" w:val="clear"/>
          </w:tcPr>
          <w:p>
            <w:pPr>
              <w:pStyle w:val="TextBody"/>
              <w:widowControl w:val="false"/>
              <w:spacing w:before="0" w:after="140"/>
              <w:rPr>
                <w:sz w:val="22"/>
                <w:szCs w:val="22"/>
              </w:rPr>
            </w:pPr>
            <w:r>
              <w:rPr>
                <w:sz w:val="22"/>
                <w:szCs w:val="22"/>
              </w:rPr>
              <w:t>Shimizu</w:t>
            </w:r>
          </w:p>
        </w:tc>
        <w:tc>
          <w:tcPr>
            <w:tcW w:w="1119" w:type="dxa"/>
            <w:tcBorders/>
            <w:shd w:fill="auto" w:val="clear"/>
          </w:tcPr>
          <w:p>
            <w:pPr>
              <w:pStyle w:val="Normal"/>
              <w:widowControl w:val="false"/>
              <w:rPr>
                <w:sz w:val="22"/>
                <w:szCs w:val="22"/>
              </w:rPr>
            </w:pPr>
            <w:r>
              <w:rPr>
                <w:sz w:val="22"/>
                <w:szCs w:val="22"/>
              </w:rPr>
              <w:t>Tokai</w:t>
            </w:r>
          </w:p>
        </w:tc>
        <w:tc>
          <w:tcPr>
            <w:tcW w:w="1104"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0"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5</w:t>
            </w:r>
          </w:p>
        </w:tc>
        <w:tc>
          <w:tcPr>
            <w:tcW w:w="1431" w:type="dxa"/>
            <w:tcBorders/>
            <w:shd w:fill="auto" w:val="clear"/>
          </w:tcPr>
          <w:p>
            <w:pPr>
              <w:pStyle w:val="TextBody"/>
              <w:widowControl w:val="false"/>
              <w:spacing w:before="0" w:after="140"/>
              <w:rPr>
                <w:sz w:val="22"/>
                <w:szCs w:val="22"/>
              </w:rPr>
            </w:pPr>
            <w:r>
              <w:rPr>
                <w:sz w:val="22"/>
                <w:szCs w:val="22"/>
              </w:rPr>
              <w:t>May 1991</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Vernal</w:t>
            </w:r>
          </w:p>
        </w:tc>
        <w:tc>
          <w:tcPr>
            <w:tcW w:w="1119" w:type="dxa"/>
            <w:tcBorders/>
            <w:shd w:fill="auto" w:val="clear"/>
          </w:tcPr>
          <w:p>
            <w:pPr>
              <w:pStyle w:val="Normal"/>
              <w:widowControl w:val="false"/>
              <w:rPr>
                <w:sz w:val="22"/>
                <w:szCs w:val="22"/>
              </w:rPr>
            </w:pPr>
            <w:r>
              <w:rPr>
                <w:sz w:val="22"/>
                <w:szCs w:val="22"/>
              </w:rPr>
              <w:t>Utah</w:t>
            </w:r>
          </w:p>
        </w:tc>
        <w:tc>
          <w:tcPr>
            <w:tcW w:w="1104"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t>N/A</w:t>
            </w:r>
          </w:p>
        </w:tc>
        <w:tc>
          <w:tcPr>
            <w:tcW w:w="1670"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6</w:t>
            </w:r>
          </w:p>
        </w:tc>
        <w:tc>
          <w:tcPr>
            <w:tcW w:w="1431" w:type="dxa"/>
            <w:tcBorders/>
            <w:shd w:fill="auto" w:val="clear"/>
          </w:tcPr>
          <w:p>
            <w:pPr>
              <w:pStyle w:val="TextBody"/>
              <w:widowControl w:val="false"/>
              <w:spacing w:before="0" w:after="140"/>
              <w:rPr>
                <w:sz w:val="22"/>
                <w:szCs w:val="22"/>
              </w:rPr>
            </w:pPr>
            <w:r>
              <w:rPr>
                <w:sz w:val="22"/>
                <w:szCs w:val="22"/>
              </w:rPr>
              <w:t>February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Tokyo</w:t>
            </w:r>
          </w:p>
        </w:tc>
        <w:tc>
          <w:tcPr>
            <w:tcW w:w="1119" w:type="dxa"/>
            <w:tcBorders/>
            <w:shd w:fill="auto" w:val="clear"/>
          </w:tcPr>
          <w:p>
            <w:pPr>
              <w:pStyle w:val="Normal"/>
              <w:widowControl w:val="false"/>
              <w:rPr>
                <w:sz w:val="22"/>
                <w:szCs w:val="22"/>
              </w:rPr>
            </w:pPr>
            <w:r>
              <w:rPr>
                <w:sz w:val="22"/>
                <w:szCs w:val="22"/>
              </w:rPr>
            </w:r>
          </w:p>
        </w:tc>
        <w:tc>
          <w:tcPr>
            <w:tcW w:w="1104"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0"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7</w:t>
            </w:r>
          </w:p>
        </w:tc>
        <w:tc>
          <w:tcPr>
            <w:tcW w:w="1431" w:type="dxa"/>
            <w:tcBorders/>
            <w:shd w:fill="auto" w:val="clear"/>
          </w:tcPr>
          <w:p>
            <w:pPr>
              <w:pStyle w:val="TextBody"/>
              <w:widowControl w:val="false"/>
              <w:spacing w:before="0" w:after="140"/>
              <w:rPr>
                <w:sz w:val="22"/>
                <w:szCs w:val="22"/>
              </w:rPr>
            </w:pPr>
            <w:r>
              <w:rPr>
                <w:sz w:val="22"/>
                <w:szCs w:val="22"/>
              </w:rPr>
              <w:t>October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Tampa</w:t>
            </w:r>
          </w:p>
        </w:tc>
        <w:tc>
          <w:tcPr>
            <w:tcW w:w="1119" w:type="dxa"/>
            <w:tcBorders/>
            <w:shd w:fill="auto" w:val="clear"/>
          </w:tcPr>
          <w:p>
            <w:pPr>
              <w:pStyle w:val="Normal"/>
              <w:widowControl w:val="false"/>
              <w:rPr>
                <w:sz w:val="22"/>
                <w:szCs w:val="22"/>
              </w:rPr>
            </w:pPr>
            <w:r>
              <w:rPr>
                <w:sz w:val="22"/>
                <w:szCs w:val="22"/>
              </w:rPr>
              <w:t>Florida</w:t>
            </w:r>
          </w:p>
        </w:tc>
        <w:tc>
          <w:tcPr>
            <w:tcW w:w="1104"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0"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9–12</w:t>
            </w:r>
          </w:p>
        </w:tc>
        <w:tc>
          <w:tcPr>
            <w:tcW w:w="9077" w:type="dxa"/>
            <w:gridSpan w:val="10"/>
            <w:tcBorders/>
            <w:shd w:fill="auto" w:val="clear"/>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13</w:t>
            </w:r>
          </w:p>
        </w:tc>
        <w:tc>
          <w:tcPr>
            <w:tcW w:w="1431" w:type="dxa"/>
            <w:tcBorders/>
            <w:shd w:fill="auto" w:val="clear"/>
          </w:tcPr>
          <w:p>
            <w:pPr>
              <w:pStyle w:val="TextBody"/>
              <w:widowControl w:val="false"/>
              <w:spacing w:before="0" w:after="140"/>
              <w:rPr>
                <w:sz w:val="22"/>
                <w:szCs w:val="22"/>
              </w:rPr>
            </w:pPr>
            <w:r>
              <w:rPr>
                <w:sz w:val="22"/>
                <w:szCs w:val="22"/>
              </w:rPr>
              <w:t>2006</w:t>
            </w:r>
          </w:p>
        </w:tc>
        <w:tc>
          <w:tcPr>
            <w:tcW w:w="1191" w:type="dxa"/>
            <w:tcBorders/>
            <w:shd w:fill="auto" w:val="clear"/>
          </w:tcPr>
          <w:p>
            <w:pPr>
              <w:pStyle w:val="TextBody"/>
              <w:widowControl w:val="false"/>
              <w:spacing w:before="0" w:after="140"/>
              <w:rPr>
                <w:sz w:val="22"/>
                <w:szCs w:val="22"/>
              </w:rPr>
            </w:pPr>
            <w:r>
              <w:rPr>
                <w:sz w:val="22"/>
                <w:szCs w:val="22"/>
              </w:rPr>
              <w:t>The Dinosaur Store</w:t>
            </w:r>
          </w:p>
        </w:tc>
        <w:tc>
          <w:tcPr>
            <w:tcW w:w="1078" w:type="dxa"/>
            <w:tcBorders/>
            <w:shd w:fill="auto" w:val="clear"/>
          </w:tcPr>
          <w:p>
            <w:pPr>
              <w:pStyle w:val="TextBody"/>
              <w:widowControl w:val="false"/>
              <w:spacing w:before="0" w:after="140"/>
              <w:rPr>
                <w:sz w:val="22"/>
                <w:szCs w:val="22"/>
              </w:rPr>
            </w:pPr>
            <w:r>
              <w:rPr>
                <w:sz w:val="22"/>
                <w:szCs w:val="22"/>
              </w:rPr>
              <w:t>Cocoa Beach</w:t>
            </w:r>
          </w:p>
        </w:tc>
        <w:tc>
          <w:tcPr>
            <w:tcW w:w="1119" w:type="dxa"/>
            <w:tcBorders/>
            <w:shd w:fill="auto" w:val="clear"/>
          </w:tcPr>
          <w:p>
            <w:pPr>
              <w:pStyle w:val="Normal"/>
              <w:widowControl w:val="false"/>
              <w:rPr>
                <w:sz w:val="22"/>
                <w:szCs w:val="22"/>
              </w:rPr>
            </w:pPr>
            <w:r>
              <w:rPr>
                <w:sz w:val="22"/>
                <w:szCs w:val="22"/>
              </w:rPr>
              <w:t>Florida</w:t>
            </w:r>
          </w:p>
        </w:tc>
        <w:tc>
          <w:tcPr>
            <w:tcW w:w="1104"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0" w:type="dxa"/>
            <w:gridSpan w:val="2"/>
            <w:tcBorders/>
            <w:shd w:fill="auto" w:val="clear"/>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1"/>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mallCaps/>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xml:space="preserve"> PAGE </w:instrText>
    </w:r>
    <w:r>
      <w:rPr>
        <w:smallCaps/>
        <w:i w:val="false"/>
        <w:iCs w:val="false"/>
      </w:rPr>
      <w:fldChar w:fldCharType="separate"/>
    </w:r>
    <w:r>
      <w:rPr>
        <w:smallCaps/>
        <w:i w:val="false"/>
        <w:iCs w:val="false"/>
      </w:rPr>
      <w:t>25</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xml:space="preserve"> NUMPAGES </w:instrText>
    </w:r>
    <w:r>
      <w:rPr>
        <w:smallCaps/>
        <w:i w:val="false"/>
        <w:iCs w:val="false"/>
      </w:rPr>
      <w:fldChar w:fldCharType="separate"/>
    </w:r>
    <w:r>
      <w:rPr>
        <w:smallCaps/>
        <w:i w:val="false"/>
        <w:iCs w:val="false"/>
      </w:rPr>
      <w:t>25</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Hyperlink"/>
    <w:rPr>
      <w:color w:val="000080"/>
      <w:u w:val="single"/>
    </w:rPr>
  </w:style>
  <w:style w:type="character" w:styleId="VisitedInternet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newspapers.lib.utah.edu/ark:/87278/s62v6594/22643733" TargetMode="External"/><Relationship Id="rId24" Type="http://schemas.openxmlformats.org/officeDocument/2006/relationships/hyperlink" Target="https://archiveswest.orbiscascade.org/ark:/80444/xv38626" TargetMode="External"/><Relationship Id="rId25" Type="http://schemas.openxmlformats.org/officeDocument/2006/relationships/hyperlink" Target="https://web.archive.org/web/20220610005257/https://archiveswest.orbiscascade.org/ark:/80444/xv38626" TargetMode="External"/><Relationship Id="rId26" Type="http://schemas.openxmlformats.org/officeDocument/2006/relationships/hyperlink" Target="https://newspapers.lib.utah.edu/ark:/87278/s6r53f0k/22649899" TargetMode="External"/><Relationship Id="rId27" Type="http://schemas.openxmlformats.org/officeDocument/2006/relationships/hyperlink" Target="http://hdl.handle.net/2246/6497" TargetMode="External"/><Relationship Id="rId28" Type="http://schemas.openxmlformats.org/officeDocument/2006/relationships/hyperlink" Target="https://wusfnews.wusf.usf.edu/news/2017-05-18/mosi-to-close-imax-other-exhibits-in-cost-saving-reconfiguration" TargetMode="External"/><Relationship Id="rId29" Type="http://schemas.openxmlformats.org/officeDocument/2006/relationships/hyperlink" Target="https://web.archive.org/web/20210507091810/https://wusfnews.wusf.usf.edu/news/2017-05-18/mosi-to-close-imax-other-exhibits-in-cost-saving-reconfiguration" TargetMode="External"/><Relationship Id="rId30" Type="http://schemas.openxmlformats.org/officeDocument/2006/relationships/hyperlink" Target="https://newspaperarchive.com/rocky-mount-evening-telegram-apr-24-1960-p-11/" TargetMode="External"/><Relationship Id="rId31" Type="http://schemas.openxmlformats.org/officeDocument/2006/relationships/header" Target="head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31952</TotalTime>
  <Application>LibreOffice/7.4.1.2$MacOSX_X86_64 LibreOffice_project/3c58a8f3a960df8bc8fd77b461821e42c061c5f0</Application>
  <AppVersion>15.0000</AppVersion>
  <Pages>25</Pages>
  <Words>11930</Words>
  <Characters>62568</Characters>
  <CharactersWithSpaces>74235</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2022-10-25T17:12:34Z</dcterms:modified>
  <cp:revision>701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