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w:t>
      </w:r>
      <w:r>
        <w:rPr>
          <w:i w:val="false"/>
          <w:iCs w:val="false"/>
        </w:rPr>
        <w:t>m</w:t>
      </w:r>
      <w:r>
        <w:rPr>
          <w:i w:val="false"/>
          <w:iCs w:val="false"/>
        </w:rPr>
        <w:t xml:space="preserve">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w:t>
      </w:r>
      <w:r>
        <w:rPr>
          <w:i w:val="false"/>
          <w:iCs w:val="false"/>
        </w:rPr>
        <w:t>transferred</w:t>
      </w:r>
      <w:r>
        <w:rPr>
          <w:i w:val="false"/>
          <w:iCs w:val="false"/>
        </w:rPr>
        <w:t xml:space="preserve">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809_2856925443">
            <w:r>
              <w:rPr>
                <w:rStyle w:val="IndexLink"/>
              </w:rPr>
              <w:t>Introduction</w:t>
              <w:tab/>
              <w:t>3</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4</w:t>
            </w:r>
          </w:hyperlink>
        </w:p>
        <w:p>
          <w:pPr>
            <w:pStyle w:val="Contents2"/>
            <w:tabs>
              <w:tab w:val="clear" w:pos="9355"/>
              <w:tab w:val="right" w:pos="9638" w:leader="dot"/>
            </w:tabs>
            <w:rPr/>
          </w:pPr>
          <w:hyperlink w:anchor="__RefHeading___Toc947_1155462304">
            <w:r>
              <w:rPr>
                <w:rStyle w:val="IndexLink"/>
              </w:rPr>
              <w:t>The Field House Museum in Vernal</w:t>
              <w:tab/>
              <w:t>5</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12</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14</w:t>
            </w:r>
          </w:hyperlink>
        </w:p>
        <w:p>
          <w:pPr>
            <w:pStyle w:val="Contents2"/>
            <w:tabs>
              <w:tab w:val="clear" w:pos="9355"/>
              <w:tab w:val="right" w:pos="9638" w:leader="dot"/>
            </w:tabs>
            <w:rPr/>
          </w:pPr>
          <w:hyperlink w:anchor="__RefHeading___Toc3005_1175089729">
            <w:r>
              <w:rPr>
                <w:rStyle w:val="IndexLink"/>
              </w:rPr>
              <w:t>The fate of the new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3529_2542618767">
            <w:r>
              <w:rPr>
                <w:rStyle w:val="IndexLink"/>
              </w:rPr>
              <w:t>Acknowledgements</w:t>
              <w:tab/>
              <w:t>16</w:t>
            </w:r>
          </w:hyperlink>
        </w:p>
        <w:p>
          <w:pPr>
            <w:pStyle w:val="Contents1"/>
            <w:rPr/>
          </w:pPr>
          <w:hyperlink w:anchor="__RefHeading___Toc3405_68767826">
            <w:r>
              <w:rPr>
                <w:rStyle w:val="IndexLink"/>
              </w:rPr>
              <w:t>References</w:t>
              <w:tab/>
              <w:t>18</w:t>
            </w:r>
          </w:hyperlink>
        </w:p>
        <w:p>
          <w:pPr>
            <w:pStyle w:val="Contents1"/>
            <w:rPr/>
          </w:pPr>
          <w:hyperlink w:anchor="__RefHeading___Toc3407_68767826">
            <w:r>
              <w:rPr>
                <w:rStyle w:val="IndexLink"/>
              </w:rPr>
              <w:t>Figure Captions</w:t>
              <w:tab/>
              <w:t>23</w:t>
            </w:r>
          </w:hyperlink>
        </w:p>
        <w:p>
          <w:pPr>
            <w:pStyle w:val="Contents1"/>
            <w:rPr/>
          </w:pPr>
          <w:hyperlink w:anchor="__RefHeading___Toc4426_1817233446">
            <w:r>
              <w:rPr>
                <w:rStyle w:val="IndexLink"/>
              </w:rPr>
              <w:t>Tables</w:t>
              <w:tab/>
              <w:t>25</w:t>
            </w:r>
          </w:hyperlink>
        </w:p>
        <w:p>
          <w:pPr>
            <w:pStyle w:val="Heading1"/>
            <w:rPr/>
          </w:pPr>
          <w:bookmarkStart w:id="0" w:name="__RefHeading___Toc3809_2856925443"/>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 xml:space="preserve">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w:t>
      </w:r>
      <w:r>
        <w:rPr/>
        <w:t>The continuing funding from Carnegie’s trust “</w:t>
      </w:r>
      <w:r>
        <w:rPr/>
        <w:t xml:space="preserve">certainly did not allow the natural history museum to keep up its competition with New York’s AMNH” </w:t>
      </w:r>
      <w:r>
        <w:rPr/>
        <w:t xml:space="preserve">(Nieuwland 2019:250). </w:t>
      </w:r>
      <w:r>
        <w:rPr/>
        <w:t>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 xml:space="preserve">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w:t>
      </w:r>
      <w:r>
        <w:rPr/>
        <w:t xml:space="preserve">U.S. </w:t>
      </w:r>
      <w:r>
        <w:rPr/>
        <w:t xml:space="preserve">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w:t>
      </w:r>
      <w:r>
        <w:rPr/>
        <w:t xml:space="preserve">state </w:t>
      </w:r>
      <w:r>
        <w:rPr/>
        <w:t>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7;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rPr/>
        <w:t xml:space="preserve"> from April to July 1960 (Williams 1960, Bell 1960a, Bell 1960b, Anonymous 1960b) enthusiastically announce and discuss the impeding arrival, and the later articles say that by 7 July museum board president Harold Minges had left for Utah to collect to molds. Anonymous (1960) confirmed that the molds were collected on or around 14 July. But then the </w:t>
      </w:r>
      <w:r>
        <w:rPr>
          <w:i/>
          <w:iCs/>
        </w:rPr>
        <w:t>Rocky Mount Evening Telegram</w:t>
      </w:r>
      <w:r>
        <w:rPr/>
        <w:t xml:space="preserve">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had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possibility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were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 xml:space="preserve">2013 (Figure 11A). It then sat in Carpenter’s garage for </w:t>
      </w:r>
      <w:r>
        <w:rPr/>
        <w:t xml:space="preserve">a </w:t>
      </w:r>
      <w:r>
        <w:rPr/>
        <w:t>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rStyle w:val="ListLabel12"/>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VisitedInternet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highlight w:val="yellow"/>
        </w:rPr>
        <w:t>XXX replace with reference to preprint</w:t>
      </w:r>
      <w:bookmarkStart w:id="23" w:name="__DdeLink__3619_3219802390"/>
      <w:r>
        <w:rPr>
          <w:highlight w:val="yellow"/>
        </w:rPr>
        <w:t xml:space="preserve"> when available</w:t>
      </w:r>
      <w:bookmarkEnd w:id="23"/>
      <w:r>
        <w:rPr>
          <w:highlight w:val="yellow"/>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1"/>
        <w:gridCol w:w="1078"/>
        <w:gridCol w:w="1119"/>
        <w:gridCol w:w="2"/>
        <w:gridCol w:w="1100"/>
        <w:gridCol w:w="9"/>
        <w:gridCol w:w="1475"/>
        <w:gridCol w:w="9"/>
        <w:gridCol w:w="1663"/>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8" w:type="dxa"/>
            <w:tcBorders/>
            <w:shd w:fill="auto" w:val="clear"/>
          </w:tcPr>
          <w:p>
            <w:pPr>
              <w:pStyle w:val="TextBody"/>
              <w:widowControl w:val="false"/>
              <w:spacing w:before="0" w:after="140"/>
              <w:rPr>
                <w:b/>
                <w:b/>
                <w:bCs/>
                <w:sz w:val="22"/>
                <w:szCs w:val="22"/>
              </w:rPr>
            </w:pPr>
            <w:r>
              <w:rPr>
                <w:b/>
                <w:bCs/>
                <w:sz w:val="22"/>
                <w:szCs w:val="22"/>
              </w:rPr>
              <w:t>City</w:t>
            </w:r>
          </w:p>
        </w:tc>
        <w:tc>
          <w:tcPr>
            <w:tcW w:w="1119" w:type="dxa"/>
            <w:tcBorders/>
            <w:shd w:fill="auto" w:val="clear"/>
          </w:tcPr>
          <w:p>
            <w:pPr>
              <w:pStyle w:val="TextBody"/>
              <w:widowControl w:val="false"/>
              <w:spacing w:before="0" w:after="140"/>
              <w:rPr>
                <w:b/>
                <w:b/>
                <w:bCs/>
                <w:sz w:val="22"/>
                <w:szCs w:val="22"/>
              </w:rPr>
            </w:pPr>
            <w:r>
              <w:rPr>
                <w:b/>
                <w:bCs/>
                <w:sz w:val="22"/>
                <w:szCs w:val="22"/>
              </w:rPr>
              <w:t>Region</w:t>
            </w:r>
          </w:p>
        </w:tc>
        <w:tc>
          <w:tcPr>
            <w:tcW w:w="1102" w:type="dxa"/>
            <w:gridSpan w:val="2"/>
            <w:tcBorders/>
            <w:shd w:fill="auto" w:val="clear"/>
          </w:tcPr>
          <w:p>
            <w:pPr>
              <w:pStyle w:val="TextBody"/>
              <w:widowControl w:val="false"/>
              <w:spacing w:before="0" w:after="140"/>
              <w:rPr>
                <w:b/>
                <w:b/>
                <w:bCs/>
                <w:sz w:val="22"/>
                <w:szCs w:val="22"/>
              </w:rPr>
            </w:pPr>
            <w:r>
              <w:rPr>
                <w:b/>
                <w:bCs/>
                <w:sz w:val="22"/>
                <w:szCs w:val="22"/>
              </w:rPr>
              <w:t>Country</w:t>
            </w:r>
          </w:p>
        </w:tc>
        <w:tc>
          <w:tcPr>
            <w:tcW w:w="3156" w:type="dxa"/>
            <w:gridSpan w:val="4"/>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8" w:type="dxa"/>
            <w:tcBorders/>
            <w:shd w:fill="auto" w:val="clear"/>
          </w:tcPr>
          <w:p>
            <w:pPr>
              <w:pStyle w:val="TextBody"/>
              <w:widowControl w:val="false"/>
              <w:spacing w:before="0" w:after="140"/>
              <w:rPr>
                <w:b/>
                <w:b/>
                <w:bCs/>
                <w:sz w:val="22"/>
                <w:szCs w:val="22"/>
              </w:rPr>
            </w:pPr>
            <w:r>
              <w:rPr>
                <w:b/>
                <w:bCs/>
                <w:sz w:val="22"/>
                <w:szCs w:val="22"/>
              </w:rPr>
            </w:r>
          </w:p>
        </w:tc>
        <w:tc>
          <w:tcPr>
            <w:tcW w:w="1119" w:type="dxa"/>
            <w:tcBorders/>
            <w:shd w:fill="auto" w:val="clear"/>
          </w:tcPr>
          <w:p>
            <w:pPr>
              <w:pStyle w:val="TextBody"/>
              <w:widowControl w:val="false"/>
              <w:spacing w:before="0" w:after="140"/>
              <w:rPr>
                <w:b/>
                <w:b/>
                <w:bCs/>
                <w:sz w:val="22"/>
                <w:szCs w:val="22"/>
              </w:rPr>
            </w:pPr>
            <w:r>
              <w:rPr>
                <w:b/>
                <w:bCs/>
                <w:sz w:val="22"/>
                <w:szCs w:val="22"/>
              </w:rPr>
            </w:r>
          </w:p>
        </w:tc>
        <w:tc>
          <w:tcPr>
            <w:tcW w:w="1102" w:type="dxa"/>
            <w:gridSpan w:val="2"/>
            <w:tcBorders/>
            <w:shd w:fill="auto" w:val="clear"/>
          </w:tcPr>
          <w:p>
            <w:pPr>
              <w:pStyle w:val="TextBody"/>
              <w:widowControl w:val="false"/>
              <w:spacing w:before="0" w:after="140"/>
              <w:rPr>
                <w:b/>
                <w:b/>
                <w:bCs/>
                <w:sz w:val="22"/>
                <w:szCs w:val="22"/>
              </w:rPr>
            </w:pPr>
            <w:r>
              <w:rPr>
                <w:b/>
                <w:bCs/>
                <w:sz w:val="22"/>
                <w:szCs w:val="22"/>
              </w:rPr>
            </w:r>
          </w:p>
        </w:tc>
        <w:tc>
          <w:tcPr>
            <w:tcW w:w="1484" w:type="dxa"/>
            <w:gridSpan w:val="2"/>
            <w:tcBorders/>
            <w:shd w:fill="auto" w:val="clear"/>
          </w:tcPr>
          <w:p>
            <w:pPr>
              <w:pStyle w:val="TextBody"/>
              <w:widowControl w:val="false"/>
              <w:spacing w:before="0" w:after="140"/>
              <w:rPr>
                <w:b/>
                <w:b/>
                <w:bCs/>
                <w:sz w:val="22"/>
                <w:szCs w:val="22"/>
              </w:rPr>
            </w:pPr>
            <w:r>
              <w:rPr>
                <w:b/>
                <w:bCs/>
                <w:sz w:val="22"/>
                <w:szCs w:val="22"/>
              </w:rPr>
              <w:t>Field House</w:t>
            </w:r>
          </w:p>
        </w:tc>
        <w:tc>
          <w:tcPr>
            <w:tcW w:w="1672" w:type="dxa"/>
            <w:gridSpan w:val="2"/>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Odawara</w:t>
            </w:r>
          </w:p>
        </w:tc>
        <w:tc>
          <w:tcPr>
            <w:tcW w:w="1119" w:type="dxa"/>
            <w:tcBorders/>
            <w:shd w:fill="auto" w:val="clear"/>
          </w:tcPr>
          <w:p>
            <w:pPr>
              <w:pStyle w:val="TextBody"/>
              <w:widowControl w:val="false"/>
              <w:spacing w:before="0" w:after="140"/>
              <w:rPr>
                <w:sz w:val="22"/>
                <w:szCs w:val="22"/>
              </w:rPr>
            </w:pPr>
            <w:r>
              <w:rPr>
                <w:sz w:val="22"/>
                <w:szCs w:val="22"/>
              </w:rPr>
              <w:t>Kanagawa</w:t>
            </w:r>
          </w:p>
        </w:tc>
        <w:tc>
          <w:tcPr>
            <w:tcW w:w="1102"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2"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Shiramine</w:t>
            </w:r>
          </w:p>
        </w:tc>
        <w:tc>
          <w:tcPr>
            <w:tcW w:w="1119" w:type="dxa"/>
            <w:tcBorders/>
            <w:shd w:fill="auto" w:val="clear"/>
          </w:tcPr>
          <w:p>
            <w:pPr>
              <w:pStyle w:val="TextBody"/>
              <w:widowControl w:val="false"/>
              <w:spacing w:before="0" w:after="140"/>
              <w:rPr>
                <w:sz w:val="22"/>
                <w:szCs w:val="22"/>
              </w:rPr>
            </w:pPr>
            <w:r>
              <w:rPr>
                <w:sz w:val="22"/>
                <w:szCs w:val="22"/>
              </w:rPr>
              <w:t>Ishikawa</w:t>
            </w:r>
          </w:p>
        </w:tc>
        <w:tc>
          <w:tcPr>
            <w:tcW w:w="1102"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2"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3"/>
            <w:tcBorders/>
            <w:shd w:fill="auto" w:val="clear"/>
          </w:tcPr>
          <w:p>
            <w:pPr>
              <w:pStyle w:val="TextBody"/>
              <w:widowControl w:val="false"/>
              <w:spacing w:before="0" w:after="140"/>
              <w:rPr>
                <w:i/>
                <w:i/>
                <w:iCs/>
                <w:sz w:val="22"/>
                <w:szCs w:val="22"/>
              </w:rPr>
            </w:pPr>
            <w:r>
              <w:rPr>
                <w:i/>
                <w:iCs/>
                <w:sz w:val="22"/>
                <w:szCs w:val="22"/>
              </w:rPr>
              <w:t>(Travelling exhibit)</w:t>
            </w:r>
          </w:p>
        </w:tc>
        <w:tc>
          <w:tcPr>
            <w:tcW w:w="1109"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63"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8" w:type="dxa"/>
            <w:tcBorders/>
            <w:shd w:fill="auto" w:val="clear"/>
          </w:tcPr>
          <w:p>
            <w:pPr>
              <w:pStyle w:val="TextBody"/>
              <w:widowControl w:val="false"/>
              <w:spacing w:before="0" w:after="140"/>
              <w:rPr>
                <w:sz w:val="22"/>
                <w:szCs w:val="22"/>
              </w:rPr>
            </w:pPr>
            <w:r>
              <w:rPr>
                <w:sz w:val="22"/>
                <w:szCs w:val="22"/>
              </w:rPr>
              <w:t>Shimizu</w:t>
            </w:r>
          </w:p>
        </w:tc>
        <w:tc>
          <w:tcPr>
            <w:tcW w:w="1119" w:type="dxa"/>
            <w:tcBorders/>
            <w:shd w:fill="auto" w:val="clear"/>
          </w:tcPr>
          <w:p>
            <w:pPr>
              <w:pStyle w:val="Normal"/>
              <w:widowControl w:val="false"/>
              <w:rPr>
                <w:sz w:val="22"/>
                <w:szCs w:val="22"/>
              </w:rPr>
            </w:pPr>
            <w:r>
              <w:rPr>
                <w:sz w:val="22"/>
                <w:szCs w:val="22"/>
              </w:rPr>
              <w:t>Tokai</w:t>
            </w:r>
          </w:p>
        </w:tc>
        <w:tc>
          <w:tcPr>
            <w:tcW w:w="1102"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2"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Vernal</w:t>
            </w:r>
          </w:p>
        </w:tc>
        <w:tc>
          <w:tcPr>
            <w:tcW w:w="1119" w:type="dxa"/>
            <w:tcBorders/>
            <w:shd w:fill="auto" w:val="clear"/>
          </w:tcPr>
          <w:p>
            <w:pPr>
              <w:pStyle w:val="Normal"/>
              <w:widowControl w:val="false"/>
              <w:rPr>
                <w:sz w:val="22"/>
                <w:szCs w:val="22"/>
              </w:rPr>
            </w:pPr>
            <w:r>
              <w:rPr>
                <w:sz w:val="22"/>
                <w:szCs w:val="22"/>
              </w:rPr>
              <w:t>Utah</w:t>
            </w:r>
          </w:p>
        </w:tc>
        <w:tc>
          <w:tcPr>
            <w:tcW w:w="1102"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t>N/A</w:t>
            </w:r>
          </w:p>
        </w:tc>
        <w:tc>
          <w:tcPr>
            <w:tcW w:w="1672"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Tokyo</w:t>
            </w:r>
          </w:p>
        </w:tc>
        <w:tc>
          <w:tcPr>
            <w:tcW w:w="1119" w:type="dxa"/>
            <w:tcBorders/>
            <w:shd w:fill="auto" w:val="clear"/>
          </w:tcPr>
          <w:p>
            <w:pPr>
              <w:pStyle w:val="Normal"/>
              <w:widowControl w:val="false"/>
              <w:rPr>
                <w:sz w:val="22"/>
                <w:szCs w:val="22"/>
              </w:rPr>
            </w:pPr>
            <w:r>
              <w:rPr>
                <w:sz w:val="22"/>
                <w:szCs w:val="22"/>
              </w:rPr>
            </w:r>
          </w:p>
        </w:tc>
        <w:tc>
          <w:tcPr>
            <w:tcW w:w="1102"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2"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Tampa</w:t>
            </w:r>
          </w:p>
        </w:tc>
        <w:tc>
          <w:tcPr>
            <w:tcW w:w="1119" w:type="dxa"/>
            <w:tcBorders/>
            <w:shd w:fill="auto" w:val="clear"/>
          </w:tcPr>
          <w:p>
            <w:pPr>
              <w:pStyle w:val="Normal"/>
              <w:widowControl w:val="false"/>
              <w:rPr>
                <w:sz w:val="22"/>
                <w:szCs w:val="22"/>
              </w:rPr>
            </w:pPr>
            <w:r>
              <w:rPr>
                <w:sz w:val="22"/>
                <w:szCs w:val="22"/>
              </w:rPr>
              <w:t>Florida</w:t>
            </w:r>
          </w:p>
        </w:tc>
        <w:tc>
          <w:tcPr>
            <w:tcW w:w="1102"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2"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10"/>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t>The Dinosaur Store</w:t>
            </w:r>
          </w:p>
        </w:tc>
        <w:tc>
          <w:tcPr>
            <w:tcW w:w="1078" w:type="dxa"/>
            <w:tcBorders/>
            <w:shd w:fill="auto" w:val="clear"/>
          </w:tcPr>
          <w:p>
            <w:pPr>
              <w:pStyle w:val="TextBody"/>
              <w:widowControl w:val="false"/>
              <w:spacing w:before="0" w:after="140"/>
              <w:rPr>
                <w:sz w:val="22"/>
                <w:szCs w:val="22"/>
              </w:rPr>
            </w:pPr>
            <w:r>
              <w:rPr>
                <w:sz w:val="22"/>
                <w:szCs w:val="22"/>
              </w:rPr>
              <w:t>Cocoa Beach</w:t>
            </w:r>
          </w:p>
        </w:tc>
        <w:tc>
          <w:tcPr>
            <w:tcW w:w="1119" w:type="dxa"/>
            <w:tcBorders/>
            <w:shd w:fill="auto" w:val="clear"/>
          </w:tcPr>
          <w:p>
            <w:pPr>
              <w:pStyle w:val="Normal"/>
              <w:widowControl w:val="false"/>
              <w:rPr>
                <w:sz w:val="22"/>
                <w:szCs w:val="22"/>
              </w:rPr>
            </w:pPr>
            <w:r>
              <w:rPr>
                <w:sz w:val="22"/>
                <w:szCs w:val="22"/>
              </w:rPr>
              <w:t>Florida</w:t>
            </w:r>
          </w:p>
        </w:tc>
        <w:tc>
          <w:tcPr>
            <w:tcW w:w="1102"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2" w:type="dxa"/>
            <w:gridSpan w:val="2"/>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1"/>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mallCaps/>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25</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25</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31931</TotalTime>
  <Application>LibreOffice/7.4.1.2$MacOSX_X86_64 LibreOffice_project/3c58a8f3a960df8bc8fd77b461821e42c061c5f0</Application>
  <AppVersion>15.0000</AppVersion>
  <Pages>25</Pages>
  <Words>11844</Words>
  <Characters>62130</Characters>
  <CharactersWithSpaces>73712</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2022-10-23T09:09:31Z</dcterms:modified>
  <cp:revision>698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