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2"/>
        <w:tabs>
          <w:tab w:val="clear" w:pos="9355"/>
          <w:tab w:val="right" w:pos="9638" w:leader="dot"/>
        </w:tabs>
        <w:rPr/>
      </w:pPr>
      <w:hyperlink w:anchor="__RefHeading___Toc945_1155462304">
        <w:r>
          <w:rPr>
            <w:rStyle w:val="IndexLink"/>
          </w:rPr>
          <w:t xml:space="preserve">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Museum in Vernal</w:t>
          <w:tab/>
          <w:t>4</w:t>
        </w:r>
      </w:hyperlink>
    </w:p>
    <w:p>
      <w:pPr>
        <w:pStyle w:val="Contents2"/>
        <w:tabs>
          <w:tab w:val="clear" w:pos="9355"/>
          <w:tab w:val="right" w:pos="9638" w:leader="dot"/>
        </w:tabs>
        <w:rPr/>
      </w:pPr>
      <w:hyperlink w:anchor="__RefHeading___Toc949_1155462304">
        <w:r>
          <w:rPr>
            <w:rStyle w:val="IndexLink"/>
          </w:rPr>
          <w:t>The lightweight cast in Vernal</w:t>
          <w:tab/>
          <w:t>4</w:t>
        </w:r>
      </w:hyperlink>
    </w:p>
    <w:p>
      <w:pPr>
        <w:pStyle w:val="Contents2"/>
        <w:tabs>
          <w:tab w:val="clear" w:pos="9355"/>
          <w:tab w:val="right" w:pos="9638" w:leader="dot"/>
        </w:tabs>
        <w:rPr/>
      </w:pPr>
      <w:hyperlink w:anchor="__RefHeading___Toc951_1155462304">
        <w:r>
          <w:rPr>
            <w:rStyle w:val="IndexLink"/>
            <w:i w:val="false"/>
            <w:iCs w:val="false"/>
          </w:rPr>
          <w:t>Further uses of the molds</w:t>
        </w:r>
        <w:r>
          <w:rPr>
            <w:rStyle w:val="IndexLink"/>
          </w:rPr>
          <w:tab/>
          <w:t>5</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5</w:t>
        </w:r>
      </w:hyperlink>
    </w:p>
    <w:p>
      <w:pPr>
        <w:pStyle w:val="Contents1"/>
        <w:tabs>
          <w:tab w:val="right" w:pos="9638" w:leader="dot"/>
        </w:tabs>
        <w:rPr/>
      </w:pPr>
      <w:hyperlink w:anchor="__RefHeading___Toc3401_68767826">
        <w:r>
          <w:rPr>
            <w:rStyle w:val="IndexLink"/>
          </w:rPr>
          <w:t>Discussion</w:t>
          <w:tab/>
          <w:t>5</w:t>
        </w:r>
      </w:hyperlink>
    </w:p>
    <w:p>
      <w:pPr>
        <w:pStyle w:val="Contents1"/>
        <w:tabs>
          <w:tab w:val="right" w:pos="9638" w:leader="dot"/>
        </w:tabs>
        <w:rPr/>
      </w:pPr>
      <w:hyperlink w:anchor="__RefHeading___Toc3403_68767826">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7</w:t>
        </w:r>
      </w:hyperlink>
    </w:p>
    <w:p>
      <w:pPr>
        <w:pStyle w:val="TextBody"/>
        <w:rPr>
          <w:i/>
          <w:i/>
          <w:iCs/>
        </w:rPr>
      </w:pPr>
      <w:r>
        <w:rPr/>
      </w:r>
      <w:r>
        <w:rPr/>
        <w:fldChar w:fldCharType="end"/>
      </w:r>
    </w:p>
    <w:p>
      <w:pPr>
        <w:pStyle w:val="TextBody"/>
        <w:rPr>
          <w:i/>
          <w:i/>
          <w:iCs/>
        </w:rPr>
      </w:pPr>
      <w:r>
        <w:rPr/>
      </w:r>
    </w:p>
    <w:p>
      <w:pPr>
        <w:pStyle w:val="Heading1"/>
        <w:ind w:left="0" w:right="0" w:hanging="0"/>
        <w:rPr/>
      </w:pPr>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w:t>
      </w:r>
      <w:r>
        <w:rPr/>
        <w:t>(Figure B)</w:t>
      </w:r>
      <w:r>
        <w:rPr/>
        <w:t>. As explained below, casts of this important specimen were sent all around the globe, and as a result this individual became — and remains — the single best-known dinosaur in the world.</w:t>
      </w:r>
    </w:p>
    <w:p>
      <w:pPr>
        <w:pStyle w:val="TextBody"/>
        <w:rPr/>
      </w:pPr>
      <w:r>
        <w:rPr/>
        <w:t xml:space="preserve">Among the many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summarise the history of the original Carnegie </w:t>
      </w:r>
      <w:r>
        <w:rPr>
          <w:i/>
          <w:iCs/>
        </w:rPr>
        <w:t>Diplodocus</w:t>
      </w:r>
      <w:r>
        <w:rPr/>
        <w:t>, discuss how the concrete cast came to be, and consider its legacy.</w:t>
      </w:r>
    </w:p>
    <w:p>
      <w:pPr>
        <w:pStyle w:val="Heading2"/>
        <w:rPr/>
      </w:pPr>
      <w:bookmarkStart w:id="0" w:name="__RefHeading___Toc943_1155462304"/>
      <w:bookmarkEnd w:id="0"/>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1" w:name="__RefHeading___Toc5349_68767826"/>
      <w:bookmarkEnd w:id="1"/>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b/>
          <w:bCs/>
        </w:rPr>
        <w:t>UNUSED</w:t>
      </w:r>
      <w:r>
        <w:rPr/>
        <w:t xml:space="preserve"> HMNS — Houston Museum of Nature and Science, Houston, Texas, USA.</w:t>
      </w:r>
    </w:p>
    <w:p>
      <w:pPr>
        <w:pStyle w:val="TextBody"/>
        <w:numPr>
          <w:ilvl w:val="0"/>
          <w:numId w:val="4"/>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4"/>
        </w:numPr>
        <w:ind w:left="720" w:right="0" w:hanging="360"/>
        <w:rPr/>
      </w:pPr>
      <w:r>
        <w:rPr>
          <w:b/>
          <w:bCs/>
        </w:rPr>
        <w:t>UNUSED</w:t>
      </w:r>
      <w:r>
        <w:rPr/>
        <w:t xml:space="preserve"> USNM – United States National Museum, Washington DC, USA.</w:t>
      </w:r>
    </w:p>
    <w:p>
      <w:pPr>
        <w:pStyle w:val="TextBody"/>
        <w:numPr>
          <w:ilvl w:val="0"/>
          <w:numId w:val="4"/>
        </w:numPr>
        <w:ind w:left="720" w:right="0" w:hanging="360"/>
        <w:rPr/>
      </w:pPr>
      <w:r>
        <w:rPr>
          <w:b/>
          <w:bCs/>
        </w:rPr>
        <w:t>UNUSED</w:t>
      </w:r>
      <w:r>
        <w:rPr/>
        <w:t xml:space="preserve"> YPM — Yale Peabody Museum, New Haven, Connecticut, USA.</w:t>
      </w:r>
    </w:p>
    <w:p>
      <w:pPr>
        <w:pStyle w:val="Heading1"/>
        <w:numPr>
          <w:ilvl w:val="0"/>
          <w:numId w:val="2"/>
        </w:numPr>
        <w:ind w:left="0" w:right="0" w:hanging="0"/>
        <w:rPr/>
      </w:pPr>
      <w:bookmarkStart w:id="2" w:name="__RefHeading___Toc4316_68767826"/>
      <w:bookmarkEnd w:id="2"/>
      <w:r>
        <w:rPr/>
        <w:t>Historical background</w:t>
      </w:r>
    </w:p>
    <w:p>
      <w:pPr>
        <w:pStyle w:val="Heading2"/>
        <w:rPr/>
      </w:pPr>
      <w:bookmarkStart w:id="3" w:name="__RefHeading___Toc945_1155462304"/>
      <w:bookmarkEnd w:id="3"/>
      <w:r>
        <w:rPr/>
        <w:t xml:space="preserve">The Carnegie </w:t>
      </w:r>
      <w:r>
        <w:rPr>
          <w:i/>
          <w:iCs/>
        </w:rPr>
        <w:t>Diplodocus</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w:t>
      </w:r>
      <w:r>
        <w:rPr/>
        <w:t>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w:t>
      </w:r>
      <w:r>
        <w:rPr/>
        <w:t>4</w:t>
      </w:r>
      <w:r>
        <w:rPr/>
        <w:t>.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 xml:space="preserve">In 1900, Mr. Olof A. Peterson collected another, slightly smaller, specimen of the same species of sauropod from the same quarry (Hatcher 1901:3). This specimen was designated CM </w:t>
      </w:r>
      <w:r>
        <w:rPr/>
        <w:t>9</w:t>
      </w:r>
      <w:r>
        <w:rPr/>
        <w:t>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A).</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w:t>
      </w:r>
      <w:r>
        <w:rPr/>
        <w:t>Holland</w:t>
      </w:r>
      <w:r>
        <w:rPr/>
        <w:t xml:space="preserve">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w:t>
      </w:r>
      <w:r>
        <w:rPr/>
        <w:t>but he had at least seen the skeleton that he had described in its mounted state before his death (Holland 1906:226).</w:t>
      </w:r>
      <w:r>
        <w:rPr/>
        <w:t xml:space="preserve"> The Carnegie Museum’s </w:t>
      </w:r>
      <w:r>
        <w:rPr>
          <w:i/>
          <w:iCs/>
        </w:rPr>
        <w:t>Diplodocus</w:t>
      </w:r>
      <w:r>
        <w:rPr/>
        <w:t xml:space="preserve"> cast was therefore (albeit briefly) the first mounted sauropod in the world, six months ahead of the AMNH’s composite </w:t>
      </w:r>
      <w:r>
        <w:rPr>
          <w:i/>
          <w:iCs/>
        </w:rPr>
        <w:t>Brontosaurus</w:t>
      </w:r>
      <w:r>
        <w:rPr/>
        <w:t xml:space="preserve">, AMNH 460, which </w:t>
      </w:r>
      <w:r>
        <w:rPr/>
        <w:t>was to</w:t>
      </w:r>
      <w:r>
        <w:rPr/>
        <w:t xml:space="preserve"> be unveiled on 16th February 1905 </w:t>
      </w:r>
      <w:r>
        <w:rPr/>
        <w:t>(Brinkman 2010:104)</w:t>
      </w:r>
      <w:r>
        <w:rPr/>
        <w:t>.</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 xml:space="preserve">Just before 1pm on 12th May 1905, the first mount that had been cast from the Carnegie molds was unveiled at the BMNH — see photograph in Nieuwland 2019:figure 3.3. In fact the material for the mount had been completed as early as October the previous year, but the mounting and public unveiling was delayed until spring of 1905 in the hope that more of London’s dignitaries could be present. The king himself, disappointingly to Lankester and Carnegie, did not attend. However, the events attracted a great deal of press coverage, not only in London and Pittsburgh but across Britain and America, and even in Canada and Australia. The next day, the exhibit was opened to the general public, </w:t>
      </w:r>
      <w:r>
        <w:rPr/>
        <w:t>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 xml:space="preserve">1919: Carnegie dies, </w:t>
      </w:r>
      <w:r>
        <w:rPr/>
        <w:t>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Heading2"/>
        <w:rPr/>
      </w:pPr>
      <w:bookmarkStart w:id="5" w:name="__RefHeading___Toc947_1155462304"/>
      <w:bookmarkEnd w:id="5"/>
      <w:r>
        <w:rPr/>
        <w:t>The Field Museum in Vernal</w:t>
      </w:r>
    </w:p>
    <w:p>
      <w:pPr>
        <w:pStyle w:val="TextBody"/>
        <w:rPr/>
      </w:pPr>
      <w:r>
        <w:rPr/>
        <w:t>1948, October 29: The Utah Field House museum opens in Vernal.</w:t>
      </w:r>
    </w:p>
    <w:p>
      <w:pPr>
        <w:pStyle w:val="TextBody"/>
        <w:rPr/>
      </w:pPr>
      <w:r>
        <w:rPr/>
        <w:t>1952: Vernal native J. LeRoy Kay, Carnegie's curator of vertebrate paleontology, gifts the original molds to the Field House. They arrive on or shortly before 7 August (Untermann 1952). By this time, they were "deteriorating" (Gangewere 1999:17), "almost unusable" (Nieuwland 2019:251) and "in pretty bad shape" (Ken Carpenter, pers. comm. 2022).</w:t>
      </w:r>
    </w:p>
    <w:p>
      <w:pPr>
        <w:pStyle w:val="TextBody"/>
        <w:rPr/>
      </w:pPr>
      <w:r>
        <w:rPr/>
        <w:t>1957: The Utah Field House's concrete cast is created, and mounted outdoors (Gangewere 1999:17). This is the last time the original molds are used. “The molds finally fell apart because of old age soon after it was made” (Sussaman 1988).</w:t>
      </w:r>
    </w:p>
    <w:p>
      <w:pPr>
        <w:pStyle w:val="TextBody"/>
        <w:rPr/>
      </w:pPr>
      <w:r>
        <w:rPr/>
        <w:t>1950s or 1960s: The Field House posted a notice in the SVP news bulletin offering the plaster molds to whoever wanted them (Ken Carpenter, pers. comm., 2022), but there seem to have been no takers.</w:t>
      </w:r>
    </w:p>
    <w:p>
      <w:pPr>
        <w:pStyle w:val="TextBody"/>
        <w:rPr/>
      </w:pPr>
      <w:r>
        <w:rPr/>
        <w:t>1960s: the original molds are thrown away by Carnegie Museum (Ilja Nieuwland, pers. comm., 2022). So the invitation that concludes Untermann (1959:369), "Does anyone wish to cast the twelfth?" seems to have gone unanswered.</w:t>
      </w:r>
    </w:p>
    <w:p>
      <w:pPr>
        <w:pStyle w:val="TextBody"/>
        <w:rPr/>
      </w:pPr>
      <w:r>
        <w:rPr/>
        <w:t xml:space="preserve">1979: The British Museum’s cast of the Carnegie </w:t>
      </w:r>
      <w:r>
        <w:rPr>
          <w:i/>
          <w:iCs/>
        </w:rPr>
        <w:t>Diplodocus</w:t>
      </w:r>
      <w:r>
        <w:rPr/>
        <w:t xml:space="preserve"> is moved from the Hall of Reptiles (now the insect exhibit) to the main atrium, where it remained until removed in 2018 to make space for corporate events.</w:t>
      </w:r>
    </w:p>
    <w:p>
      <w:pPr>
        <w:pStyle w:val="Heading2"/>
        <w:rPr/>
      </w:pPr>
      <w:bookmarkStart w:id="6" w:name="__RefHeading___Toc949_1155462304"/>
      <w:bookmarkEnd w:id="6"/>
      <w:r>
        <w:rPr/>
        <w:t>The lightweight cast in Vernal</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i w:val="false"/>
          <w:i w:val="false"/>
          <w:iCs w:val="false"/>
        </w:rPr>
      </w:pPr>
      <w:bookmarkStart w:id="7" w:name="__RefHeading___Toc951_1155462304"/>
      <w:bookmarkEnd w:id="7"/>
      <w:r>
        <w:rPr>
          <w:i w:val="false"/>
          <w:iCs w:val="false"/>
        </w:rPr>
        <w:t>Further uses of the molds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8" w:name="__RefHeading___Toc953_1155462304"/>
      <w:bookmarkEnd w:id="8"/>
      <w:r>
        <w:rPr/>
        <w:t xml:space="preserve">The fate of the concrete </w:t>
      </w:r>
      <w:r>
        <w:rPr>
          <w:i/>
          <w:iCs/>
        </w:rPr>
        <w:t>Diplodocus</w:t>
      </w:r>
    </w:p>
    <w:p>
      <w:pPr>
        <w:pStyle w:val="TextBody"/>
        <w:rPr/>
      </w:pPr>
      <w:r>
        <w:rPr/>
        <w:t>2004: The Field House moves to a new building, and the WEP cast is remounted in the entry hall.</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9" w:name="__RefHeading___Toc3401_68767826"/>
      <w:bookmarkEnd w:id="9"/>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Heading1"/>
        <w:numPr>
          <w:ilvl w:val="0"/>
          <w:numId w:val="3"/>
        </w:numPr>
        <w:ind w:left="0" w:right="0" w:hanging="0"/>
        <w:rPr/>
      </w:pPr>
      <w:bookmarkStart w:id="10" w:name="__RefHeading___Toc3403_68767826"/>
      <w:bookmarkEnd w:id="10"/>
      <w:r>
        <w:rPr/>
        <w:t>Acknowledgements</w:t>
      </w:r>
    </w:p>
    <w:p>
      <w:pPr>
        <w:pStyle w:val="TextBody"/>
        <w:rPr/>
      </w:pPr>
      <w:r>
        <w:rPr/>
        <w:t xml:space="preserve">We are grateful to Ilja Nieuwland for helping us to straighten out the chronology of the casting and molding of the original Carnegie </w:t>
      </w:r>
      <w:r>
        <w:rPr>
          <w:i/>
          <w:iCs/>
        </w:rPr>
        <w:t>Diplodocus</w:t>
      </w:r>
      <w:r>
        <w:rPr/>
        <w:t>.</w:t>
      </w:r>
    </w:p>
    <w:p>
      <w:pPr>
        <w:pStyle w:val="Heading1"/>
        <w:numPr>
          <w:ilvl w:val="0"/>
          <w:numId w:val="3"/>
        </w:numPr>
        <w:ind w:left="0" w:right="0" w:hanging="0"/>
        <w:rPr/>
      </w:pPr>
      <w:bookmarkStart w:id="11" w:name="__RefHeading___Toc3405_68767826"/>
      <w:bookmarkEnd w:id="11"/>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2" w:name="__DdeLink__16582_68767826"/>
      <w:r>
        <w:rPr/>
        <w:t>Nieuwland</w:t>
      </w:r>
      <w:bookmarkEnd w:id="12"/>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3"/>
        </w:numPr>
        <w:ind w:left="0" w:right="0" w:hanging="0"/>
        <w:rPr/>
      </w:pPr>
      <w:bookmarkStart w:id="13" w:name="__RefHeading___Toc3407_68767826"/>
      <w:bookmarkEnd w:id="13"/>
      <w:r>
        <w:rPr/>
        <w:t>Figure Captions</w:t>
      </w:r>
    </w:p>
    <w:p>
      <w:pPr>
        <w:pStyle w:val="FigureCaption"/>
        <w:spacing w:before="0" w:after="142"/>
        <w:rPr/>
      </w:pPr>
      <w:r>
        <w:rPr>
          <w:b/>
          <w:bCs/>
        </w:rPr>
        <w:t>Figure A.</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B.</w:t>
      </w:r>
      <w:r>
        <w:rPr/>
        <w:t xml:space="preserve"> The </w:t>
      </w:r>
      <w:r>
        <w:rPr>
          <w:i/>
          <w:iCs/>
        </w:rPr>
        <w:t xml:space="preserve">Diplodocus </w:t>
      </w:r>
      <w:r>
        <w:rPr>
          <w:i/>
          <w:iCs/>
        </w:rPr>
        <w:t>carnegii</w:t>
      </w:r>
      <w:r>
        <w:rPr/>
        <w:t xml:space="preserve"> </w:t>
      </w:r>
      <w:r>
        <w:rPr/>
        <w:t xml:space="preserve">holotype </w:t>
      </w:r>
      <w:r>
        <w:rPr/>
        <w:t>CM 8</w:t>
      </w:r>
      <w:r>
        <w:rPr/>
        <w:t>4</w:t>
      </w:r>
      <w:r>
        <w:rPr/>
        <w:t xml:space="preserve"> as it is today: the original fossil material mounted in the public gallery of the Carnegie Museum. </w:t>
      </w:r>
      <w:r>
        <w:rPr/>
        <w:t xml:space="preserve">Head, neck, torso and forelimb in left lateral view, with </w:t>
      </w:r>
      <w:r>
        <w:rPr>
          <w:i/>
          <w:iCs/>
        </w:rPr>
        <w:t>Homo sapiens</w:t>
      </w:r>
      <w:r>
        <w:rPr/>
        <w:t xml:space="preserve"> Michael P. Taylor for scale. </w:t>
      </w:r>
      <w:r>
        <w:rPr/>
        <w:t>Photograph by Mathew J. Wedel.</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19608</TotalTime>
  <Application>LibreOffice/6.1.3.2$MacOSX_X86_64 LibreOffice_project/86daf60bf00efa86ad547e59e09d6bb77c699acb</Application>
  <Pages>8</Pages>
  <Words>3157</Words>
  <Characters>16798</Characters>
  <CharactersWithSpaces>19834</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2022-04-30T02:26:19Z</dcterms:modified>
  <cp:revision>361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