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38" w:after="119"/>
        <w:rPr/>
      </w:pPr>
      <w:r>
        <w:rPr/>
        <w:t xml:space="preserve">The </w:t>
      </w:r>
      <w:r>
        <w:rPr>
          <w:i w:val="false"/>
          <w:iCs w:val="false"/>
        </w:rPr>
        <w:t xml:space="preserve">concrete </w:t>
      </w:r>
      <w:r>
        <w:rPr>
          <w:i/>
          <w:iCs/>
        </w:rPr>
        <w:t>Diplodocus</w:t>
      </w:r>
      <w:r>
        <w:rPr>
          <w:i w:val="false"/>
          <w:iCs w:val="false"/>
        </w:rPr>
        <w:t xml:space="preserve"> of Vernal</w:t>
      </w:r>
    </w:p>
    <w:p>
      <w:pPr>
        <w:pStyle w:val="Author"/>
        <w:rPr/>
      </w:pPr>
      <w:r>
        <w:rPr/>
      </w:r>
    </w:p>
    <w:p>
      <w:pPr>
        <w:pStyle w:val="Author"/>
        <w:rPr/>
      </w:pPr>
      <w:r>
        <w:rPr>
          <w:b/>
          <w:bCs/>
          <w:i w:val="false"/>
          <w:iCs w:val="false"/>
        </w:rPr>
        <w:t>Michael P. Taylor.</w:t>
      </w:r>
      <w:r>
        <w:rPr>
          <w:i w:val="false"/>
          <w:iCs w:val="false"/>
        </w:rPr>
        <w:t xml:space="preserve"> Department of Earth Sciences, University of Bristol, Bristol BS8 1RJ, UK. </w:t>
      </w:r>
      <w:hyperlink r:id="rId2">
        <w:r>
          <w:rPr>
            <w:rStyle w:val="InternetLink"/>
            <w:i w:val="false"/>
            <w:iCs w:val="false"/>
          </w:rPr>
          <w:t>dino@miketaylor.org.uk</w:t>
        </w:r>
      </w:hyperlink>
      <w:r>
        <w:rPr>
          <w:i w:val="false"/>
          <w:iCs w:val="false"/>
        </w:rPr>
        <w:t xml:space="preserve"> (corresponding author)</w:t>
      </w:r>
    </w:p>
    <w:p>
      <w:pPr>
        <w:pStyle w:val="Author"/>
        <w:rPr/>
      </w:pPr>
      <w:r>
        <w:rPr>
          <w:b/>
          <w:bCs/>
          <w:i w:val="false"/>
          <w:iCs w:val="false"/>
        </w:rPr>
        <w:t>Steven D. Sroka.</w:t>
      </w:r>
      <w:r>
        <w:rPr>
          <w:i w:val="false"/>
          <w:iCs w:val="false"/>
        </w:rPr>
        <w:t xml:space="preserve"> Utah Field House of Natural History State Park Museum, 496 E. Main Street, Vernal, UT 84078.</w:t>
      </w:r>
    </w:p>
    <w:p>
      <w:pPr>
        <w:pStyle w:val="Autho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Abstract"/>
        <w:rPr>
          <w:rFonts w:ascii="Gill Sans" w:hAnsi="Gill San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Gill Sans" w:hAnsi="Gill Sans"/>
          <w:b/>
          <w:bCs/>
          <w:i w:val="false"/>
          <w:iCs w:val="false"/>
          <w:sz w:val="32"/>
          <w:szCs w:val="32"/>
        </w:rPr>
        <w:t>Abstract</w:t>
      </w:r>
    </w:p>
    <w:p>
      <w:pPr>
        <w:pStyle w:val="Abstract"/>
        <w:rPr/>
      </w:pPr>
      <w:r>
        <w:rPr>
          <w:i w:val="false"/>
          <w:iCs w:val="false"/>
        </w:rPr>
        <w:t>XXX to follow</w:t>
      </w:r>
    </w:p>
    <w:p>
      <w:pPr>
        <w:pStyle w:val="Abstract"/>
        <w:rPr/>
      </w:pPr>
      <w:r>
        <w:rPr>
          <w:b/>
          <w:bCs/>
          <w:i w:val="false"/>
          <w:iCs w:val="false"/>
        </w:rPr>
        <w:t>Keywords:</w:t>
      </w:r>
      <w:r>
        <w:rPr>
          <w:i w:val="false"/>
          <w:iCs w:val="false"/>
        </w:rPr>
        <w:t xml:space="preserve"> </w:t>
      </w:r>
      <w:r>
        <w:rPr>
          <w:i/>
          <w:iCs/>
        </w:rPr>
        <w:t>Diplodocus</w:t>
      </w:r>
      <w:r>
        <w:rPr>
          <w:i w:val="false"/>
          <w:iCs w:val="false"/>
        </w:rPr>
        <w:t xml:space="preserve">, sauropod, skeletal mount, </w:t>
      </w:r>
      <w:r>
        <w:rPr>
          <w:i w:val="false"/>
          <w:iCs w:val="false"/>
        </w:rPr>
        <w:t>history, Utah, Carnegie</w:t>
      </w:r>
    </w:p>
    <w:p>
      <w:pPr>
        <w:pStyle w:val="Abstrac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18_1496310381">
        <w:r>
          <w:rPr>
            <w:rStyle w:val="IndexLink"/>
          </w:rPr>
          <w:t>Introduction</w:t>
          <w:tab/>
          <w:t>2</w:t>
        </w:r>
      </w:hyperlink>
    </w:p>
    <w:p>
      <w:pPr>
        <w:pStyle w:val="Contents2"/>
        <w:tabs>
          <w:tab w:val="clear" w:pos="9355"/>
          <w:tab w:val="right" w:pos="9638" w:leader="dot"/>
        </w:tabs>
        <w:rPr/>
      </w:pPr>
      <w:hyperlink w:anchor="__RefHeading___Toc5349_68767826">
        <w:r>
          <w:rPr>
            <w:rStyle w:val="IndexLink"/>
          </w:rPr>
          <w:t>Institutional abbreviations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316_68767826">
        <w:r>
          <w:rPr>
            <w:rStyle w:val="IndexLink"/>
          </w:rPr>
          <w:t>Historical background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01_68767826">
        <w:r>
          <w:rPr>
            <w:rStyle w:val="IndexLink"/>
          </w:rPr>
          <w:t>Discussion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03_68767826">
        <w:r>
          <w:rPr>
            <w:rStyle w:val="IndexLink"/>
          </w:rPr>
          <w:t>Acknowledgements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05_68767826">
        <w:r>
          <w:rPr>
            <w:rStyle w:val="IndexLink"/>
          </w:rPr>
          <w:t>References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07_68767826">
        <w:r>
          <w:rPr>
            <w:rStyle w:val="IndexLink"/>
          </w:rPr>
          <w:t>Figure Captions</w:t>
          <w:tab/>
          <w:t>3</w:t>
        </w:r>
      </w:hyperlink>
    </w:p>
    <w:p>
      <w:pPr>
        <w:pStyle w:val="Heading1"/>
        <w:numPr>
          <w:ilvl w:val="0"/>
          <w:numId w:val="2"/>
        </w:numPr>
        <w:ind w:left="0" w:right="0" w:hanging="0"/>
        <w:rPr/>
      </w:pPr>
      <w:bookmarkStart w:id="0" w:name="__RefHeading___Toc1018_1496310381"/>
      <w:bookmarkEnd w:id="0"/>
      <w:r>
        <w:rPr/>
        <w:t>Introduction</w:t>
      </w:r>
      <w:r>
        <w:rPr/>
        <w:fldChar w:fldCharType="end"/>
      </w:r>
    </w:p>
    <w:p>
      <w:pPr>
        <w:pStyle w:val="TextBody"/>
        <w:rPr/>
      </w:pPr>
      <w:r>
        <w:rPr>
          <w:i/>
          <w:iCs/>
        </w:rPr>
        <w:t>Diplodocus</w:t>
      </w:r>
      <w:r>
        <w:rPr/>
        <w:t xml:space="preserve"> is a diplodocid sauropod from the Late Jurassic of North America, found in the extensive Morrison Formation of the western states. </w:t>
      </w:r>
      <w:r>
        <w:rPr/>
        <w:t>XXX</w:t>
      </w:r>
    </w:p>
    <w:p>
      <w:pPr>
        <w:pStyle w:val="Heading2"/>
        <w:rPr/>
      </w:pPr>
      <w:bookmarkStart w:id="1" w:name="__RefHeading___Toc5349_68767826"/>
      <w:bookmarkEnd w:id="1"/>
      <w:r>
        <w:rPr/>
        <w:t>Institutional abbreviations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>AMNH — American Museum of Natural History, New York, New York, USA.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/>
        <w:t>CM — Carnegie Museum of Natural History, Pittsburgh, Pennsylvania, USA.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>HMNS — Houston Museum of Nature and Science, Houston, Texas, USA.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>MB — Museum für Naturkunde Berlin, Berlin, Germany; specimen numbers for fossil reptiles take the form MB.R.</w:t>
      </w:r>
      <w:r>
        <w:rPr>
          <w:i/>
          <w:iCs/>
        </w:rPr>
        <w:t>nnnn</w:t>
      </w:r>
      <w:r>
        <w:rPr/>
        <w:t>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>USNM – United States National Museum, Washington DC, USA.</w:t>
      </w:r>
    </w:p>
    <w:p>
      <w:pPr>
        <w:pStyle w:val="TextBody"/>
        <w:numPr>
          <w:ilvl w:val="0"/>
          <w:numId w:val="5"/>
        </w:numPr>
        <w:ind w:left="720" w:right="0" w:hanging="360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>YPM — Yale Peabody Museum, New Haven, Connecticut, USA.</w:t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bookmarkStart w:id="2" w:name="__RefHeading___Toc4316_68767826"/>
      <w:bookmarkEnd w:id="2"/>
      <w:r>
        <w:rPr/>
        <w:t>Historical background</w:t>
      </w:r>
    </w:p>
    <w:p>
      <w:pPr>
        <w:pStyle w:val="TextBody"/>
        <w:rPr/>
      </w:pPr>
      <w:r>
        <w:rPr/>
        <w:t>XXX</w:t>
      </w:r>
    </w:p>
    <w:p>
      <w:pPr>
        <w:pStyle w:val="Heading1"/>
        <w:numPr>
          <w:ilvl w:val="0"/>
          <w:numId w:val="4"/>
        </w:numPr>
        <w:ind w:left="0" w:right="0" w:hanging="0"/>
        <w:rPr/>
      </w:pPr>
      <w:bookmarkStart w:id="3" w:name="__RefHeading___Toc3401_68767826"/>
      <w:bookmarkEnd w:id="3"/>
      <w:r>
        <w:rPr/>
        <w:t>Discussion</w:t>
      </w:r>
    </w:p>
    <w:p>
      <w:pPr>
        <w:pStyle w:val="TextBody"/>
        <w:rPr/>
      </w:pPr>
      <w:r>
        <w:rPr/>
        <w:t>XXX</w:t>
      </w:r>
    </w:p>
    <w:p>
      <w:pPr>
        <w:pStyle w:val="Heading1"/>
        <w:numPr>
          <w:ilvl w:val="0"/>
          <w:numId w:val="4"/>
        </w:numPr>
        <w:ind w:left="0" w:right="0" w:hanging="0"/>
        <w:rPr/>
      </w:pPr>
      <w:bookmarkStart w:id="4" w:name="__RefHeading___Toc3403_68767826"/>
      <w:bookmarkEnd w:id="4"/>
      <w:r>
        <w:rPr/>
        <w:t>Acknowledgements</w:t>
      </w:r>
    </w:p>
    <w:p>
      <w:pPr>
        <w:pStyle w:val="TextBody"/>
        <w:rPr/>
      </w:pPr>
      <w:r>
        <w:rPr/>
        <w:t xml:space="preserve">We are grateful to </w:t>
      </w:r>
      <w:r>
        <w:rPr/>
        <w:t>XXX</w:t>
      </w:r>
    </w:p>
    <w:p>
      <w:pPr>
        <w:pStyle w:val="Heading1"/>
        <w:numPr>
          <w:ilvl w:val="0"/>
          <w:numId w:val="4"/>
        </w:numPr>
        <w:ind w:left="0" w:right="0" w:hanging="0"/>
        <w:rPr/>
      </w:pPr>
      <w:bookmarkStart w:id="5" w:name="__RefHeading___Toc3405_68767826"/>
      <w:bookmarkEnd w:id="5"/>
      <w:r>
        <w:rPr/>
        <w:t>References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Dingus, Lowell. 1996. </w:t>
      </w:r>
      <w:r>
        <w:rPr>
          <w:i/>
          <w:iCs/>
        </w:rPr>
        <w:t>Next of Kin: Great Fossils at the American Museum of Natural History</w:t>
      </w:r>
      <w:r>
        <w:rPr/>
        <w:t>. Rizzoli, New York.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Gordy, Molly. Dinosaur’s Last Stand? Exhibit’s pose is all wrong, experts assert. 1991. </w:t>
      </w:r>
      <w:r>
        <w:rPr>
          <w:i/>
          <w:iCs/>
        </w:rPr>
        <w:t>New York Newsday</w:t>
      </w:r>
      <w:r>
        <w:rPr/>
        <w:t xml:space="preserve"> </w:t>
      </w:r>
      <w:r>
        <w:rPr>
          <w:b/>
          <w:bCs/>
        </w:rPr>
        <w:t>52(88)</w:t>
      </w:r>
      <w:r>
        <w:rPr/>
        <w:t xml:space="preserve"> for 29 November 1991:3, 27.</w:t>
      </w:r>
    </w:p>
    <w:p>
      <w:pPr>
        <w:pStyle w:val="Reference"/>
        <w:rPr/>
      </w:pPr>
      <w:r>
        <w:rPr/>
        <w:t xml:space="preserve">Hatcher, John B. 1901. </w:t>
      </w:r>
      <w:r>
        <w:rPr>
          <w:i/>
          <w:iCs/>
        </w:rPr>
        <w:t>Diplodocus</w:t>
      </w:r>
      <w:r>
        <w:rPr/>
        <w:t xml:space="preserve"> (Marsh): its osteology, taxonomy and probable habits, with a restoration of the skeleton. </w:t>
      </w:r>
      <w:r>
        <w:rPr>
          <w:i/>
          <w:iCs/>
        </w:rPr>
        <w:t>Memoirs of the Carnegie Museum</w:t>
      </w:r>
      <w:r>
        <w:rPr/>
        <w:t xml:space="preserve"> </w:t>
      </w:r>
      <w:r>
        <w:rPr>
          <w:b/>
          <w:bCs/>
        </w:rPr>
        <w:t>1</w:t>
      </w:r>
      <w:r>
        <w:rPr/>
        <w:t>:1–63 and plates I–XIII.</w:t>
      </w:r>
    </w:p>
    <w:p>
      <w:pPr>
        <w:pStyle w:val="Reference"/>
        <w:rPr/>
      </w:pPr>
      <w:bookmarkStart w:id="6" w:name="__DdeLink__941_1155462304"/>
      <w:r>
        <w:rPr>
          <w:b/>
          <w:bCs/>
        </w:rPr>
        <w:t>UNUSED</w:t>
      </w:r>
      <w:r>
        <w:rPr/>
        <w:t xml:space="preserve"> </w:t>
      </w:r>
      <w:bookmarkEnd w:id="6"/>
      <w:r>
        <w:rPr/>
        <w:t xml:space="preserve">Hay, Oliver P. 1908. On the habits and the pose of the sauropodous dinosaurs, especially of </w:t>
      </w:r>
      <w:r>
        <w:rPr>
          <w:i/>
          <w:iCs/>
        </w:rPr>
        <w:t>Diplodocus</w:t>
      </w:r>
      <w:r>
        <w:rPr/>
        <w:t xml:space="preserve">. </w:t>
      </w:r>
      <w:r>
        <w:rPr>
          <w:i/>
          <w:iCs/>
        </w:rPr>
        <w:t>The American Naturalist</w:t>
      </w:r>
      <w:r>
        <w:rPr/>
        <w:t xml:space="preserve"> </w:t>
      </w:r>
      <w:r>
        <w:rPr>
          <w:b/>
          <w:bCs/>
        </w:rPr>
        <w:t>42</w:t>
      </w:r>
      <w:r>
        <w:rPr/>
        <w:t>:672–681.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Hay, Oliver P. 1910. On the manner of locomotion of the dinosaurs, especially </w:t>
      </w:r>
      <w:r>
        <w:rPr>
          <w:i/>
          <w:iCs/>
        </w:rPr>
        <w:t>Diplodocus</w:t>
      </w:r>
      <w:r>
        <w:rPr/>
        <w:t xml:space="preserve">, with remarks on the origin of birds. </w:t>
      </w:r>
      <w:r>
        <w:rPr>
          <w:i/>
          <w:iCs/>
        </w:rPr>
        <w:t>Proceedings of the Washington Academy of Sciences</w:t>
      </w:r>
      <w:r>
        <w:rPr/>
        <w:t xml:space="preserve"> </w:t>
      </w:r>
      <w:r>
        <w:rPr>
          <w:b/>
          <w:bCs/>
        </w:rPr>
        <w:t>12</w:t>
      </w:r>
      <w:r>
        <w:rPr/>
        <w:t>:1–25.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Holland, William J. 1906. Osteology of </w:t>
      </w:r>
      <w:r>
        <w:rPr>
          <w:i/>
          <w:iCs/>
        </w:rPr>
        <w:t>Diplodocus</w:t>
      </w:r>
      <w:r>
        <w:rPr/>
        <w:t xml:space="preserve"> Marsh with special reference to the restoration of the skeleton of </w:t>
      </w:r>
      <w:r>
        <w:rPr>
          <w:i/>
          <w:iCs/>
        </w:rPr>
        <w:t>Diplodocus carnegiei</w:t>
      </w:r>
      <w:r>
        <w:rPr/>
        <w:t xml:space="preserve"> [sic] Hatcher presented by Mr. Andrew Carnegie to the British Museum, May 12 1905. </w:t>
      </w:r>
      <w:r>
        <w:rPr>
          <w:i/>
          <w:iCs/>
        </w:rPr>
        <w:t>Memoirs of the Carnegie Museum</w:t>
      </w:r>
      <w:r>
        <w:rPr/>
        <w:t xml:space="preserve"> </w:t>
      </w:r>
      <w:r>
        <w:rPr>
          <w:b/>
          <w:bCs/>
        </w:rPr>
        <w:t>2(6)</w:t>
      </w:r>
      <w:r>
        <w:rPr/>
        <w:t>:225–278.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Holland, William J. 1924. The skull of </w:t>
      </w:r>
      <w:r>
        <w:rPr>
          <w:i/>
          <w:iCs/>
        </w:rPr>
        <w:t>Diplodocus</w:t>
      </w:r>
      <w:r>
        <w:rPr/>
        <w:t xml:space="preserve">. </w:t>
      </w:r>
      <w:r>
        <w:rPr>
          <w:i/>
          <w:iCs/>
        </w:rPr>
        <w:t>Memoirs of the Carnegie Museum</w:t>
      </w:r>
      <w:r>
        <w:rPr/>
        <w:t xml:space="preserve"> </w:t>
      </w:r>
      <w:r>
        <w:rPr>
          <w:b/>
          <w:bCs/>
        </w:rPr>
        <w:t>9(3)</w:t>
      </w:r>
      <w:r>
        <w:rPr/>
        <w:t>:379–403.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Holland, William J. 1910. A review of some recent criticisms of the restorations of sauropod dinosaurs existing in the museums of the United States, with special reference to that of </w:t>
      </w:r>
      <w:r>
        <w:rPr>
          <w:i/>
          <w:iCs/>
        </w:rPr>
        <w:t>Diplodocus carnegiei</w:t>
      </w:r>
      <w:r>
        <w:rPr/>
        <w:t xml:space="preserve"> [sic] in the Carnegie museum. </w:t>
      </w:r>
      <w:r>
        <w:rPr>
          <w:i/>
          <w:iCs/>
        </w:rPr>
        <w:t>American Naturalist</w:t>
      </w:r>
      <w:r>
        <w:rPr/>
        <w:t xml:space="preserve"> </w:t>
      </w:r>
      <w:r>
        <w:rPr>
          <w:b/>
          <w:bCs/>
        </w:rPr>
        <w:t>44</w:t>
      </w:r>
      <w:r>
        <w:rPr/>
        <w:t>:259–283.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bookmarkStart w:id="7" w:name="__DdeLink__16582_68767826"/>
      <w:r>
        <w:rPr/>
        <w:t>Nieuwland</w:t>
      </w:r>
      <w:bookmarkEnd w:id="7"/>
      <w:r>
        <w:rPr/>
        <w:t xml:space="preserve">, Ilja. 2019. </w:t>
      </w:r>
      <w:r>
        <w:rPr>
          <w:i/>
          <w:iCs/>
        </w:rPr>
        <w:t xml:space="preserve">American dinosaur abroad: a cultural history of Carnegie’s plaster </w:t>
      </w:r>
      <w:r>
        <w:rPr>
          <w:i w:val="false"/>
          <w:iCs w:val="false"/>
        </w:rPr>
        <w:t>Diplodocus</w:t>
      </w:r>
      <w:r>
        <w:rPr/>
        <w:t>. University of Pittsburgh Press. ISBN: 978-0822945574. doi:10.2307/j.ctvh4zh5n</w:t>
      </w:r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Norell, Mark A., Lowell W. Dingus and Eugene S. Gaffney. 1991. </w:t>
      </w:r>
      <w:r>
        <w:rPr>
          <w:i/>
          <w:iCs/>
        </w:rPr>
        <w:t>Barosaurus</w:t>
      </w:r>
      <w:r>
        <w:rPr/>
        <w:t xml:space="preserve"> on Central Park West. </w:t>
      </w:r>
      <w:r>
        <w:rPr>
          <w:i/>
          <w:iCs/>
        </w:rPr>
        <w:t>Natural History</w:t>
      </w:r>
      <w:r>
        <w:rPr/>
        <w:t xml:space="preserve"> </w:t>
      </w:r>
      <w:r>
        <w:rPr>
          <w:b/>
          <w:bCs/>
        </w:rPr>
        <w:t>100(12)</w:t>
      </w:r>
      <w:r>
        <w:rPr/>
        <w:t xml:space="preserve">:36-41. </w:t>
      </w:r>
      <w:hyperlink r:id="rId3">
        <w:r>
          <w:rPr>
            <w:rStyle w:val="InternetLink"/>
          </w:rPr>
          <w:t>http://hdl.handle.net/2246/6497</w:t>
        </w:r>
      </w:hyperlink>
    </w:p>
    <w:p>
      <w:pPr>
        <w:pStyle w:val="Reference"/>
        <w:rPr/>
      </w:pPr>
      <w:r>
        <w:rPr>
          <w:b/>
          <w:bCs/>
        </w:rPr>
        <w:t>UNUSED</w:t>
      </w:r>
      <w:r>
        <w:rPr/>
        <w:t xml:space="preserve"> </w:t>
      </w:r>
      <w:r>
        <w:rPr/>
        <w:t xml:space="preserve">Tornier, Gustav. 1909. Wie war der </w:t>
      </w:r>
      <w:r>
        <w:rPr>
          <w:i/>
          <w:iCs/>
        </w:rPr>
        <w:t>Diplodocus carnegii</w:t>
      </w:r>
      <w:r>
        <w:rPr/>
        <w:t xml:space="preserve"> wirklich gebaut? </w:t>
      </w:r>
      <w:r>
        <w:rPr>
          <w:i/>
          <w:iCs/>
        </w:rPr>
        <w:t>Sitzungsbericht der Gesellschaft naturforschender Freunde zu Berlin</w:t>
      </w:r>
      <w:r>
        <w:rPr/>
        <w:t xml:space="preserve"> </w:t>
      </w:r>
      <w:r>
        <w:rPr>
          <w:b/>
          <w:bCs/>
        </w:rPr>
        <w:t>4</w:t>
      </w:r>
      <w:r>
        <w:rPr/>
        <w:t>:193–209.</w:t>
      </w:r>
    </w:p>
    <w:p>
      <w:pPr>
        <w:pStyle w:val="Heading1"/>
        <w:numPr>
          <w:ilvl w:val="0"/>
          <w:numId w:val="4"/>
        </w:numPr>
        <w:ind w:left="0" w:right="0" w:hanging="0"/>
        <w:rPr/>
      </w:pPr>
      <w:bookmarkStart w:id="8" w:name="__RefHeading___Toc3407_68767826"/>
      <w:bookmarkEnd w:id="8"/>
      <w:r>
        <w:rPr/>
        <w:t>Figure Captions</w:t>
      </w:r>
    </w:p>
    <w:p>
      <w:pPr>
        <w:pStyle w:val="FigureCaption"/>
        <w:spacing w:before="0" w:after="142"/>
        <w:rPr/>
      </w:pPr>
      <w:r>
        <w:rPr>
          <w:b/>
          <w:bCs/>
        </w:rPr>
        <w:t>Figure A.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XXX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">
    <w:charset w:val="01"/>
    <w:family w:val="roman"/>
    <w:pitch w:val="variable"/>
  </w:font>
  <w:font w:name="Gill San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ill 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Baskerville" w:hAnsi="Baskerville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567" w:after="142"/>
      <w:ind w:left="0" w:right="0" w:hanging="0"/>
      <w:jc w:val="left"/>
      <w:outlineLvl w:val="0"/>
    </w:pPr>
    <w:rPr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spacing w:before="198" w:after="119"/>
      <w:ind w:left="0" w:right="0" w:hanging="0"/>
      <w:outlineLvl w:val="1"/>
    </w:pPr>
    <w:rPr>
      <w:rFonts w:ascii="Gill Sans" w:hAnsi="Gill Sans" w:eastAsia="Songti SC" w:cs="Arial Unicode MS"/>
      <w:b/>
      <w:bCs/>
      <w:sz w:val="24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2" w:after="142"/>
      <w:ind w:left="0" w:right="0" w:hanging="0"/>
      <w:outlineLvl w:val="2"/>
    </w:pPr>
    <w:rPr>
      <w:b w:val="false"/>
      <w:bCs/>
      <w:sz w:val="22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i w:val="false"/>
      <w:iCs w:val="fals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i w:val="false"/>
      <w:iCs w:val="false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i w:val="false"/>
      <w:iCs w:val="false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i w:val="false"/>
      <w:iCs w:val="false"/>
    </w:rPr>
  </w:style>
  <w:style w:type="character" w:styleId="ListLabel98">
    <w:name w:val="ListLabel 98"/>
    <w:qFormat/>
    <w:rPr/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i w:val="false"/>
      <w:iCs w:val="false"/>
    </w:rPr>
  </w:style>
  <w:style w:type="character" w:styleId="ListLabel127">
    <w:name w:val="ListLabel 127"/>
    <w:qFormat/>
    <w:rPr/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i w:val="false"/>
      <w:iCs w:val="false"/>
    </w:rPr>
  </w:style>
  <w:style w:type="character" w:styleId="ListLabel156">
    <w:name w:val="ListLabel 156"/>
    <w:qFormat/>
    <w:rPr/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i w:val="false"/>
      <w:iCs w:val="false"/>
    </w:rPr>
  </w:style>
  <w:style w:type="character" w:styleId="ListLabel185">
    <w:name w:val="ListLabel 18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ill Sans" w:hAnsi="Gill Sans" w:eastAsia="PingFang SC" w:cs="Arial Unicode MS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spacing w:before="238" w:after="119"/>
      <w:jc w:val="left"/>
    </w:pPr>
    <w:rPr>
      <w:b/>
      <w:bCs/>
      <w:sz w:val="38"/>
      <w:szCs w:val="56"/>
    </w:rPr>
  </w:style>
  <w:style w:type="paragraph" w:styleId="Author">
    <w:name w:val="Author"/>
    <w:basedOn w:val="TextBody"/>
    <w:qFormat/>
    <w:pPr>
      <w:tabs>
        <w:tab w:val="clear" w:pos="720"/>
      </w:tabs>
      <w:spacing w:before="0" w:after="142"/>
      <w:ind w:left="283" w:right="0" w:hanging="283"/>
      <w:jc w:val="left"/>
    </w:pPr>
    <w:rPr>
      <w:b w:val="false"/>
      <w:i/>
    </w:rPr>
  </w:style>
  <w:style w:type="paragraph" w:styleId="Quotations">
    <w:name w:val="Quotations"/>
    <w:basedOn w:val="Normal"/>
    <w:qFormat/>
    <w:pPr>
      <w:spacing w:lineRule="auto" w:line="276" w:before="0" w:after="283"/>
      <w:ind w:left="567" w:right="567" w:hanging="0"/>
    </w:pPr>
    <w:rPr/>
  </w:style>
  <w:style w:type="paragraph" w:styleId="Abstract">
    <w:name w:val="Abstract"/>
    <w:basedOn w:val="TextBody"/>
    <w:qFormat/>
    <w:pPr>
      <w:spacing w:before="0" w:after="142"/>
      <w:ind w:left="567" w:right="567" w:hanging="0"/>
    </w:pPr>
    <w:rPr>
      <w:i/>
      <w:iCs/>
    </w:rPr>
  </w:style>
  <w:style w:type="paragraph" w:styleId="TOAHeading">
    <w:name w:val="TOA Heading"/>
    <w:basedOn w:val="Heading"/>
    <w:qFormat/>
    <w:pPr>
      <w:pageBreakBefore/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Reference">
    <w:name w:val="Reference"/>
    <w:basedOn w:val="TextBody"/>
    <w:qFormat/>
    <w:pPr>
      <w:tabs>
        <w:tab w:val="clear" w:pos="720"/>
      </w:tabs>
      <w:spacing w:before="0" w:after="142"/>
      <w:ind w:left="283" w:right="0" w:hanging="283"/>
    </w:pPr>
    <w:rPr/>
  </w:style>
  <w:style w:type="paragraph" w:styleId="Contents2">
    <w:name w:val="TOC 2"/>
    <w:basedOn w:val="Index"/>
    <w:pPr>
      <w:tabs>
        <w:tab w:val="clear" w:pos="720"/>
        <w:tab w:val="right" w:pos="9355" w:leader="dot"/>
      </w:tabs>
      <w:ind w:left="283" w:right="0" w:hanging="0"/>
    </w:pPr>
    <w:rPr/>
  </w:style>
  <w:style w:type="paragraph" w:styleId="FigureCaption">
    <w:name w:val="Figure Caption"/>
    <w:basedOn w:val="TextBody"/>
    <w:qFormat/>
    <w:pPr>
      <w:tabs>
        <w:tab w:val="clear" w:pos="720"/>
      </w:tabs>
      <w:spacing w:before="0" w:after="142"/>
      <w:ind w:left="283" w:right="0" w:hanging="283"/>
    </w:pPr>
    <w:rPr/>
  </w:style>
  <w:style w:type="paragraph" w:styleId="Contents3">
    <w:name w:val="TOC 3"/>
    <w:basedOn w:val="Index"/>
    <w:pPr>
      <w:tabs>
        <w:tab w:val="clear" w:pos="720"/>
        <w:tab w:val="right" w:pos="9072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no@miketaylor.org.uk" TargetMode="External"/><Relationship Id="rId3" Type="http://schemas.openxmlformats.org/officeDocument/2006/relationships/hyperlink" Target="http://hdl.handle.net/2246/6497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18385</TotalTime>
  <Application>LibreOffice/6.1.3.2$MacOSX_X86_64 LibreOffice_project/86daf60bf00efa86ad547e59e09d6bb77c699acb</Application>
  <Pages>3</Pages>
  <Words>476</Words>
  <Characters>2790</Characters>
  <CharactersWithSpaces>3215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2021-10-29T20:11:06Z</dcterms:created>
  <dc:creator>Mike Taylor</dc:creator>
  <dc:description/>
  <dc:language>en-GB</dc:language>
  <cp:lastModifiedBy>Mike Taylor</cp:lastModifiedBy>
  <dcterms:modified xsi:type="dcterms:W3CDTF">2022-04-21T22:41:55Z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