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395_68767826">
        <w:r>
          <w:rPr>
            <w:rStyle w:val="IndexLink"/>
          </w:rPr>
          <w:t>Introduction</w:t>
          <w:tab/>
          <w:t>2</w:t>
        </w:r>
      </w:hyperlink>
    </w:p>
    <w:p>
      <w:pPr>
        <w:pStyle w:val="Contents2"/>
        <w:tabs>
          <w:tab w:val="clear" w:pos="9355"/>
          <w:tab w:val="right" w:pos="9638" w:leader="dot"/>
        </w:tabs>
        <w:rPr/>
      </w:pPr>
      <w:hyperlink w:anchor="__RefHeading___Toc4314_68767826">
        <w:r>
          <w:rPr>
            <w:rStyle w:val="IndexLink"/>
          </w:rPr>
          <w:t>Historical background</w:t>
          <w:tab/>
          <w:t>2</w:t>
        </w:r>
      </w:hyperlink>
    </w:p>
    <w:p>
      <w:pPr>
        <w:pStyle w:val="Contents2"/>
        <w:tabs>
          <w:tab w:val="clear" w:pos="9355"/>
          <w:tab w:val="right" w:pos="9638" w:leader="dot"/>
        </w:tabs>
        <w:rPr/>
      </w:pPr>
      <w:hyperlink w:anchor="__RefHeading___Toc4316_68767826">
        <w:r>
          <w:rPr>
            <w:rStyle w:val="IndexLink"/>
          </w:rPr>
          <w:t>The AMNH mount</w:t>
          <w:tab/>
          <w:t>3</w:t>
        </w:r>
      </w:hyperlink>
    </w:p>
    <w:p>
      <w:pPr>
        <w:pStyle w:val="Contents2"/>
        <w:tabs>
          <w:tab w:val="clear" w:pos="9355"/>
          <w:tab w:val="right" w:pos="9638" w:leader="dot"/>
        </w:tabs>
        <w:rPr/>
      </w:pPr>
      <w:hyperlink w:anchor="__RefHeading___Toc4325_68767826">
        <w:r>
          <w:rPr>
            <w:rStyle w:val="IndexLink"/>
            <w:i/>
            <w:iCs/>
          </w:rPr>
          <w:t>Barosaurus</w:t>
        </w:r>
        <w:r>
          <w:rPr>
            <w:rStyle w:val="IndexLink"/>
          </w:rPr>
          <w:t xml:space="preserve"> compared with </w:t>
        </w:r>
        <w:r>
          <w:rPr>
            <w:rStyle w:val="IndexLink"/>
            <w:i/>
            <w:iCs/>
          </w:rPr>
          <w:t>Diplodocus</w:t>
        </w:r>
        <w:r>
          <w:rPr>
            <w:rStyle w:val="IndexLink"/>
          </w:rPr>
          <w:tab/>
          <w:t>4</w:t>
        </w:r>
      </w:hyperlink>
    </w:p>
    <w:p>
      <w:pPr>
        <w:pStyle w:val="Contents2"/>
        <w:tabs>
          <w:tab w:val="clear" w:pos="9355"/>
          <w:tab w:val="right" w:pos="9638" w:leader="dot"/>
        </w:tabs>
        <w:rPr/>
      </w:pPr>
      <w:hyperlink w:anchor="__RefHeading___Toc3414_68767826">
        <w:r>
          <w:rPr>
            <w:rStyle w:val="IndexLink"/>
          </w:rPr>
          <w:t>Institutional Abbreviations</w:t>
          <w:tab/>
          <w:t>4</w:t>
        </w:r>
      </w:hyperlink>
    </w:p>
    <w:p>
      <w:pPr>
        <w:pStyle w:val="Contents2"/>
        <w:tabs>
          <w:tab w:val="clear" w:pos="9355"/>
          <w:tab w:val="right" w:pos="9638" w:leader="dot"/>
        </w:tabs>
        <w:rPr/>
      </w:pPr>
      <w:hyperlink w:anchor="__RefHeading___Toc4320_68767826">
        <w:r>
          <w:rPr>
            <w:rStyle w:val="IndexLink"/>
          </w:rPr>
          <w:t>Anatomical abbreviations</w:t>
          <w:tab/>
          <w:t>4</w:t>
        </w:r>
      </w:hyperlink>
    </w:p>
    <w:p>
      <w:pPr>
        <w:pStyle w:val="Contents2"/>
        <w:tabs>
          <w:tab w:val="clear" w:pos="9355"/>
          <w:tab w:val="right" w:pos="9638" w:leader="dot"/>
        </w:tabs>
        <w:rPr/>
      </w:pPr>
      <w:hyperlink w:anchor="__RefHeading___Toc4815_68767826">
        <w:r>
          <w:rPr>
            <w:rStyle w:val="IndexLink"/>
          </w:rPr>
          <w:t>Note on privately held material</w:t>
          <w:tab/>
          <w:t>4</w:t>
        </w:r>
      </w:hyperlink>
    </w:p>
    <w:p>
      <w:pPr>
        <w:pStyle w:val="Contents1"/>
        <w:tabs>
          <w:tab w:val="right" w:pos="9638" w:leader="dot"/>
        </w:tabs>
        <w:rPr/>
      </w:pPr>
      <w:hyperlink w:anchor="__RefHeading___Toc3397_68767826">
        <w:r>
          <w:rPr>
            <w:rStyle w:val="IndexLink"/>
          </w:rPr>
          <w:t>Materials and Methods</w:t>
          <w:tab/>
          <w:t>4</w:t>
        </w:r>
      </w:hyperlink>
    </w:p>
    <w:p>
      <w:pPr>
        <w:pStyle w:val="Contents1"/>
        <w:tabs>
          <w:tab w:val="right" w:pos="9638" w:leader="dot"/>
        </w:tabs>
        <w:rPr/>
      </w:pPr>
      <w:hyperlink w:anchor="__RefHeading___Toc3399_68767826">
        <w:r>
          <w:rPr>
            <w:rStyle w:val="IndexLink"/>
          </w:rPr>
          <w:t>Results</w:t>
          <w:tab/>
          <w:t>5</w:t>
        </w:r>
      </w:hyperlink>
    </w:p>
    <w:p>
      <w:pPr>
        <w:pStyle w:val="Contents1"/>
        <w:tabs>
          <w:tab w:val="right" w:pos="9638" w:leader="dot"/>
        </w:tabs>
        <w:rPr/>
      </w:pPr>
      <w:hyperlink w:anchor="__RefHeading___Toc3401_68767826">
        <w:r>
          <w:rPr>
            <w:rStyle w:val="IndexLink"/>
          </w:rPr>
          <w:t>Discussion</w:t>
          <w:tab/>
          <w:t>6</w:t>
        </w:r>
      </w:hyperlink>
    </w:p>
    <w:p>
      <w:pPr>
        <w:pStyle w:val="Contents1"/>
        <w:tabs>
          <w:tab w:val="right" w:pos="9638" w:leader="dot"/>
        </w:tabs>
        <w:rPr/>
      </w:pPr>
      <w:hyperlink w:anchor="__RefHeading___Toc3403_68767826">
        <w:r>
          <w:rPr>
            <w:rStyle w:val="IndexLink"/>
          </w:rPr>
          <w:t>Acknowledgements</w:t>
          <w:tab/>
          <w:t>6</w:t>
        </w:r>
      </w:hyperlink>
    </w:p>
    <w:p>
      <w:pPr>
        <w:pStyle w:val="Contents1"/>
        <w:tabs>
          <w:tab w:val="right" w:pos="9638" w:leader="dot"/>
        </w:tabs>
        <w:rPr/>
      </w:pPr>
      <w:hyperlink w:anchor="__RefHeading___Toc3405_68767826">
        <w:r>
          <w:rPr>
            <w:rStyle w:val="IndexLink"/>
          </w:rPr>
          <w:t>References</w:t>
          <w:tab/>
          <w:t>6</w:t>
        </w:r>
      </w:hyperlink>
    </w:p>
    <w:p>
      <w:pPr>
        <w:pStyle w:val="Contents1"/>
        <w:tabs>
          <w:tab w:val="right" w:pos="9638" w:leader="dot"/>
        </w:tabs>
        <w:rPr/>
      </w:pPr>
      <w:hyperlink w:anchor="__RefHeading___Toc3407_68767826">
        <w:r>
          <w:rPr>
            <w:rStyle w:val="IndexLink"/>
          </w:rPr>
          <w:t>Figure Captions</w:t>
          <w:tab/>
          <w:t>7</w:t>
        </w:r>
      </w:hyperlink>
    </w:p>
    <w:p>
      <w:pPr>
        <w:pStyle w:val="Heading1"/>
        <w:numPr>
          <w:ilvl w:val="0"/>
          <w:numId w:val="2"/>
        </w:numPr>
        <w:ind w:left="0" w:right="0" w:hanging="0"/>
        <w:rPr/>
      </w:pPr>
      <w:bookmarkStart w:id="0" w:name="__RefHeading___Toc3395_68767826"/>
      <w:bookmarkEnd w:id="0"/>
      <w:r>
        <w:rPr/>
        <w:t>Introduction</w:t>
      </w:r>
      <w:r>
        <w:rPr/>
        <w:fldChar w:fldCharType="end"/>
      </w:r>
    </w:p>
    <w:p>
      <w:pPr>
        <w:pStyle w:val="Heading2"/>
        <w:rPr/>
      </w:pPr>
      <w:bookmarkStart w:id="1" w:name="__RefHeading___Toc4314_68767826"/>
      <w:bookmarkEnd w:id="1"/>
      <w:r>
        <w:rPr/>
        <w:t>Historical background</w:t>
      </w:r>
    </w:p>
    <w:p>
      <w:pPr>
        <w:pStyle w:val="TextBody"/>
        <w:rPr/>
      </w:pPr>
      <w:r>
        <w:rPr>
          <w:i/>
          <w:iCs/>
        </w:rPr>
        <w:t>Barosaurus</w:t>
      </w:r>
      <w:r>
        <w:rPr/>
        <w:t xml:space="preserve"> is a diplodocid sauropod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TextBody"/>
        <w:rPr/>
      </w:pPr>
      <w:r>
        <w:rPr/>
        <w:t xml:space="preserve">Since Lull’s monograph, </w:t>
      </w:r>
      <w:r>
        <w:rPr>
          <w:i/>
          <w:iCs/>
        </w:rPr>
        <w:t>Barosaurus</w:t>
      </w:r>
      <w:r>
        <w:rPr/>
        <w:t xml:space="preserve"> has become known from additional specimens, including several mounted skeletons in public galleries (largely as casts rather than real fossils), although none of these have yet been formally described in any detail.</w:t>
      </w:r>
    </w:p>
    <w:p>
      <w:pPr>
        <w:pStyle w:val="TextBody"/>
        <w:numPr>
          <w:ilvl w:val="0"/>
          <w:numId w:val="7"/>
        </w:numPr>
        <w:rPr/>
      </w:pPr>
      <w:r>
        <w:rPr/>
        <w:t xml:space="preserve">The most influential of these is AMNH 6341, the iconic rearing mount in the rotunda of the American Museum of Natural History (Figure B), which was briefly described in McIntosh’s (2005) revision of the genus </w:t>
      </w:r>
      <w:r>
        <w:rPr>
          <w:i/>
          <w:iCs/>
        </w:rPr>
        <w:t>Barosaurus</w:t>
      </w:r>
      <w:r>
        <w:rPr/>
        <w:t>. We will return to this skeleton shortly.</w:t>
      </w:r>
    </w:p>
    <w:p>
      <w:pPr>
        <w:pStyle w:val="TextBody"/>
        <w:numPr>
          <w:ilvl w:val="0"/>
          <w:numId w:val="7"/>
        </w:numPr>
        <w:rPr/>
      </w:pPr>
      <w:r>
        <w:rPr/>
        <w:t xml:space="preserve">More recently, a rediscovered specimen (ROM 3670) was mounted at the Royal Ontario Museum, having been overlooked in collections for decades. But it is largely uninformative as regards cervical morphology: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TextBody"/>
        <w:numPr>
          <w:ilvl w:val="0"/>
          <w:numId w:val="7"/>
        </w:numPr>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TextBody"/>
        <w:rPr/>
      </w:pPr>
      <w:r>
        <w:rPr/>
        <w:t xml:space="preserve">In conclusion, then, almost all understanding of the neck of </w:t>
      </w:r>
      <w:r>
        <w:rPr>
          <w:i/>
          <w:iCs/>
        </w:rPr>
        <w:t>Barosaurus</w:t>
      </w:r>
      <w:r>
        <w:rPr/>
        <w:t xml:space="preserve"> as a functional unit is based on the AMNH specimen, due to crushing of the holotype YPM 429 and the paucity of cervical material in other significant specimens.</w:t>
      </w:r>
    </w:p>
    <w:p>
      <w:pPr>
        <w:pStyle w:val="Heading2"/>
        <w:rPr/>
      </w:pPr>
      <w:bookmarkStart w:id="2" w:name="__RefHeading___Toc4316_68767826"/>
      <w:bookmarkEnd w:id="2"/>
      <w:r>
        <w:rPr/>
        <w:t>The AMNH mount</w:t>
      </w:r>
    </w:p>
    <w:p>
      <w:pPr>
        <w:pStyle w:val="TextBody"/>
        <w:rPr>
          <w:highlight w:val="yellow"/>
        </w:rPr>
      </w:pPr>
      <w:r>
        <w:rPr>
          <w:highlight w:val="yellow"/>
        </w:rPr>
        <w:t>XXX This section might get moved to a separate manuscript.</w:t>
      </w:r>
    </w:p>
    <w:p>
      <w:pPr>
        <w:pStyle w:val="TextBody"/>
        <w:rPr/>
      </w:pPr>
      <w:r>
        <w:rPr/>
        <w:t xml:space="preserve">Although the AMNH specimen has not been described in detail, it has been enormously significant culturally, and </w:t>
      </w:r>
      <w:r>
        <w:rPr>
          <w:i/>
          <w:iCs/>
        </w:rPr>
        <w:t>Barosaurus</w:t>
      </w:r>
      <w:r>
        <w:rPr/>
        <w:t xml:space="preserve"> is universally recognised as proportionally long necked, even by sauropod standards (e.g. Bartram et al. 1983, Lindsay 1992, Lambert 2000). The mount was created in 1990 by Research Casting International, using casts rather than original fossils. It is in a spectacular rearing pose, as though to defend its offspring against a threatening </w:t>
      </w:r>
      <w:r>
        <w:rPr>
          <w:i/>
          <w:iCs/>
        </w:rPr>
        <w:t>Allosaurus</w:t>
      </w:r>
      <w:r>
        <w:rPr/>
        <w:t xml:space="preserve"> individual. This pose was controversial when the mount was first unveiled. </w:t>
      </w:r>
      <w:r>
        <w:rPr/>
        <w:t>However,</w:t>
      </w:r>
      <w:r>
        <w:rPr/>
        <w:t xml:space="preserve"> the notion of rearing sauropods has a heritage going back at least to </w:t>
      </w:r>
      <w:r>
        <w:rPr/>
        <w:t xml:space="preserve">Osborn (1899:213), who wrote that the tail of </w:t>
      </w:r>
      <w:r>
        <w:rPr>
          <w:i/>
          <w:iCs/>
        </w:rPr>
        <w:t>Diplodocus</w:t>
      </w:r>
      <w:r>
        <w:rPr/>
        <w:t xml:space="preserve"> “functioned as a lever to balance the weight </w:t>
      </w:r>
      <w:r>
        <w:rPr/>
        <w:t xml:space="preserve">of the dorsals, anterior limbs, neck, and head, and to raise the entire forward portion of the body upwards. </w:t>
      </w:r>
      <w:r>
        <w:rPr/>
        <w:t>[…]</w:t>
      </w:r>
      <w:r>
        <w:rPr/>
        <w:t xml:space="preserve"> Thus the quadrupedal Dinosaurs occasionally assumed the position characteristic of the bipedal Dinosaurs — namely, a tripodal position, the body supported upon the hind feet and the tail”. </w:t>
      </w:r>
      <w:r>
        <w:rPr/>
        <w:t xml:space="preserve">In his classic monograph of </w:t>
      </w:r>
      <w:r>
        <w:rPr>
          <w:i/>
          <w:iCs/>
        </w:rPr>
        <w:t>Diplodocus carnegii</w:t>
      </w:r>
      <w:r>
        <w:rPr/>
        <w:t xml:space="preserve">, </w:t>
      </w:r>
      <w:r>
        <w:rPr/>
        <w:t xml:space="preserve">Hatcher (1901:57–58) strongly implied, without quite explicitly stating, that </w:t>
      </w:r>
      <w:r>
        <w:rPr>
          <w:i/>
          <w:iCs/>
        </w:rPr>
        <w:t>Diplodocus</w:t>
      </w:r>
      <w:r>
        <w:rPr/>
        <w:t xml:space="preserve"> habitually reared, </w:t>
      </w:r>
      <w:r>
        <w:rPr/>
        <w:t xml:space="preserve">and Charles Knight was painting rearing diplodocids as early as 1907 (see Taylor 2010:figure 6B). From time to time, </w:t>
      </w:r>
      <w:r>
        <w:rPr/>
        <w:t xml:space="preserve">bipedality has also been proposed for other sauropods, </w:t>
      </w:r>
      <w:r>
        <w:rPr/>
        <w:t>including for example</w:t>
      </w:r>
      <w:r>
        <w:rPr/>
        <w:t xml:space="preserv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 xml:space="preserve">The exact length of the neck of </w:t>
      </w:r>
      <w:r>
        <w:rPr>
          <w:i/>
          <w:iCs/>
        </w:rPr>
        <w:t>Barosaurus</w:t>
      </w:r>
      <w:r>
        <w:rPr/>
        <w:t xml:space="preserve"> is difficult to determine as no complete neck is known. AMNH 6341 preserves the last nine cervical vertebrae, which McIntosh (2005:45) considered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w:t>
      </w:r>
      <w:r>
        <w:rPr/>
        <w:t xml:space="preserve">The anterior neck of the mount was completed using casts of seven anterior vertebrae from the Carnegie </w:t>
      </w:r>
      <w:r>
        <w:rPr>
          <w:i/>
          <w:iCs/>
        </w:rPr>
        <w:t>Diplodocus</w:t>
      </w:r>
      <w:r>
        <w:rPr/>
        <w:t xml:space="preserve"> — probably cervicals 10, 8, 6 and 4–1 (Peter May, pers. comm., 2022). The atlas was most likely a cast of the one incorporated into the Carnegie mounted skeleton.</w:t>
      </w:r>
    </w:p>
    <w:p>
      <w:pPr>
        <w:pStyle w:val="TextBody"/>
        <w:rPr/>
      </w:pPr>
      <w:r>
        <w:rPr/>
        <w:t xml:space="preserve">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w:t>
      </w:r>
      <w:r>
        <w:rPr/>
        <w:t xml:space="preserve">It seems that John S. McIntosh independently performed a similar scaling operation using these vertebrae, </w:t>
      </w:r>
      <w:r>
        <w:rPr/>
        <w:t xml:space="preserve">as shown by notes </w:t>
      </w:r>
      <w:r>
        <w:rPr/>
        <w:t xml:space="preserve">hand-written around 1990 on a printed draft of what would become the table of measurements in his subsequent </w:t>
      </w:r>
      <w:r>
        <w:rPr>
          <w:i/>
          <w:iCs/>
        </w:rPr>
        <w:t>Barosaurus</w:t>
      </w:r>
      <w:r>
        <w:rPr/>
        <w:t xml:space="preserve"> paper </w:t>
      </w:r>
      <w:r>
        <w:rPr/>
        <w:t xml:space="preserve">(Peter May, pers. comm. 2022). </w:t>
      </w:r>
      <w:r>
        <w:rPr/>
        <w:t>Summing the known centrum lengths of AMNH 6341 cervicals 8–16 from this table (McIntosh 2005:table 2.1) together with the scaled-up centrum lengths of AMNH 7535 cervicals 2–7 written onto the manuscript yields a total of XXX see email.</w:t>
      </w:r>
    </w:p>
    <w:p>
      <w:pPr>
        <w:pStyle w:val="Heading2"/>
        <w:rPr/>
      </w:pPr>
      <w:bookmarkStart w:id="3" w:name="__RefHeading___Toc4325_68767826"/>
      <w:bookmarkEnd w:id="3"/>
      <w:r>
        <w:rPr>
          <w:i/>
          <w:iCs/>
        </w:rPr>
        <w:t>Barosaurus</w:t>
      </w:r>
      <w:r>
        <w:rPr/>
        <w:t xml:space="preserve"> compared with </w:t>
      </w:r>
      <w:r>
        <w:rPr>
          <w:i/>
          <w:iCs/>
        </w:rPr>
        <w:t>Diplodocus</w:t>
      </w:r>
    </w:p>
    <w:p>
      <w:pPr>
        <w:pStyle w:val="TextBody"/>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w:t>
      </w:r>
    </w:p>
    <w:p>
      <w:pPr>
        <w:pStyle w:val="TextBody"/>
        <w:rPr/>
      </w:pPr>
      <w:r>
        <w:rPr/>
        <w:t xml:space="preserve">Since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 and since the ROM and Utah mounts are of comparable size such that AMNH material can be readily incorporated into them — it is generally accepted that all the well-known </w:t>
      </w:r>
      <w:r>
        <w:rPr>
          <w:i/>
          <w:iCs/>
        </w:rPr>
        <w:t>Barosaurus</w:t>
      </w:r>
      <w:r>
        <w:rPr>
          <w:i w:val="false"/>
          <w:iCs w:val="false"/>
        </w:rPr>
        <w:t xml:space="preserve"> individuals massed on the order of 12 tonnes. In this paper, we will review evidence for significantly larger specimens.</w:t>
      </w:r>
    </w:p>
    <w:p>
      <w:pPr>
        <w:pStyle w:val="Heading2"/>
        <w:rPr/>
      </w:pPr>
      <w:bookmarkStart w:id="4" w:name="__RefHeading___Toc3414_68767826"/>
      <w:bookmarkEnd w:id="4"/>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ROM — Royal Ontario Museum, Toronto, Canada.</w:t>
      </w:r>
    </w:p>
    <w:p>
      <w:pPr>
        <w:pStyle w:val="TextBody"/>
        <w:numPr>
          <w:ilvl w:val="0"/>
          <w:numId w:val="3"/>
        </w:numPr>
        <w:rPr/>
      </w:pPr>
      <w:r>
        <w:rPr/>
        <w:t>YPM — Yale Peabody Museum, New Haven, Connecticut, USA.</w:t>
      </w:r>
    </w:p>
    <w:p>
      <w:pPr>
        <w:pStyle w:val="Heading2"/>
        <w:rPr/>
      </w:pPr>
      <w:bookmarkStart w:id="5" w:name="__RefHeading___Toc4320_68767826"/>
      <w:bookmarkEnd w:id="5"/>
      <w:r>
        <w:rPr/>
        <w:t>Anatomical abbreviations</w:t>
      </w:r>
    </w:p>
    <w:p>
      <w:pPr>
        <w:pStyle w:val="TextBody"/>
        <w:numPr>
          <w:ilvl w:val="0"/>
          <w:numId w:val="8"/>
        </w:numPr>
        <w:rPr/>
      </w:pPr>
      <w:r>
        <w:rPr>
          <w:b w:val="false"/>
          <w:bCs w:val="false"/>
        </w:rPr>
        <w:t>PRDL — prezygadiapophyseal lamina</w:t>
      </w:r>
    </w:p>
    <w:p>
      <w:pPr>
        <w:pStyle w:val="TextBody"/>
        <w:numPr>
          <w:ilvl w:val="0"/>
          <w:numId w:val="8"/>
        </w:numPr>
        <w:rPr/>
      </w:pPr>
      <w:r>
        <w:rPr>
          <w:b w:val="false"/>
          <w:bCs w:val="false"/>
        </w:rPr>
        <w:t>P</w:t>
      </w:r>
      <w:r>
        <w:rPr>
          <w:b w:val="false"/>
          <w:bCs w:val="false"/>
        </w:rPr>
        <w:t>ODL — postzygadiapophyseal lamina</w:t>
      </w:r>
    </w:p>
    <w:p>
      <w:pPr>
        <w:pStyle w:val="TextBody"/>
        <w:numPr>
          <w:ilvl w:val="0"/>
          <w:numId w:val="8"/>
        </w:numPr>
        <w:rPr/>
      </w:pPr>
      <w:r>
        <w:rPr>
          <w:b w:val="false"/>
          <w:bCs w:val="false"/>
        </w:rPr>
        <w:t>SPRL — spinoprezygapophyseal lamina</w:t>
      </w:r>
    </w:p>
    <w:p>
      <w:pPr>
        <w:pStyle w:val="Heading2"/>
        <w:rPr/>
      </w:pPr>
      <w:bookmarkStart w:id="6" w:name="__RefHeading___Toc4815_68767826"/>
      <w:bookmarkEnd w:id="6"/>
      <w:r>
        <w:rPr/>
        <w:t>Note on privately held material</w:t>
      </w:r>
    </w:p>
    <w:p>
      <w:pPr>
        <w:pStyle w:val="TextBody"/>
        <w:rPr/>
      </w:pPr>
      <w:r>
        <w:rPr/>
        <w:t>XXX What to say about Western Paleo Labs?</w:t>
      </w:r>
    </w:p>
    <w:p>
      <w:pPr>
        <w:pStyle w:val="Heading1"/>
        <w:numPr>
          <w:ilvl w:val="0"/>
          <w:numId w:val="2"/>
        </w:numPr>
        <w:ind w:left="0" w:right="0" w:hanging="0"/>
        <w:rPr/>
      </w:pPr>
      <w:bookmarkStart w:id="7" w:name="__RefHeading___Toc3397_68767826"/>
      <w:bookmarkEnd w:id="7"/>
      <w:r>
        <w:rPr/>
        <w:t>Materials and Methods</w:t>
      </w:r>
    </w:p>
    <w:p>
      <w:pPr>
        <w:pStyle w:val="TextBody"/>
        <w:ind w:left="0" w:right="0" w:hanging="0"/>
        <w:rPr/>
      </w:pPr>
      <w:r>
        <w:rPr/>
        <w:t xml:space="preserve">XXX Diagnostic characters of </w:t>
      </w:r>
      <w:r>
        <w:rPr>
          <w:i/>
          <w:iCs/>
        </w:rPr>
        <w:t>Barosaurus</w:t>
      </w:r>
      <w:r>
        <w:rPr/>
        <w:t xml:space="preserve"> cervicals:</w:t>
      </w:r>
    </w:p>
    <w:p>
      <w:pPr>
        <w:pStyle w:val="TextBody"/>
        <w:numPr>
          <w:ilvl w:val="0"/>
          <w:numId w:val="4"/>
        </w:numPr>
        <w:rPr/>
      </w:pPr>
      <w:r>
        <w:rPr/>
        <w:t>Elongation of centra</w:t>
      </w:r>
    </w:p>
    <w:p>
      <w:pPr>
        <w:pStyle w:val="TextBody"/>
        <w:numPr>
          <w:ilvl w:val="0"/>
          <w:numId w:val="4"/>
        </w:numPr>
        <w:rPr/>
      </w:pPr>
      <w:r>
        <w:rPr/>
        <w:t>Low, rounded neural spines</w:t>
      </w:r>
    </w:p>
    <w:p>
      <w:pPr>
        <w:pStyle w:val="TextBody"/>
        <w:numPr>
          <w:ilvl w:val="0"/>
          <w:numId w:val="4"/>
        </w:numPr>
        <w:rPr/>
      </w:pPr>
      <w:r>
        <w:rPr/>
        <w:t>XXX something about the slope from postzygs to top of cotyle?</w:t>
      </w:r>
    </w:p>
    <w:p>
      <w:pPr>
        <w:pStyle w:val="TextBody"/>
        <w:numPr>
          <w:ilvl w:val="0"/>
          <w:numId w:val="4"/>
        </w:numPr>
        <w:rPr/>
      </w:pPr>
      <w:r>
        <w:rPr/>
        <w:t>Forward sweep of CRL from diapophysis to paraphophysis</w:t>
      </w:r>
    </w:p>
    <w:p>
      <w:pPr>
        <w:pStyle w:val="TextBody"/>
        <w:numPr>
          <w:ilvl w:val="0"/>
          <w:numId w:val="4"/>
        </w:numPr>
        <w:rPr/>
      </w:pPr>
      <w:r>
        <w:rPr/>
        <w:t>Narrowness of CRL</w:t>
      </w:r>
    </w:p>
    <w:p>
      <w:pPr>
        <w:pStyle w:val="TextBody"/>
        <w:numPr>
          <w:ilvl w:val="0"/>
          <w:numId w:val="4"/>
        </w:numPr>
        <w:rPr/>
      </w:pPr>
      <w:r>
        <w:rPr/>
        <w:t>Thumb notch posterolateral to prezyg facet</w:t>
      </w:r>
    </w:p>
    <w:p>
      <w:pPr>
        <w:pStyle w:val="TextBody"/>
        <w:numPr>
          <w:ilvl w:val="0"/>
          <w:numId w:val="4"/>
        </w:numPr>
        <w:rPr/>
      </w:pPr>
      <w:r>
        <w:rPr/>
        <w:t>U-shaped notch between prezyg rami in dorsal view</w:t>
      </w:r>
    </w:p>
    <w:p>
      <w:pPr>
        <w:pStyle w:val="TextBody"/>
        <w:numPr>
          <w:ilvl w:val="0"/>
          <w:numId w:val="4"/>
        </w:numPr>
        <w:rPr/>
      </w:pPr>
      <w:r>
        <w:rPr/>
        <w:t>“</w:t>
      </w:r>
      <w:r>
        <w:rPr/>
        <w:t>Hinged” parapophyseal rami, angle between PRDL and SPRL</w:t>
      </w:r>
    </w:p>
    <w:p>
      <w:pPr>
        <w:pStyle w:val="TextBody"/>
        <w:numPr>
          <w:ilvl w:val="0"/>
          <w:numId w:val="4"/>
        </w:numPr>
        <w:rPr/>
      </w:pPr>
      <w:r>
        <w:rPr/>
        <w:t>Posteriorly directed process on diapophyseal process just above CRL</w:t>
      </w:r>
    </w:p>
    <w:p>
      <w:pPr>
        <w:pStyle w:val="TextBody"/>
        <w:numPr>
          <w:ilvl w:val="0"/>
          <w:numId w:val="4"/>
        </w:numPr>
        <w:rPr/>
      </w:pPr>
      <w:r>
        <w:rPr/>
        <w:t>Width of prezyg rami</w:t>
      </w:r>
    </w:p>
    <w:p>
      <w:pPr>
        <w:pStyle w:val="TextBody"/>
        <w:numPr>
          <w:ilvl w:val="0"/>
          <w:numId w:val="4"/>
        </w:numPr>
        <w:rPr/>
      </w:pPr>
      <w:r>
        <w:rPr/>
        <w:t>PRDL sweeps out to diapophysis</w:t>
      </w:r>
    </w:p>
    <w:p>
      <w:pPr>
        <w:pStyle w:val="TextBody"/>
        <w:numPr>
          <w:ilvl w:val="0"/>
          <w:numId w:val="4"/>
        </w:numPr>
        <w:rPr/>
      </w:pPr>
      <w:r>
        <w:rPr/>
        <w:t>Paired PCDLs radiating backwards and downwards from behind diapophysis</w:t>
      </w:r>
    </w:p>
    <w:p>
      <w:pPr>
        <w:pStyle w:val="TextBody"/>
        <w:ind w:left="0" w:right="0" w:hanging="0"/>
        <w:rPr/>
      </w:pPr>
      <w:r>
        <w:rPr/>
        <w:t xml:space="preserve">Diagnostic characters of cervicals in Revised Diagnosis of </w:t>
      </w:r>
      <w:r>
        <w:rPr>
          <w:i/>
          <w:iCs/>
        </w:rPr>
        <w:t>Barosaurus</w:t>
      </w:r>
      <w:r>
        <w:rPr/>
        <w:t xml:space="preserve"> in Tschopp et al. (2015:261–262):</w:t>
      </w:r>
    </w:p>
    <w:p>
      <w:pPr>
        <w:pStyle w:val="TextBody"/>
        <w:numPr>
          <w:ilvl w:val="0"/>
          <w:numId w:val="5"/>
        </w:numPr>
        <w:rPr/>
      </w:pPr>
      <w:r>
        <w:rPr/>
        <w:t>(2) pleurocoel not extending onto parapophysis in anterior cervical vertebrae (158-1*, unique among Diplodocidae)</w:t>
      </w:r>
    </w:p>
    <w:p>
      <w:pPr>
        <w:pStyle w:val="TextBody"/>
        <w:numPr>
          <w:ilvl w:val="0"/>
          <w:numId w:val="5"/>
        </w:numPr>
        <w:rPr/>
      </w:pPr>
      <w:r>
        <w:rPr/>
        <w:t>(3) elongation index of posterior cervical vertebrae (without anterior condyle) greater than 2.6 (192-2*, unique among Diplodocoidea)</w:t>
      </w:r>
    </w:p>
    <w:p>
      <w:pPr>
        <w:pStyle w:val="TextBody"/>
        <w:numPr>
          <w:ilvl w:val="0"/>
          <w:numId w:val="5"/>
        </w:numPr>
        <w:rPr/>
      </w:pPr>
      <w:r>
        <w:rPr/>
        <w:t>(4) an anterior projection on the prdl of posterior cervical, or anterior and mid-dorsal vertebrae, right lateral to the prezygapophysis (213-1, unique among Diplodocoidea)</w:t>
      </w:r>
    </w:p>
    <w:p>
      <w:pPr>
        <w:pStyle w:val="TextBody"/>
        <w:rPr/>
      </w:pPr>
      <w:r>
        <w:rPr/>
        <w:t xml:space="preserve">And of </w:t>
      </w:r>
      <w:r>
        <w:rPr>
          <w:i/>
          <w:iCs/>
        </w:rPr>
        <w:t>Barosaurus lentus</w:t>
      </w:r>
      <w:r>
        <w:rPr/>
        <w:t xml:space="preserve"> (Tschopp at al. 2015:261–262):</w:t>
      </w:r>
    </w:p>
    <w:p>
      <w:pPr>
        <w:pStyle w:val="TextBody"/>
        <w:numPr>
          <w:ilvl w:val="0"/>
          <w:numId w:val="6"/>
        </w:numPr>
        <w:rPr/>
      </w:pPr>
      <w:r>
        <w:rPr/>
        <w:t>(1) cervical vertebrae pierced by a foramen on the dorsal side of the postzygodi- apophyseal lamina, just anterior to the base of the neural spine process (137-1, unique among Diplodocoidea, when assuming titanosauriform affinities of Australodocus)</w:t>
      </w:r>
    </w:p>
    <w:p>
      <w:pPr>
        <w:pStyle w:val="TextBody"/>
        <w:numPr>
          <w:ilvl w:val="0"/>
          <w:numId w:val="6"/>
        </w:numPr>
        <w:rPr/>
      </w:pPr>
      <w:r>
        <w:rPr/>
        <w:t>(2) EI (cervical centrum length, excluding condyle, divided by posterior centrum height) of posterior cervical vertebrae is higher than 2.6 (192-2, unique among Diplodocoidea)</w:t>
      </w:r>
    </w:p>
    <w:p>
      <w:pPr>
        <w:pStyle w:val="TextBody"/>
        <w:numPr>
          <w:ilvl w:val="0"/>
          <w:numId w:val="6"/>
        </w:numPr>
        <w:rPr/>
      </w:pPr>
      <w:r>
        <w:rPr/>
        <w:t>(3) posterior cervical postzygapophyses terminate in front of the posterior edge of the centrum (200-1, unique within Diplodocinae)</w:t>
      </w:r>
    </w:p>
    <w:p>
      <w:pPr>
        <w:pStyle w:val="TextBody"/>
        <w:rPr/>
      </w:pPr>
      <w:r>
        <w:rPr/>
        <w:t>XXX Jensen’s Jensen/Jensen Quarry, Jensen</w:t>
      </w:r>
    </w:p>
    <w:p>
      <w:pPr>
        <w:pStyle w:val="TextBody"/>
        <w:rPr/>
      </w:pPr>
      <w:r>
        <w:rPr/>
        <w:t>XXX BYU field jacket 3GR, excavated 1966 from Jensen/Jensen</w:t>
      </w:r>
    </w:p>
    <w:p>
      <w:pPr>
        <w:pStyle w:val="TextBody"/>
        <w:rPr/>
      </w:pPr>
      <w:r>
        <w:rPr/>
        <w:t xml:space="preserve">XXX Contains three ?consecutive </w:t>
      </w:r>
      <w:r>
        <w:rPr>
          <w:i/>
          <w:iCs/>
        </w:rPr>
        <w:t>Barosaurus</w:t>
      </w:r>
      <w:r>
        <w:rPr/>
        <w:t xml:space="preserve"> cervicals, designated A, B and C.</w:t>
      </w:r>
    </w:p>
    <w:p>
      <w:pPr>
        <w:pStyle w:val="TextBody"/>
        <w:rPr/>
      </w:pPr>
      <w:r>
        <w:rPr/>
        <w:t xml:space="preserve">XXX Why this is </w:t>
      </w:r>
      <w:r>
        <w:rPr>
          <w:i/>
          <w:iCs/>
        </w:rPr>
        <w:t>Barosaurus</w:t>
      </w:r>
      <w:r>
        <w:rPr/>
        <w:t>.</w:t>
      </w:r>
    </w:p>
    <w:p>
      <w:pPr>
        <w:pStyle w:val="TextBody"/>
        <w:rPr/>
      </w:pPr>
      <w:r>
        <w:rPr/>
        <w:t>XXX Difficulty of photographing large bones. Distance and perspective distortion. Photo of me up the ladder shooting down.</w:t>
      </w:r>
    </w:p>
    <w:p>
      <w:pPr>
        <w:pStyle w:val="TextBody"/>
        <w:rPr/>
      </w:pPr>
      <w:r>
        <w:rPr/>
        <w:t xml:space="preserve">XXX Why BYU 9024 is morphologically indistinguishable from </w:t>
      </w:r>
      <w:r>
        <w:rPr>
          <w:i/>
          <w:iCs/>
        </w:rPr>
        <w:t>Barosaurus</w:t>
      </w:r>
      <w:r>
        <w:rPr/>
        <w:t>.</w:t>
      </w:r>
    </w:p>
    <w:p>
      <w:pPr>
        <w:pStyle w:val="Heading1"/>
        <w:numPr>
          <w:ilvl w:val="0"/>
          <w:numId w:val="2"/>
        </w:numPr>
        <w:ind w:left="0" w:right="0" w:hanging="0"/>
        <w:rPr/>
      </w:pPr>
      <w:bookmarkStart w:id="8" w:name="__RefHeading___Toc3399_68767826"/>
      <w:bookmarkEnd w:id="8"/>
      <w:r>
        <w:rPr/>
        <w:t>Results</w:t>
      </w:r>
    </w:p>
    <w:p>
      <w:pPr>
        <w:pStyle w:val="TextBody"/>
        <w:rPr/>
      </w:pPr>
      <w:r>
        <w:rPr/>
        <w:t>XXX Sizes of A, B and C.</w:t>
      </w:r>
    </w:p>
    <w:p>
      <w:pPr>
        <w:pStyle w:val="TextBody"/>
        <w:rPr/>
      </w:pPr>
      <w:r>
        <w:rPr/>
        <w:t>XXX Serial position of A, B and C.</w:t>
      </w:r>
    </w:p>
    <w:p>
      <w:pPr>
        <w:pStyle w:val="TextBody"/>
        <w:rPr/>
      </w:pPr>
      <w:r>
        <w:rPr/>
        <w:t>XXX Size of the 3BJ animal</w:t>
      </w:r>
    </w:p>
    <w:p>
      <w:pPr>
        <w:pStyle w:val="TextBody"/>
        <w:rPr/>
      </w:pPr>
      <w:r>
        <w:rPr/>
        <w:t>XXX Size of BYU 9024</w:t>
      </w:r>
    </w:p>
    <w:p>
      <w:pPr>
        <w:pStyle w:val="TextBody"/>
        <w:rPr/>
      </w:pPr>
      <w:r>
        <w:rPr/>
        <w:t>XXX Serial position of BYU 9024</w:t>
      </w:r>
    </w:p>
    <w:p>
      <w:pPr>
        <w:pStyle w:val="TextBody"/>
        <w:rPr/>
      </w:pPr>
      <w:r>
        <w:rPr/>
        <w:t>XXX Size of the BYU 9024 animal</w:t>
      </w:r>
    </w:p>
    <w:p>
      <w:pPr>
        <w:pStyle w:val="TextBody"/>
        <w:rPr/>
      </w:pPr>
      <w:r>
        <w:rPr/>
        <w:t>XXX Comparison of neck with total height of Berlin brachiosaur</w:t>
      </w:r>
    </w:p>
    <w:p>
      <w:pPr>
        <w:pStyle w:val="Heading1"/>
        <w:numPr>
          <w:ilvl w:val="0"/>
          <w:numId w:val="2"/>
        </w:numPr>
        <w:ind w:left="0" w:right="0" w:hanging="0"/>
        <w:rPr/>
      </w:pPr>
      <w:bookmarkStart w:id="9" w:name="__RefHeading___Toc3401_68767826"/>
      <w:bookmarkEnd w:id="9"/>
      <w:r>
        <w:rPr/>
        <w:t>Discussion</w:t>
      </w:r>
    </w:p>
    <w:p>
      <w:pPr>
        <w:pStyle w:val="TextBody"/>
        <w:rPr/>
      </w:pPr>
      <w:r>
        <w:rPr/>
        <w:t xml:space="preserve">XXX Does this mean that </w:t>
      </w:r>
      <w:r>
        <w:rPr>
          <w:i/>
          <w:iCs/>
        </w:rPr>
        <w:t>Supersaurus</w:t>
      </w:r>
      <w:r>
        <w:rPr/>
        <w:t xml:space="preserve"> is </w:t>
      </w:r>
      <w:r>
        <w:rPr>
          <w:i/>
          <w:iCs/>
        </w:rPr>
        <w:t>Barosaurus</w:t>
      </w:r>
      <w:r>
        <w:rPr/>
        <w:t>? No, it's not that easy.</w:t>
      </w:r>
    </w:p>
    <w:p>
      <w:pPr>
        <w:pStyle w:val="TextBody"/>
        <w:rPr/>
      </w:pPr>
      <w:r>
        <w:rPr/>
        <w:t>XXX Ecological implications of rare super-giant individuals</w:t>
      </w:r>
    </w:p>
    <w:p>
      <w:pPr>
        <w:pStyle w:val="Heading1"/>
        <w:numPr>
          <w:ilvl w:val="0"/>
          <w:numId w:val="2"/>
        </w:numPr>
        <w:ind w:left="0" w:right="0" w:hanging="0"/>
        <w:rPr/>
      </w:pPr>
      <w:bookmarkStart w:id="10" w:name="__RefHeading___Toc3403_68767826"/>
      <w:bookmarkEnd w:id="10"/>
      <w:r>
        <w:rPr/>
        <w:t>Acknowledgements</w:t>
      </w:r>
    </w:p>
    <w:p>
      <w:pPr>
        <w:pStyle w:val="TextBody"/>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2"/>
        </w:numPr>
        <w:ind w:left="0" w:right="0" w:hanging="0"/>
        <w:rPr/>
      </w:pPr>
      <w:bookmarkStart w:id="11" w:name="__RefHeading___Toc3405_68767826"/>
      <w:bookmarkEnd w:id="11"/>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Osborn, H</w:t>
      </w:r>
      <w:r>
        <w:rPr/>
        <w:t>enry</w:t>
      </w:r>
      <w:r>
        <w:rPr/>
        <w:t xml:space="preserve">. F. 1899. A skeleton of </w:t>
      </w:r>
      <w:r>
        <w:rPr>
          <w:i/>
          <w:iCs/>
        </w:rPr>
        <w:t>Diplodocus</w:t>
      </w:r>
      <w:r>
        <w:rPr/>
        <w:t xml:space="preserve">. </w:t>
      </w:r>
      <w:r>
        <w:rPr>
          <w:i/>
          <w:iCs/>
        </w:rPr>
        <w:t>Memoirs of the American Museum of Natural History</w:t>
      </w:r>
      <w:r>
        <w:rPr/>
        <w:t xml:space="preserve">, </w:t>
      </w:r>
      <w:r>
        <w:rPr>
          <w:b/>
          <w:bCs/>
        </w:rPr>
        <w:t>1</w:t>
      </w:r>
      <w:r>
        <w:rPr/>
        <w:t xml:space="preserve">:189–214 </w:t>
      </w:r>
      <w:r>
        <w:rPr/>
        <w:t xml:space="preserve">and </w:t>
      </w:r>
      <w:r>
        <w:rPr/>
        <w:t>plates 24–28.</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2" w:name="__DdeLink__3681_68767826"/>
      <w:r>
        <w:rPr/>
        <w:t>doi:10.1671/039.029.0309</w:t>
      </w:r>
      <w:bookmarkEnd w:id="12"/>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2"/>
        </w:numPr>
        <w:ind w:left="0" w:right="0" w:hanging="0"/>
        <w:rPr/>
      </w:pPr>
      <w:bookmarkStart w:id="13" w:name="__RefHeading___Toc3407_68767826"/>
      <w:bookmarkEnd w:id="13"/>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notably longer neck than </w:t>
      </w:r>
      <w:r>
        <w:rPr>
          <w:i/>
          <w:iCs/>
        </w:rPr>
        <w:t>Diplodocus</w:t>
      </w:r>
      <w:r>
        <w:rPr/>
        <w:t xml:space="preserve"> and a shorter tail. It is also somewhat taller at the shoulders and less so at the hips. Otherwise their size and proportions are very similar. Since the neck and tail typically accounts for no more than 20% of the mass of a sauropod (see e.g. Taylor 2009: table 4), these two individuals likely weighed almost exactly the same.</w:t>
      </w:r>
    </w:p>
    <w:p>
      <w:pPr>
        <w:pStyle w:val="TextBody"/>
        <w:spacing w:before="0" w:after="140"/>
        <w:rPr/>
      </w:pPr>
      <w:r>
        <w:rPr>
          <w:b/>
          <w:bCs/>
        </w:rPr>
        <w:t>Figure B.</w:t>
      </w:r>
      <w:r>
        <w:rPr/>
        <w:t xml:space="preserve"> </w:t>
      </w:r>
      <w:r>
        <w:rPr/>
        <w:t>A</w:t>
      </w:r>
      <w:r>
        <w:rPr/>
        <w:t xml:space="preserve"> photograph of the AMNH mount. XXX </w:t>
      </w:r>
      <w:r>
        <w:rPr/>
        <w:t>to be sourced.</w:t>
      </w:r>
    </w:p>
    <w:p>
      <w:pPr>
        <w:pStyle w:val="TextBody"/>
        <w:spacing w:before="0" w:after="140"/>
        <w:rPr/>
      </w:pPr>
      <w:r>
        <w:rPr>
          <w:b/>
          <w:bCs/>
        </w:rPr>
        <w:t>Figure C.</w:t>
      </w:r>
      <w:r>
        <w:rPr/>
        <w:t xml:space="preserve"> Juvenile </w:t>
      </w:r>
      <w:r>
        <w:rPr>
          <w:i/>
          <w:iCs/>
        </w:rPr>
        <w:t>Barosaurus</w:t>
      </w:r>
      <w:r>
        <w:rPr/>
        <w:t xml:space="preserve"> sp. AMNH 7535, cervical vertebra 9 in left lateral view, red-cyan anaglyph. </w:t>
      </w:r>
      <w:r>
        <w:rPr/>
        <w:t>XXX not yet cited.</w:t>
      </w:r>
    </w:p>
    <w:p>
      <w:pPr>
        <w:pStyle w:val="TextBody"/>
        <w:spacing w:before="0" w:after="140"/>
        <w:rPr/>
      </w:pPr>
      <w:r>
        <w:rPr>
          <w:b/>
          <w:bCs/>
        </w:rPr>
        <w:t>Figure D.</w:t>
      </w:r>
      <w:r>
        <w:rPr/>
        <w:t xml:space="preserve"> Juvenile </w:t>
      </w:r>
      <w:r>
        <w:rPr>
          <w:i/>
          <w:iCs/>
        </w:rPr>
        <w:t>Barosaurus</w:t>
      </w:r>
      <w:r>
        <w:rPr/>
        <w:t xml:space="preserve"> sp. AMNH 7535, cervical vertebra </w:t>
      </w:r>
      <w:r>
        <w:rPr/>
        <w:t>7</w:t>
      </w:r>
      <w:r>
        <w:rPr/>
        <w:t xml:space="preserve"> in left lateral view, red-cyan anaglyph. </w:t>
      </w:r>
      <w:r>
        <w:rPr/>
        <w:t>The vertebra is shown with dorsal to the top, since the available photographs vary slightly in their dorsal-vental perspective, not their anterior-posterior perspective.</w:t>
      </w:r>
      <w:r>
        <w:rPr/>
        <w:t xml:space="preserve"> </w:t>
      </w:r>
      <w:r>
        <w:rPr/>
        <w:t>XXX not yet cited.</w:t>
      </w:r>
    </w:p>
    <w:p>
      <w:pPr>
        <w:pStyle w:val="TextBody"/>
        <w:spacing w:before="0" w:after="140"/>
        <w:rPr>
          <w:b/>
          <w:b/>
          <w:bCs/>
        </w:rPr>
      </w:pPr>
      <w:r>
        <w:rPr>
          <w:b/>
          <w:bCs/>
        </w:rPr>
        <w:t>Figure E.</w:t>
      </w:r>
      <w:r>
        <w:rPr>
          <w:b w:val="false"/>
          <w:bCs w:val="false"/>
        </w:rPr>
        <w:t xml:space="preserve"> Cervical vertebra </w:t>
      </w:r>
      <w:r>
        <w:rPr>
          <w:b w:val="false"/>
          <w:bCs w:val="false"/>
        </w:rPr>
        <w:t>9</w:t>
      </w:r>
      <w:r>
        <w:rPr>
          <w:b w:val="false"/>
          <w:bCs w:val="false"/>
        </w:rPr>
        <w:t xml:space="preserve">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w:t>
      </w:r>
      <w:r>
        <w:rPr>
          <w:b w:val="false"/>
          <w:bCs w:val="false"/>
        </w:rPr>
        <w:t xml:space="preserve">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TextBody"/>
        <w:spacing w:before="0" w:after="140"/>
        <w:rPr>
          <w:b w:val="false"/>
          <w:b w:val="false"/>
          <w:bCs w:val="false"/>
        </w:rPr>
      </w:pPr>
      <w:r>
        <w:rPr>
          <w:b/>
          <w:bCs/>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modern"/>
    <w:pitch w:val="fixed"/>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9827</TotalTime>
  <Application>LibreOffice/6.1.3.2$MacOSX_X86_64 LibreOffice_project/86daf60bf00efa86ad547e59e09d6bb77c699acb</Application>
  <Pages>8</Pages>
  <Words>3068</Words>
  <Characters>16927</Characters>
  <CharactersWithSpaces>19834</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2022-03-02T10:31:27Z</dcterms:modified>
  <cp:revision>85</cp:revision>
  <dc:subject/>
  <dc:title/>
</cp:coreProperties>
</file>