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abbreviations</w:t>
          <w:tab/>
          <w:t>3</w:t>
        </w:r>
      </w:hyperlink>
    </w:p>
    <w:p>
      <w:pPr>
        <w:pStyle w:val="Contents2"/>
        <w:tabs>
          <w:tab w:val="clear" w:pos="9355"/>
          <w:tab w:val="right" w:pos="9638" w:leader="dot"/>
        </w:tabs>
        <w:rPr/>
      </w:pPr>
      <w:hyperlink w:anchor="__RefHeading___Toc4815_68767826">
        <w:r>
          <w:rPr>
            <w:rStyle w:val="IndexLink"/>
          </w:rPr>
          <w:t>Note on privately held material</w:t>
          <w:tab/>
          <w:t>3</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4</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6</w:t>
        </w:r>
      </w:hyperlink>
    </w:p>
    <w:p>
      <w:pPr>
        <w:pStyle w:val="Contents1"/>
        <w:tabs>
          <w:tab w:val="right" w:pos="9638" w:leader="dot"/>
        </w:tabs>
        <w:rPr/>
      </w:pPr>
      <w:hyperlink w:anchor="__RefHeading___Toc3399_68767826">
        <w:r>
          <w:rPr>
            <w:rStyle w:val="IndexLink"/>
          </w:rPr>
          <w:t>Results</w:t>
          <w:tab/>
          <w:t>7</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8</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403_68767826">
        <w:r>
          <w:rPr>
            <w:rStyle w:val="IndexLink"/>
          </w:rPr>
          <w:t>Acknowledgements</w:t>
          <w:tab/>
          <w:t>8</w:t>
        </w:r>
      </w:hyperlink>
    </w:p>
    <w:p>
      <w:pPr>
        <w:pStyle w:val="Contents1"/>
        <w:tabs>
          <w:tab w:val="right" w:pos="9638" w:leader="dot"/>
        </w:tabs>
        <w:rPr/>
      </w:pPr>
      <w:hyperlink w:anchor="__RefHeading___Toc3405_68767826">
        <w:r>
          <w:rPr>
            <w:rStyle w:val="IndexLink"/>
          </w:rPr>
          <w:t>References</w:t>
          <w:tab/>
          <w:t>9</w:t>
        </w:r>
      </w:hyperlink>
    </w:p>
    <w:p>
      <w:pPr>
        <w:pStyle w:val="Contents1"/>
        <w:tabs>
          <w:tab w:val="right" w:pos="9638" w:leader="dot"/>
        </w:tabs>
        <w:rPr/>
      </w:pPr>
      <w:hyperlink w:anchor="__RefHeading___Toc3407_68767826">
        <w:r>
          <w:rPr>
            <w:rStyle w:val="IndexLink"/>
          </w:rPr>
          <w:t>Figure Captions</w:t>
          <w:tab/>
          <w:t>10</w:t>
        </w:r>
      </w:hyperlink>
    </w:p>
    <w:p>
      <w:pPr>
        <w:pStyle w:val="Contents1"/>
        <w:tabs>
          <w:tab w:val="right" w:pos="9638" w:leader="dot"/>
        </w:tabs>
        <w:rPr/>
      </w:pPr>
      <w:hyperlink w:anchor="__RefHeading___Toc7266_68767826">
        <w:r>
          <w:rPr>
            <w:rStyle w:val="IndexLink"/>
          </w:rPr>
          <w:t>Tables</w:t>
          <w:tab/>
          <w:t>11</w:t>
        </w:r>
      </w:hyperlink>
    </w:p>
    <w:p>
      <w:pPr>
        <w:pStyle w:val="Contents2"/>
        <w:tabs>
          <w:tab w:val="clear" w:pos="9355"/>
          <w:tab w:val="right" w:pos="9638" w:leader="dot"/>
        </w:tabs>
        <w:rPr/>
      </w:pPr>
      <w:hyperlink w:anchor="__RefHeading___Toc7275_68767826">
        <w:r>
          <w:rPr>
            <w:rStyle w:val="IndexLink"/>
          </w:rPr>
          <w:t>Table A</w:t>
          <w:tab/>
          <w:t>11</w:t>
        </w:r>
      </w:hyperlink>
    </w:p>
    <w:p>
      <w:pPr>
        <w:pStyle w:val="Contents2"/>
        <w:tabs>
          <w:tab w:val="clear" w:pos="9355"/>
          <w:tab w:val="right" w:pos="9638" w:leader="dot"/>
        </w:tabs>
        <w:rPr/>
      </w:pPr>
      <w:hyperlink w:anchor="__RefHeading___Toc7268_68767826">
        <w:r>
          <w:rPr>
            <w:rStyle w:val="IndexLink"/>
          </w:rPr>
          <w:t>Table B</w:t>
          <w:tab/>
          <w:t>11</w:t>
        </w:r>
      </w:hyperlink>
    </w:p>
    <w:p>
      <w:pPr>
        <w:pStyle w:val="Heading1"/>
        <w:numPr>
          <w:ilvl w:val="0"/>
          <w:numId w:val="2"/>
        </w:numPr>
        <w:ind w:left="0" w:right="0" w:hanging="0"/>
        <w:rPr/>
      </w:pPr>
      <w:r>
        <w:rPr/>
      </w:r>
      <w:r>
        <w:rPr/>
        <w:fldChar w:fldCharType="end"/>
      </w:r>
    </w:p>
    <w:p>
      <w:pPr>
        <w:pStyle w:val="Heading1"/>
        <w:numPr>
          <w:ilvl w:val="0"/>
          <w:numId w:val="2"/>
        </w:numPr>
        <w:ind w:left="0" w:right="0" w:hanging="0"/>
        <w:rPr/>
      </w:pPr>
      <w:bookmarkStart w:id="0" w:name="__RefHeading___Toc4314_68767826"/>
      <w:bookmarkEnd w:id="0"/>
      <w:r>
        <w:rPr/>
        <w:t>Introduction</w:t>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ROM — Royal Ontario Museum, Toronto, Canada.</w:t>
      </w:r>
    </w:p>
    <w:p>
      <w:pPr>
        <w:pStyle w:val="TextBody"/>
        <w:numPr>
          <w:ilvl w:val="0"/>
          <w:numId w:val="4"/>
        </w:numPr>
        <w:rPr/>
      </w:pPr>
      <w:r>
        <w:rPr/>
        <w:t>SMA — Sauriermuseum Aathal, Switzerland.</w:t>
      </w:r>
    </w:p>
    <w:p>
      <w:pPr>
        <w:pStyle w:val="TextBody"/>
        <w:numPr>
          <w:ilvl w:val="0"/>
          <w:numId w:val="4"/>
        </w:numPr>
        <w:rPr/>
      </w:pPr>
      <w:r>
        <w:rPr/>
        <w:t>YPM — Yale Peabody Museum, New Haven, Connecticut, USA.</w:t>
      </w:r>
    </w:p>
    <w:p>
      <w:pPr>
        <w:pStyle w:val="Heading2"/>
        <w:rPr/>
      </w:pPr>
      <w:bookmarkStart w:id="3" w:name="__RefHeading___Toc4320_68767826"/>
      <w:bookmarkEnd w:id="3"/>
      <w:r>
        <w:rPr/>
        <w:t>Anatomical abbreviations</w:t>
      </w:r>
    </w:p>
    <w:p>
      <w:pPr>
        <w:pStyle w:val="TextBody"/>
        <w:numPr>
          <w:ilvl w:val="0"/>
          <w:numId w:val="6"/>
        </w:numPr>
        <w:rPr/>
      </w:pPr>
      <w:r>
        <w:rPr>
          <w:b w:val="false"/>
          <w:bCs w:val="false"/>
        </w:rPr>
        <w:t>PRDL — prezygadiapophyseal lamina</w:t>
      </w:r>
    </w:p>
    <w:p>
      <w:pPr>
        <w:pStyle w:val="TextBody"/>
        <w:numPr>
          <w:ilvl w:val="0"/>
          <w:numId w:val="6"/>
        </w:numPr>
        <w:rPr/>
      </w:pPr>
      <w:r>
        <w:rPr>
          <w:b w:val="false"/>
          <w:bCs w:val="false"/>
        </w:rPr>
        <w:t>PODL — postzygadiapophyseal lamina</w:t>
      </w:r>
    </w:p>
    <w:p>
      <w:pPr>
        <w:pStyle w:val="TextBody"/>
        <w:numPr>
          <w:ilvl w:val="0"/>
          <w:numId w:val="6"/>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w:t>
      </w:r>
      <w:r>
        <w:rPr/>
        <w:t>for example, McIntosh (2005:44) writes that “</w:t>
      </w:r>
      <w:r>
        <w:rPr/>
        <w:t xml:space="preserve">The </w:t>
      </w:r>
      <w:r>
        <w:rPr/>
        <w:t xml:space="preserve">[cervical] </w:t>
      </w:r>
      <w:r>
        <w:rPr/>
        <w:t>vertebrae c</w:t>
      </w:r>
      <w:r>
        <w:rPr/>
        <w:t>l</w:t>
      </w:r>
      <w:r>
        <w:rPr/>
        <w:t xml:space="preserve">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In fact, this </w:t>
      </w:r>
      <w:r>
        <w:rPr/>
        <w:t xml:space="preserve">is a </w:t>
      </w:r>
      <w:r>
        <w:rPr/>
        <w:t>misappre</w:t>
      </w:r>
      <w:r>
        <w:rPr/>
        <w:t>he</w:t>
      </w:r>
      <w:r>
        <w:rPr/>
        <w:t xml:space="preserve">nsion, </w:t>
      </w:r>
      <w:r>
        <w:rPr/>
        <w:t xml:space="preserve">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rPr/>
      </w:pPr>
      <w:r>
        <w:rPr/>
        <w:t xml:space="preserve">Elongation of centra. </w:t>
      </w:r>
      <w:r>
        <w:rPr/>
        <w:t>For example, in the phylogenetic analysis of Tschopp et al (2015:261), one of the autapomorphies of Barosaurus is “elongation index of posterior cervical vertebrae (without anterior condyle) greater than 2.6 (192-2*, unique among Diplodocoidea)”.</w:t>
      </w:r>
    </w:p>
    <w:p>
      <w:pPr>
        <w:pStyle w:val="TextBody"/>
        <w:numPr>
          <w:ilvl w:val="0"/>
          <w:numId w:val="5"/>
        </w:numPr>
        <w:rPr/>
      </w:pPr>
      <w:r>
        <w:rPr/>
        <w:t>“</w:t>
      </w:r>
      <w:r>
        <w:rPr/>
        <w:t>posterior cervical postzygapophyses terminate in front of the posterior edge of the centrum (200-1, unique within Diplodocinae)” (Tschopp at al. 2015:261)</w:t>
      </w:r>
    </w:p>
    <w:p>
      <w:pPr>
        <w:pStyle w:val="TextBody"/>
        <w:numPr>
          <w:ilvl w:val="0"/>
          <w:numId w:val="5"/>
        </w:numPr>
        <w:rPr/>
      </w:pPr>
      <w:r>
        <w:rPr/>
        <w:t>“</w:t>
      </w:r>
      <w:r>
        <w:rPr/>
        <w:t>postzyg</w:t>
      </w:r>
      <w:r>
        <w:rPr/>
        <w:t>a</w:t>
      </w:r>
      <w:r>
        <w:rPr/>
        <w:t>diapophyseal lamina pierced by a foramen on the dorsal side, just anterior to the base of the neural spine process (137-1, unique among Diplodocoidea, when assuming titanosauriform affinities of Australodocus)” (Tschopp at al. 2015:261)</w:t>
      </w:r>
    </w:p>
    <w:p>
      <w:pPr>
        <w:pStyle w:val="TextBody"/>
        <w:numPr>
          <w:ilvl w:val="0"/>
          <w:numId w:val="5"/>
        </w:numPr>
        <w:rPr/>
      </w:pPr>
      <w:r>
        <w:rPr/>
        <w:t>Low, rounded neural spines</w:t>
      </w:r>
    </w:p>
    <w:p>
      <w:pPr>
        <w:pStyle w:val="TextBody"/>
        <w:numPr>
          <w:ilvl w:val="0"/>
          <w:numId w:val="5"/>
        </w:numPr>
        <w:rPr/>
      </w:pPr>
      <w:r>
        <w:rPr/>
        <w:t xml:space="preserve">Forward sweep of </w:t>
      </w:r>
      <w:r>
        <w:rPr/>
        <w:t>Cervical Rib Loop (</w:t>
      </w:r>
      <w:r>
        <w:rPr/>
        <w:t>CRL</w:t>
      </w:r>
      <w:r>
        <w:rPr/>
        <w:t xml:space="preserve">) </w:t>
      </w:r>
      <w:r>
        <w:rPr/>
        <w:t>from diapophysis to parapophysis</w:t>
      </w:r>
    </w:p>
    <w:p>
      <w:pPr>
        <w:pStyle w:val="TextBody"/>
        <w:numPr>
          <w:ilvl w:val="0"/>
          <w:numId w:val="5"/>
        </w:numPr>
        <w:rPr/>
      </w:pPr>
      <w:r>
        <w:rPr/>
        <w:t>Narrowness of CRL</w:t>
      </w:r>
    </w:p>
    <w:p>
      <w:pPr>
        <w:pStyle w:val="TextBody"/>
        <w:numPr>
          <w:ilvl w:val="0"/>
          <w:numId w:val="5"/>
        </w:numPr>
        <w:rPr/>
      </w:pPr>
      <w:r>
        <w:rPr/>
        <w:t xml:space="preserve">Thumb notch posterolateral to prezyg facet. </w:t>
      </w:r>
      <w:r>
        <w:rPr/>
        <w:t>Cf. “(4) an anterior projection on the prdl of posterior cervical, or anterior and mid-dorsal vertebrae, right lateral to the prezygapophysis (213-1, unique among Diplodocoidea)” (Tschopp et al. 2015:261).</w:t>
      </w:r>
    </w:p>
    <w:p>
      <w:pPr>
        <w:pStyle w:val="TextBody"/>
        <w:numPr>
          <w:ilvl w:val="0"/>
          <w:numId w:val="5"/>
        </w:numPr>
        <w:rPr/>
      </w:pPr>
      <w:r>
        <w:rPr/>
        <w:t>U-shaped notch between prezyg rami in dorsal view</w:t>
      </w:r>
    </w:p>
    <w:p>
      <w:pPr>
        <w:pStyle w:val="TextBody"/>
        <w:numPr>
          <w:ilvl w:val="0"/>
          <w:numId w:val="5"/>
        </w:numPr>
        <w:rPr/>
      </w:pPr>
      <w:r>
        <w:rPr/>
        <w:t>“</w:t>
      </w:r>
      <w:r>
        <w:rPr/>
        <w:t xml:space="preserve">Hinged” parapophyseal rami, angle between PRDL and SPRL </w:t>
      </w:r>
      <w:r>
        <w:rPr/>
        <w:t xml:space="preserve">(also in C7–8 of </w:t>
      </w:r>
      <w:r>
        <w:rPr>
          <w:i/>
          <w:iCs/>
        </w:rPr>
        <w:t>Galeamopus pabsti</w:t>
      </w:r>
      <w:r>
        <w:rPr/>
        <w:t>, SMA 0011, Tschopp and Mateus 2017: figures 24–25)</w:t>
      </w:r>
    </w:p>
    <w:p>
      <w:pPr>
        <w:pStyle w:val="TextBody"/>
        <w:numPr>
          <w:ilvl w:val="0"/>
          <w:numId w:val="5"/>
        </w:numPr>
        <w:rPr/>
      </w:pPr>
      <w:r>
        <w:rPr/>
        <w:t>Posteriorly directed process on diapophyseal process just above CRL</w:t>
      </w:r>
    </w:p>
    <w:p>
      <w:pPr>
        <w:pStyle w:val="TextBody"/>
        <w:numPr>
          <w:ilvl w:val="0"/>
          <w:numId w:val="5"/>
        </w:numPr>
        <w:rPr/>
      </w:pPr>
      <w:r>
        <w:rPr/>
        <w:t xml:space="preserve">Width of prezyg rami </w:t>
      </w:r>
      <w:r>
        <w:rPr/>
        <w:t xml:space="preserve">(also in C7–8 of </w:t>
      </w:r>
      <w:r>
        <w:rPr>
          <w:i/>
          <w:iCs/>
        </w:rPr>
        <w:t>Gp</w:t>
      </w:r>
      <w:r>
        <w:rPr/>
        <w:t>.)</w:t>
      </w:r>
    </w:p>
    <w:p>
      <w:pPr>
        <w:pStyle w:val="TextBody"/>
        <w:numPr>
          <w:ilvl w:val="0"/>
          <w:numId w:val="5"/>
        </w:numPr>
        <w:rPr/>
      </w:pPr>
      <w:r>
        <w:rPr/>
        <w:t xml:space="preserve">Width of prezyg facets (also in C7–8 of </w:t>
      </w:r>
      <w:r>
        <w:rPr>
          <w:i/>
          <w:iCs/>
        </w:rPr>
        <w:t>Gp</w:t>
      </w:r>
      <w:r>
        <w:rPr/>
        <w:t>.)</w:t>
      </w:r>
    </w:p>
    <w:p>
      <w:pPr>
        <w:pStyle w:val="TextBody"/>
        <w:numPr>
          <w:ilvl w:val="0"/>
          <w:numId w:val="5"/>
        </w:numPr>
        <w:rPr/>
      </w:pPr>
      <w:r>
        <w:rPr/>
        <w:t>PRDL sweeps out to diapophysis</w:t>
      </w:r>
    </w:p>
    <w:p>
      <w:pPr>
        <w:pStyle w:val="TextBody"/>
        <w:numPr>
          <w:ilvl w:val="0"/>
          <w:numId w:val="5"/>
        </w:numPr>
        <w:rPr/>
      </w:pPr>
      <w:r>
        <w:rPr/>
        <w:t>diapophysis sweeps back to postzyg</w:t>
      </w:r>
    </w:p>
    <w:p>
      <w:pPr>
        <w:pStyle w:val="TextBody"/>
        <w:numPr>
          <w:ilvl w:val="0"/>
          <w:numId w:val="5"/>
        </w:numPr>
        <w:rPr/>
      </w:pPr>
      <w:r>
        <w:rPr/>
        <w:t>Paired PCDLs radiating backwards and downwards from behind diapophysis</w:t>
      </w:r>
    </w:p>
    <w:p>
      <w:pPr>
        <w:pStyle w:val="Heading2"/>
        <w:rPr/>
      </w:pPr>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2" w:name="__RefHeading___Toc3399_68767826"/>
      <w:bookmarkEnd w:id="12"/>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3" w:name="__RefHeading___Toc6842_68767826"/>
      <w:bookmarkEnd w:id="13"/>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So</w:t>
      </w:r>
      <w:r>
        <w:rPr/>
        <w:t xml:space="preserv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w:t>
      </w:r>
      <w:r>
        <w:rPr>
          <w:i w:val="false"/>
          <w:iCs w:val="false"/>
        </w:rPr>
        <w:t>T</w:t>
      </w:r>
      <w:r>
        <w:rPr>
          <w:i w:val="false"/>
          <w:iCs w:val="false"/>
        </w:rPr>
        <w:t xml:space="preserve">he ROM and Utah mounts are of comparable size such that AMNH material can be readily incorporated into them; </w:t>
      </w:r>
      <w:r>
        <w:rPr>
          <w:i w:val="false"/>
          <w:iCs w:val="false"/>
        </w:rPr>
        <w:t xml:space="preserve">and CM 11984 is about 3.5% larger than AMNH 6341 (McIntosh 2005:45). So </w:t>
      </w:r>
      <w:r>
        <w:rPr>
          <w:i w:val="false"/>
          <w:iCs w:val="false"/>
        </w:rPr>
        <w:t xml:space="preserve">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4" w:name="__RefHeading___Toc3401_68767826"/>
      <w:bookmarkEnd w:id="14"/>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5" w:name="__RefHeading___Toc3403_68767826"/>
      <w:bookmarkEnd w:id="15"/>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6" w:name="__RefHeading___Toc3405_68767826"/>
      <w:bookmarkEnd w:id="16"/>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Gilmore, C</w:t>
      </w:r>
      <w:r>
        <w:rPr/>
        <w:t xml:space="preserve">harles </w:t>
      </w:r>
      <w:r>
        <w:rPr/>
        <w:t xml:space="preserve">W. 1932. On a newly mounted skeleton of </w:t>
      </w:r>
      <w:r>
        <w:rPr>
          <w:i/>
          <w:iCs/>
        </w:rPr>
        <w:t>Diplodocus</w:t>
      </w:r>
      <w:r>
        <w:rPr/>
        <w:t xml:space="preserve"> in the United States National Museum. </w:t>
      </w:r>
      <w:r>
        <w:rPr>
          <w:i/>
          <w:iCs/>
        </w:rPr>
        <w:t>Proc</w:t>
      </w:r>
      <w:r>
        <w:rPr>
          <w:i/>
          <w:iCs/>
        </w:rPr>
        <w:t>eedings of the</w:t>
      </w:r>
      <w:r>
        <w:rPr>
          <w:i/>
          <w:iCs/>
        </w:rPr>
        <w:t xml:space="preserve"> U</w:t>
      </w:r>
      <w:r>
        <w:rPr>
          <w:i/>
          <w:iCs/>
        </w:rPr>
        <w:t xml:space="preserve">nited </w:t>
      </w:r>
      <w:r>
        <w:rPr>
          <w:i/>
          <w:iCs/>
        </w:rPr>
        <w:t>S</w:t>
      </w:r>
      <w:r>
        <w:rPr>
          <w:i/>
          <w:iCs/>
        </w:rPr>
        <w:t>tates</w:t>
      </w:r>
      <w:r>
        <w:rPr>
          <w:i/>
          <w:iCs/>
        </w:rPr>
        <w:t xml:space="preserve"> Nati</w:t>
      </w:r>
      <w:r>
        <w:rPr>
          <w:i/>
          <w:iCs/>
        </w:rPr>
        <w:t>onal</w:t>
      </w:r>
      <w:r>
        <w:rPr>
          <w:i/>
          <w:iCs/>
        </w:rPr>
        <w:t xml:space="preserve"> Mus</w:t>
      </w:r>
      <w:r>
        <w:rPr>
          <w:i/>
          <w:iCs/>
        </w:rPr>
        <w:t>eum</w:t>
      </w:r>
      <w:r>
        <w:rPr/>
        <w:t xml:space="preserve"> </w:t>
      </w:r>
      <w:r>
        <w:rPr>
          <w:b/>
          <w:bCs/>
        </w:rPr>
        <w:t>81</w:t>
      </w:r>
      <w:r>
        <w:rPr/>
        <w:t>:1–21.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7" w:name="__DdeLink__3681_68767826"/>
      <w:r>
        <w:rPr/>
        <w:t>doi:10.1671/039.029.0309</w:t>
      </w:r>
      <w:bookmarkEnd w:id="17"/>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Tschopp E</w:t>
      </w:r>
      <w:r>
        <w:rPr/>
        <w:t>manuel</w:t>
      </w:r>
      <w:r>
        <w:rPr/>
        <w:t xml:space="preserve">, </w:t>
      </w:r>
      <w:r>
        <w:rPr/>
        <w:t xml:space="preserve">and Octávio </w:t>
      </w:r>
      <w:r>
        <w:rPr/>
        <w:t xml:space="preserve">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 xml:space="preserve">:e3179. </w:t>
      </w:r>
      <w:r>
        <w:rPr/>
        <w:t>d</w:t>
      </w:r>
      <w:r>
        <w:rPr/>
        <w:t>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18" w:name="__RefHeading___Toc3407_68767826"/>
      <w:bookmarkEnd w:id="18"/>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bookmarkStart w:id="19" w:name="__DdeLink__8410_68767826"/>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bookmarkEnd w:id="19"/>
    </w:p>
    <w:p>
      <w:pPr>
        <w:pStyle w:val="TextBody"/>
        <w:spacing w:before="0" w:after="140"/>
        <w:rPr>
          <w:b w:val="false"/>
          <w:b w:val="false"/>
          <w:bCs w:val="false"/>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xml:space="preserve">, obverse view, red cyan anaglyph. This aspect of the jacket is no longer available for study. At the top of the picture is Cervical D, in right posterolateral view with anterior to the top. This vertebra is not visible from the currently exposed side of the jacket. </w:t>
      </w:r>
      <w:r>
        <w:rPr>
          <w:b w:val="false"/>
          <w:bCs w:val="false"/>
        </w:rPr>
        <w:t>At bottom right is part of Cervical E, but it is difficult to interpret and its orientation cannot be determined.</w:t>
      </w:r>
    </w:p>
    <w:p>
      <w:pPr>
        <w:pStyle w:val="Heading1"/>
        <w:numPr>
          <w:ilvl w:val="0"/>
          <w:numId w:val="2"/>
        </w:numPr>
        <w:ind w:left="0" w:right="0" w:hanging="0"/>
        <w:rPr/>
      </w:pPr>
      <w:bookmarkStart w:id="20" w:name="__RefHeading___Toc7266_68767826"/>
      <w:bookmarkEnd w:id="20"/>
      <w:r>
        <w:rPr/>
        <w:t>Tables</w:t>
      </w:r>
    </w:p>
    <w:p>
      <w:pPr>
        <w:pStyle w:val="Heading2"/>
        <w:rPr/>
      </w:pPr>
      <w:bookmarkStart w:id="21" w:name="__RefHeading___Toc7275_68767826"/>
      <w:bookmarkEnd w:id="21"/>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19"/>
        <w:gridCol w:w="1020"/>
        <w:gridCol w:w="1020"/>
        <w:gridCol w:w="1018"/>
        <w:gridCol w:w="1020"/>
        <w:gridCol w:w="1020"/>
        <w:gridCol w:w="1021"/>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85</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92</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104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111</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158</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168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189</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51</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200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272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305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69</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313</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357</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50</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67</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362</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413</w:t>
            </w:r>
          </w:p>
        </w:tc>
        <w:tc>
          <w:tcPr>
            <w:tcW w:w="102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C2–C7 Total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966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2" w:name="__RefHeading___Toc7268_68767826"/>
      <w:bookmarkEnd w:id="22"/>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2"/>
        <w:gridCol w:w="1806"/>
        <w:gridCol w:w="1872"/>
        <w:gridCol w:w="1938"/>
        <w:gridCol w:w="1640"/>
      </w:tblGrid>
      <w:tr>
        <w:trPr/>
        <w:tc>
          <w:tcPr>
            <w:tcW w:w="238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8"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40"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1738</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1821</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1903</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2356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2506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3" w:name="__DdeLink__7277_68767826"/>
            <w:r>
              <w:rPr/>
              <w:t>9056</w:t>
            </w:r>
            <w:bookmarkEnd w:id="23"/>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2655</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2142</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2275</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2408</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10136</TotalTime>
  <Application>LibreOffice/6.1.3.2$MacOSX_X86_64 LibreOffice_project/86daf60bf00efa86ad547e59e09d6bb77c699acb</Application>
  <Pages>12</Pages>
  <Words>5030</Words>
  <Characters>26546</Characters>
  <CharactersWithSpaces>31238</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2022-03-07T15:53:29Z</dcterms:modified>
  <cp:revision>117</cp:revision>
  <dc:subject/>
  <dc:title/>
</cp:coreProperties>
</file>