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 xml:space="preserve">First, </w:t>
      </w:r>
      <w:r>
        <w:rPr/>
        <w:t xml:space="preserve">I would like to </w:t>
      </w:r>
      <w:r>
        <w:rPr/>
        <w:t>apologise that it has taken so long — almost a full year — to handle these reviews, which were sent on 3rd January 2020. I am sure everyone involved understands that this has been a strange and difficult year. Nevertheless,</w:t>
      </w:r>
      <w:r>
        <w:rPr/>
        <w:t xml:space="preserve"> </w:t>
      </w:r>
      <w:r>
        <w:rPr/>
        <w:t>t</w:t>
      </w:r>
      <w:r>
        <w:rPr/>
        <w:t xml:space="preserve">he delay </w:t>
      </w:r>
      <w:r>
        <w:rPr/>
        <w:t xml:space="preserve">is </w:t>
      </w:r>
      <w:r>
        <w:rPr/>
        <w:t xml:space="preserve">entirely my own fault, </w:t>
      </w:r>
      <w:r>
        <w:rPr/>
        <w:t>and</w:t>
      </w:r>
      <w:r>
        <w:rPr/>
        <w:t xml:space="preserve"> I apologise.</w:t>
      </w:r>
    </w:p>
    <w:p>
      <w:pPr>
        <w:pStyle w:val="Heading1"/>
        <w:numPr>
          <w:ilvl w:val="0"/>
          <w:numId w:val="2"/>
        </w:numPr>
        <w:ind w:left="0" w:right="0" w:hanging="0"/>
        <w:rPr/>
      </w:pPr>
      <w:r>
        <w:rPr/>
        <w:t>Comments on review 1 (</w:t>
      </w:r>
      <w:r>
        <w:rPr/>
        <w:t>Ryan D. Marek</w:t>
      </w:r>
      <w:r>
        <w:rPr/>
        <w:t>)</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Relatedly,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 xml:space="preserve">XXX We have reworked and combined some of the illustrations along the lines that Marek suggests.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 xml:space="preserve">Comments on review </w:t>
      </w:r>
      <w:r>
        <w:rPr/>
        <w:t>2</w:t>
      </w:r>
      <w:r>
        <w:rPr/>
        <w:t xml:space="preserve"> (</w:t>
      </w:r>
      <w:r>
        <w:rPr/>
        <w:t>Emanuel Tschopp</w:t>
      </w:r>
      <w:r>
        <w:rPr/>
        <w:t>)</w:t>
      </w:r>
    </w:p>
    <w:p>
      <w:pPr>
        <w:pStyle w:val="TextBody"/>
        <w:rPr/>
      </w:pPr>
      <w:r>
        <w:rPr/>
        <w:t>XXX</w:t>
      </w:r>
    </w:p>
    <w:p>
      <w:pPr>
        <w:pStyle w:val="Heading1"/>
        <w:numPr>
          <w:ilvl w:val="0"/>
          <w:numId w:val="2"/>
        </w:numPr>
        <w:ind w:left="0" w:right="0" w:hanging="0"/>
        <w:rPr/>
      </w:pPr>
      <w:r>
        <w:rPr/>
        <w:t>Comments on handling editor’s summary (</w:t>
      </w:r>
      <w:r>
        <w:rPr/>
        <w:t>Peter Falkingham</w:t>
      </w:r>
      <w:r>
        <w:rPr/>
        <w:t>)</w:t>
      </w:r>
    </w:p>
    <w:p>
      <w:pPr>
        <w:pStyle w:val="TextBody"/>
        <w:rPr/>
      </w:pPr>
      <w:r>
        <w:rPr/>
        <w:t>XXX</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LibreOffice/6.1.3.2$MacOSX_X86_64 LibreOffice_project/86daf60bf00efa86ad547e59e09d6bb77c699acb</Application>
  <Pages>1</Pages>
  <Words>652</Words>
  <Characters>3326</Characters>
  <CharactersWithSpaces>3962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2021-12-31T11:57:54Z</dcterms:modified>
  <cp:revision>26</cp:revision>
  <dc:subject/>
  <dc:title/>
</cp:coreProperties>
</file>