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commentRangeStart w:id="0"/>
      <w:r>
        <w:rPr>
          <w:rStyle w:val="Definition"/>
          <w:rFonts w:cs="Gill Sans" w:ascii="Gill Sans" w:hAnsi="Gill Sans"/>
          <w:b/>
          <w:bCs/>
          <w:sz w:val="24"/>
          <w:szCs w:val="24"/>
        </w:rPr>
        <w:t>Abstract</w:t>
      </w:r>
      <w:commentRangeEnd w:id="0"/>
      <w:r>
        <w:commentReference w:id="0"/>
      </w:r>
      <w:r>
        <w:rPr>
          <w:rStyle w:val="Definition"/>
          <w:rFonts w:cs="Gill Sans" w:ascii="Gill Sans" w:hAnsi="Gill Sans"/>
          <w:b/>
          <w:bCs/>
          <w:sz w:val="24"/>
          <w:szCs w:val="24"/>
        </w:rPr>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2</w:t>
        </w:r>
      </w:hyperlink>
    </w:p>
    <w:p>
      <w:pPr>
        <w:pStyle w:val="Contents2"/>
        <w:tabs>
          <w:tab w:val="clear" w:pos="9077"/>
          <w:tab w:val="right" w:pos="9360" w:leader="dot"/>
        </w:tabs>
        <w:rPr/>
      </w:pPr>
      <w:hyperlink w:anchor="__RefHeading___Toc2262_1830210534">
        <w:r>
          <w:rPr>
            <w:rStyle w:val="IndexLink"/>
          </w:rPr>
          <w:t>Applications of this work</w:t>
          <w:tab/>
          <w:t>2</w:t>
        </w:r>
      </w:hyperlink>
    </w:p>
    <w:p>
      <w:pPr>
        <w:pStyle w:val="Contents2"/>
        <w:tabs>
          <w:tab w:val="clear" w:pos="9077"/>
          <w:tab w:val="right" w:pos="9360" w:leader="dot"/>
        </w:tabs>
        <w:rPr/>
      </w:pPr>
      <w:hyperlink w:anchor="__RefHeading___Toc3748_1143798326">
        <w:r>
          <w:rPr>
            <w:rStyle w:val="IndexLink"/>
          </w:rPr>
          <w:t>Anatomical nomenclature</w:t>
          <w:tab/>
          <w:t>3</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4</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7</w:t>
        </w:r>
      </w:hyperlink>
    </w:p>
    <w:p>
      <w:pPr>
        <w:pStyle w:val="Contents1"/>
        <w:tabs>
          <w:tab w:val="right" w:pos="9360" w:leader="dot"/>
        </w:tabs>
        <w:rPr/>
      </w:pPr>
      <w:hyperlink w:anchor="__RefHeading___Toc2268_1830210534">
        <w:r>
          <w:rPr>
            <w:rStyle w:val="IndexLink"/>
          </w:rPr>
          <w:t>Discussion</w:t>
          <w:tab/>
          <w:t>8</w:t>
        </w:r>
      </w:hyperlink>
    </w:p>
    <w:p>
      <w:pPr>
        <w:pStyle w:val="Contents2"/>
        <w:tabs>
          <w:tab w:val="clear" w:pos="9077"/>
          <w:tab w:val="right" w:pos="9360" w:leader="dot"/>
        </w:tabs>
        <w:rPr/>
      </w:pPr>
      <w:hyperlink w:anchor="__RefHeading___Toc3762_1143798326">
        <w:r>
          <w:rPr>
            <w:rStyle w:val="IndexLink"/>
          </w:rPr>
          <w:t>Comparison of definitions</w:t>
          <w:tab/>
          <w:t>8</w:t>
        </w:r>
      </w:hyperlink>
    </w:p>
    <w:p>
      <w:pPr>
        <w:pStyle w:val="Contents2"/>
        <w:tabs>
          <w:tab w:val="clear" w:pos="9077"/>
          <w:tab w:val="right" w:pos="9360" w:leader="dot"/>
        </w:tabs>
        <w:rPr/>
      </w:pPr>
      <w:hyperlink w:anchor="__RefHeading___Toc3764_1143798326">
        <w:r>
          <w:rPr>
            <w:rStyle w:val="IndexLink"/>
          </w:rPr>
          <w:t>Recommendations</w:t>
          <w:tab/>
          <w:t>9</w:t>
        </w:r>
      </w:hyperlink>
    </w:p>
    <w:p>
      <w:pPr>
        <w:pStyle w:val="Contents2"/>
        <w:tabs>
          <w:tab w:val="clear" w:pos="9077"/>
          <w:tab w:val="right" w:pos="9360" w:leader="dot"/>
        </w:tabs>
        <w:rPr/>
      </w:pPr>
      <w:hyperlink w:anchor="__RefHeading___Toc2270_1830210534">
        <w:r>
          <w:rPr>
            <w:rStyle w:val="IndexLink"/>
          </w:rPr>
          <w:t>Implications for taxonomic characters</w:t>
          <w:tab/>
          <w:t>10</w:t>
        </w:r>
      </w:hyperlink>
    </w:p>
    <w:p>
      <w:pPr>
        <w:pStyle w:val="Contents2"/>
        <w:tabs>
          <w:tab w:val="clear" w:pos="9077"/>
          <w:tab w:val="right" w:pos="9360" w:leader="dot"/>
        </w:tabs>
        <w:rPr/>
      </w:pPr>
      <w:hyperlink w:anchor="__RefHeading___Toc3770_1143798326">
        <w:r>
          <w:rPr>
            <w:rStyle w:val="IndexLink"/>
          </w:rPr>
          <w:t>Open peer review</w:t>
          <w:tab/>
          <w:t>11</w:t>
        </w:r>
      </w:hyperlink>
    </w:p>
    <w:p>
      <w:pPr>
        <w:pStyle w:val="Contents2"/>
        <w:tabs>
          <w:tab w:val="clear" w:pos="9077"/>
          <w:tab w:val="right" w:pos="9360" w:leader="dot"/>
        </w:tabs>
        <w:rPr/>
      </w:pPr>
      <w:hyperlink w:anchor="__RefHeading___Toc3772_1143798326">
        <w:r>
          <w:rPr>
            <w:rStyle w:val="IndexLink"/>
          </w:rPr>
          <w:t>Open composition</w:t>
          <w:tab/>
          <w:t>11</w:t>
        </w:r>
      </w:hyperlink>
    </w:p>
    <w:p>
      <w:pPr>
        <w:pStyle w:val="Contents1"/>
        <w:tabs>
          <w:tab w:val="right" w:pos="9360" w:leader="dot"/>
        </w:tabs>
        <w:rPr/>
      </w:pPr>
      <w:hyperlink w:anchor="__RefHeading___Toc3774_1143798326">
        <w:r>
          <w:rPr>
            <w:rStyle w:val="IndexLink"/>
          </w:rPr>
          <w:t>Acknowledgements</w:t>
          <w:tab/>
          <w:t>11</w:t>
        </w:r>
      </w:hyperlink>
    </w:p>
    <w:p>
      <w:pPr>
        <w:pStyle w:val="Contents1"/>
        <w:tabs>
          <w:tab w:val="right" w:pos="9360" w:leader="dot"/>
        </w:tabs>
        <w:rPr/>
      </w:pPr>
      <w:hyperlink w:anchor="__RefHeading___Toc3776_1143798326">
        <w:r>
          <w:rPr>
            <w:rStyle w:val="IndexLink"/>
          </w:rPr>
          <w:t>References</w:t>
          <w:tab/>
          <w:t>12</w:t>
        </w:r>
      </w:hyperlink>
    </w:p>
    <w:p>
      <w:pPr>
        <w:pStyle w:val="Contents1"/>
        <w:tabs>
          <w:tab w:val="right" w:pos="9360" w:leader="dot"/>
        </w:tabs>
        <w:rPr/>
      </w:pPr>
      <w:hyperlink w:anchor="__RefHeading___Toc165_2419612945">
        <w:r>
          <w:rPr>
            <w:rStyle w:val="IndexLink"/>
          </w:rPr>
          <w:t>Figure Captions</w:t>
          <w:tab/>
          <w:t>15</w:t>
        </w:r>
      </w:hyperlink>
    </w:p>
    <w:p>
      <w:pPr>
        <w:pStyle w:val="Heading1"/>
        <w:numPr>
          <w:ilvl w:val="0"/>
          <w:numId w:val="2"/>
        </w:numPr>
        <w:rPr/>
      </w:pPr>
      <w:bookmarkStart w:id="0" w:name="__RefHeading___Toc3746_1143798326"/>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 xml:space="preserve">Xenoposeidon </w:t>
      </w:r>
      <w:r>
        <w:rPr>
          <w:i/>
          <w:iCs/>
        </w:rPr>
        <w:t>proneneukos</w:t>
      </w:r>
      <w:r>
        <w:rPr/>
        <w:t xml:space="preserve"> is “Neural arch slopes anteriorly 30°–35° relative to the vertical” (Taylor 2018:5).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w:t>
      </w:r>
      <w:r>
        <w:rPr/>
        <w:t xml:space="preserve">sighting directly along the neural canal </w:t>
      </w:r>
      <w:r>
        <w:rPr/>
        <w:t>will maximize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w:t>
      </w:r>
      <w:r>
        <w:rPr/>
        <w:t>for defining horizontality</w:t>
      </w:r>
      <w:r>
        <w:rPr/>
        <w:t xml:space="preserve">, recommend the one we consider most practical and informative </w:t>
      </w:r>
      <w:r>
        <w:rPr/>
        <w:t>for most purposes</w:t>
      </w:r>
      <w:r>
        <w:rPr/>
        <w:t xml:space="preserve">, </w:t>
      </w:r>
      <w:r>
        <w:rPr/>
        <w:t>and show some practical techniques for determining horizontal</w:t>
      </w:r>
      <w:r>
        <w:rPr/>
        <w:t xml:space="preserve"> </w:t>
      </w:r>
      <w:r>
        <w:rPr/>
        <w:t>posture according to that criterion</w:t>
      </w:r>
      <w:r>
        <w:rPr/>
        <w:t xml:space="preserve">.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w:t>
      </w:r>
      <w:r>
        <w:rPr/>
        <w:t>matter of orientation was raised in a review of Taylor’s (2018)</w:t>
      </w:r>
      <w:r>
        <w:rPr/>
        <w:t xml:space="preserve"> </w:t>
      </w:r>
      <w:r>
        <w:rPr>
          <w:i/>
          <w:iCs/>
        </w:rPr>
        <w:t>Xenoposeidon</w:t>
      </w:r>
      <w:r>
        <w:rPr>
          <w:i w:val="false"/>
          <w:iCs w:val="false"/>
        </w:rPr>
        <w:t xml:space="preserve"> </w:t>
      </w:r>
      <w:r>
        <w:rPr>
          <w:i w:val="false"/>
          <w:iCs w:val="false"/>
        </w:rPr>
        <w:t>revision (see below).</w:t>
      </w:r>
    </w:p>
    <w:p>
      <w:pPr>
        <w:pStyle w:val="TextBody"/>
        <w:rPr/>
      </w:pPr>
      <w:r>
        <w:rPr/>
        <w:t xml:space="preserve">Note that the present question is </w:t>
      </w:r>
      <w:r>
        <w:rPr/>
        <w:t xml:space="preserve">essentially a nomenclatural one. It has </w:t>
      </w:r>
      <w:r>
        <w:rPr/>
        <w:t xml:space="preserve">nothing to do with life posture, which is a much more difficult problem, subject to many more degrees of uncertainty, </w:t>
      </w:r>
      <w:r>
        <w:rPr/>
        <w:t>and so has no direct implications for biomechanics or functional morphology</w:t>
      </w:r>
      <w:r>
        <w:rPr/>
        <w:t xml:space="preserve">. Animals do not hold their vertebral columns at anything close to true horizontal (Taylor et al. 2009) — not even those that we </w:t>
      </w:r>
      <w:r>
        <w:rPr/>
        <w:t xml:space="preserve">usually </w:t>
      </w:r>
      <w:r>
        <w:rPr/>
        <w:t xml:space="preserve">characterise as having horizontal posture — and we do not want to tie the meaning of our very nomenclature to something so variable, unpredictable </w:t>
      </w:r>
      <w:r>
        <w:rPr/>
        <w:t>and behaviour-dependent</w:t>
      </w:r>
      <w:r>
        <w:rPr/>
        <w:t xml:space="preserve">. </w:t>
      </w:r>
      <w:r>
        <w:rPr/>
        <w:t xml:space="preserve">For example, in many birds, the cervical column is tightly S-curved so that </w:t>
      </w:r>
      <w:r>
        <w:rPr/>
        <w:t xml:space="preserve">the mid-cervical vertebrae </w:t>
      </w:r>
      <w:r>
        <w:rPr/>
        <w:t xml:space="preserve">are almost </w:t>
      </w:r>
      <w:r>
        <w:rPr/>
        <w:t xml:space="preserve">upside-down (Figure C): </w:t>
      </w:r>
      <w:r>
        <w:rPr/>
        <w:t>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2"/>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2"/>
        </w:numPr>
        <w:rPr/>
      </w:pPr>
      <w:bookmarkStart w:id="3" w:name="__RefHeading___Toc3750_1143798326"/>
      <w:bookmarkEnd w:id="3"/>
      <w:r>
        <w:rPr/>
        <w:t>Institutional abbreviations</w:t>
      </w:r>
    </w:p>
    <w:p>
      <w:pPr>
        <w:pStyle w:val="TextBody"/>
        <w:numPr>
          <w:ilvl w:val="0"/>
          <w:numId w:val="3"/>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3"/>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3"/>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3"/>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3"/>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3"/>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3"/>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3"/>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3"/>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2"/>
        </w:numPr>
        <w:rPr/>
      </w:pPr>
      <w:bookmarkStart w:id="4" w:name="__RefHeading___Toc2264_1830210534"/>
      <w:bookmarkEnd w:id="4"/>
      <w:r>
        <w:rPr/>
        <w:t>Methods</w:t>
      </w:r>
    </w:p>
    <w:p>
      <w:pPr>
        <w:pStyle w:val="Heading2"/>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rPr/>
      </w:pPr>
      <w:bookmarkStart w:id="6" w:name="__RefHeading___Toc3754_1143798326"/>
      <w:bookmarkEnd w:id="6"/>
      <w:r>
        <w:rPr/>
        <w:t>1. Long axis of centrum is horizontal</w:t>
      </w:r>
    </w:p>
    <w:p>
      <w:pPr>
        <w:pStyle w:val="TextBody"/>
        <w:rPr/>
      </w:pPr>
      <w:r>
        <w:rPr/>
        <w:t>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methods (Figure E).</w:t>
      </w:r>
    </w:p>
    <w:p>
      <w:pPr>
        <w:pStyle w:val="TextBody"/>
        <w:rPr/>
      </w:pPr>
      <w:r>
        <w:rPr/>
        <w:t>[Figure E here]</w:t>
      </w:r>
    </w:p>
    <w:p>
      <w:pPr>
        <w:pStyle w:val="Heading3"/>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w:t>
      </w:r>
      <w:commentRangeStart w:id="1"/>
      <w:r>
        <w:rPr/>
        <w:t>However, its meaning is ambiguous for “keystoned” vertebrae in which the cranial and caudal surfaces are not parallel</w:t>
      </w:r>
      <w:r>
        <w:rPr/>
      </w:r>
      <w:commentRangeEnd w:id="1"/>
      <w:r>
        <w:commentReference w:id="1"/>
      </w:r>
      <w:r>
        <w:rPr/>
        <w:t xml:space="preserve">, as for example the giraffe C7 shown in Figure F; or the </w:t>
      </w:r>
      <w:r>
        <w:rPr>
          <w:i/>
          <w:iCs/>
        </w:rPr>
        <w:t>Sauroposeidon</w:t>
      </w:r>
      <w:r>
        <w:rPr/>
        <w:t xml:space="preserve"> C5 illustrated by Taylor and Wedel (2013a: figure 8.1) in which the caudal surface is vertical but the margin of the cranial condyle is inclined about 16°.</w:t>
      </w:r>
    </w:p>
    <w:p>
      <w:pPr>
        <w:pStyle w:val="TextBody"/>
        <w:rPr/>
      </w:pPr>
      <w:r>
        <w:rPr/>
        <w:t>[Figure F here]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F.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F.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3"/>
        <w:rPr/>
      </w:pPr>
      <w:bookmarkStart w:id="8" w:name="__RefHeading___Toc3758_1143798326"/>
      <w:bookmarkEnd w:id="8"/>
      <w:r>
        <w:rPr/>
        <w:t>3. Neural canal is horizontal</w:t>
      </w:r>
    </w:p>
    <w:p>
      <w:pPr>
        <w:pStyle w:val="TextBody"/>
        <w:rPr/>
      </w:pPr>
      <w:r>
        <w:rPr/>
        <w:t xml:space="preserve">An alternative to this method is to fix the orientation of the neural canal as “horizontal”, as shown in Figure E.B.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E. It can also be seen that the giraffe C7 in Figure F and the Komodo dragon caudal in Figure G.A,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w:t>
      </w:r>
      <w:r>
        <w:rPr/>
        <w:commentReference w:id="2"/>
      </w:r>
    </w:p>
    <w:p>
      <w:pPr>
        <w:pStyle w:val="TextBody"/>
        <w:rPr/>
      </w:pPr>
      <w:r>
        <w:rPr/>
        <w:t xml:space="preserve">Secondly, as again shown by the </w:t>
      </w:r>
      <w:r>
        <w:rPr>
          <w:i/>
          <w:iCs/>
        </w:rPr>
        <w:t>Haplocanthosaurus</w:t>
      </w:r>
      <w:r>
        <w:rPr/>
        <w:t xml:space="preserve"> caudal of Figure 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 degrees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rPr/>
      </w:pPr>
      <w:bookmarkStart w:id="9" w:name="__RefHeading___Toc3760_1143798326"/>
      <w:bookmarkEnd w:id="9"/>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J here]</w:t>
      </w:r>
    </w:p>
    <w:p>
      <w:pPr>
        <w:pStyle w:val="TextBody"/>
        <w:rPr/>
      </w:pPr>
      <w:r>
        <w:rPr/>
        <w:t>The method that we call “similarity in articulation” (Figure J) does this. It consists of three steps as follows:</w:t>
      </w:r>
    </w:p>
    <w:p>
      <w:pPr>
        <w:pStyle w:val="TextBody"/>
        <w:numPr>
          <w:ilvl w:val="0"/>
          <w:numId w:val="4"/>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4"/>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4"/>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F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2"/>
        <w:rPr/>
      </w:pPr>
      <w:bookmarkStart w:id="10" w:name="__RefHeading___Toc2266_1830210534"/>
      <w:bookmarkEnd w:id="10"/>
      <w:r>
        <w:rPr/>
        <w:t xml:space="preserve">Practical </w:t>
      </w:r>
      <w:r>
        <w:rPr/>
        <w:t>approaches to determining horizontal orientation</w:t>
      </w:r>
    </w:p>
    <w:p>
      <w:pPr>
        <w:pStyle w:val="Heading3"/>
        <w:rPr>
          <w:highlight w:val="magenta"/>
        </w:rPr>
      </w:pPr>
      <w:r>
        <w:rPr>
          <w:highlight w:val="magenta"/>
        </w:rPr>
        <w:t>The paper-roll method</w:t>
      </w:r>
    </w:p>
    <w:p>
      <w:pPr>
        <w:pStyle w:val="TextBody"/>
        <w:rPr>
          <w:highlight w:val="magenta"/>
        </w:rPr>
      </w:pPr>
      <w:r>
        <w:rPr>
          <w:highlight w:val="magenta"/>
        </w:rPr>
        <w:t>Orientation by this method can best be achieved by the use of CT scans or physical cross-sections. However, it can often by approximated using low-tech means such as a roll of paper pushed through the neural canal (Figure M), yielding “good enough” results.</w:t>
      </w:r>
    </w:p>
    <w:p>
      <w:pPr>
        <w:pStyle w:val="TextBody"/>
        <w:rPr>
          <w:highlight w:val="magenta"/>
        </w:rPr>
      </w:pPr>
      <w:r>
        <w:rPr>
          <w:highlight w:val="magenta"/>
        </w:rPr>
        <w:t>[Figure M here]</w:t>
      </w:r>
    </w:p>
    <w:p>
      <w:pPr>
        <w:pStyle w:val="TextBody"/>
        <w:rPr>
          <w:highlight w:val="magenta"/>
        </w:rPr>
      </w:pPr>
      <w:r>
        <w:rPr>
          <w:highlight w:val="magenta"/>
        </w:rPr>
        <w:t>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wider cranially than it is caudally.</w:t>
      </w:r>
    </w:p>
    <w:p>
      <w:pPr>
        <w:pStyle w:val="Heading3"/>
        <w:rPr>
          <w:highlight w:val="magenta"/>
        </w:rPr>
      </w:pPr>
      <w:r>
        <w:rPr>
          <w:highlight w:val="magenta"/>
        </w:rPr>
        <w:t>The toothpick method</w:t>
      </w:r>
    </w:p>
    <w:p>
      <w:pPr>
        <w:pStyle w:val="TextBody"/>
        <w:rPr>
          <w:highlight w:val="magenta"/>
        </w:rPr>
      </w:pPr>
      <w:r>
        <w:rPr>
          <w:highlight w:val="magenta"/>
        </w:rPr>
        <w:t xml:space="preserve">Finally, we return to the </w:t>
      </w:r>
      <w:r>
        <w:rPr>
          <w:i/>
          <w:iCs/>
          <w:highlight w:val="magenta"/>
        </w:rPr>
        <w:t>Xenoposeidon proneneukos</w:t>
      </w:r>
      <w:r>
        <w:rPr>
          <w:highlight w:val="magenta"/>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highlight w:val="magenta"/>
        </w:rPr>
      </w:pPr>
      <w:r>
        <w:rPr>
          <w:highlight w:val="magenta"/>
        </w:rPr>
        <w:t>[Figure N here]</w:t>
      </w:r>
    </w:p>
    <w:p>
      <w:pPr>
        <w:pStyle w:val="TextBody"/>
        <w:rPr>
          <w:highlight w:val="magenta"/>
        </w:rPr>
      </w:pPr>
      <w:r>
        <w:rPr>
          <w:highlight w:val="magenta"/>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rPr/>
      </w:pPr>
      <w:r>
        <w:rPr/>
        <w:t>Results</w:t>
      </w:r>
    </w:p>
    <w:p>
      <w:pPr>
        <w:pStyle w:val="TextBody"/>
        <w:rPr/>
      </w:pPr>
      <w:r>
        <w:rPr/>
        <w:t>XXX The more comparative aspects of the 4 definitions</w:t>
      </w:r>
    </w:p>
    <w:p>
      <w:pPr>
        <w:pStyle w:val="Heading1"/>
        <w:rPr/>
      </w:pPr>
      <w:bookmarkStart w:id="11" w:name="__RefHeading___Toc2268_1830210534"/>
      <w:bookmarkEnd w:id="11"/>
      <w:r>
        <w:rPr/>
        <w:t>Discussion</w:t>
      </w:r>
    </w:p>
    <w:p>
      <w:pPr>
        <w:pStyle w:val="Heading2"/>
        <w:rPr/>
      </w:pPr>
      <w:bookmarkStart w:id="12" w:name="__RefHeading___Toc3762_1143798326"/>
      <w:bookmarkEnd w:id="12"/>
      <w:r>
        <w:rPr/>
        <w:t>Comparison of definitions</w:t>
      </w:r>
    </w:p>
    <w:p>
      <w:pPr>
        <w:pStyle w:val="TextBody"/>
        <w:rPr>
          <w:highlight w:val="cyan"/>
        </w:rPr>
      </w:pPr>
      <w:r>
        <w:rPr>
          <w:highlight w:val="cyan"/>
        </w:rPr>
        <w:t xml:space="preserve">Each of the candidate definitions of “horizontal” has appealing qualities, and indeed </w:t>
      </w:r>
      <w:commentRangeStart w:id="3"/>
      <w:r>
        <w:rPr>
          <w:highlight w:val="cyan"/>
        </w:rPr>
        <w:t>when we floated these notions on our blog</w:t>
      </w:r>
      <w:r>
        <w:rPr>
          <w:highlight w:val="cyan"/>
        </w:rPr>
      </w:r>
      <w:commentRangeEnd w:id="3"/>
      <w:r>
        <w:commentReference w:id="3"/>
      </w:r>
      <w:r>
        <w:rPr>
          <w:highlight w:val="cyan"/>
        </w:rPr>
        <w:t>, all the methods had adherents (comments to Taylor 2018c). No one method can satisfy all desiderata.</w:t>
      </w:r>
    </w:p>
    <w:p>
      <w:pPr>
        <w:pStyle w:val="TextBody"/>
        <w:rPr>
          <w:highlight w:val="cyan"/>
        </w:rPr>
      </w:pPr>
      <w:r>
        <w:rPr>
          <w:highlight w:val="cyan"/>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highlight w:val="cyan"/>
        </w:rPr>
      </w:pPr>
      <w:r>
        <w:rPr>
          <w:highlight w:val="cyan"/>
        </w:rPr>
        <w:t>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K).</w:t>
      </w:r>
    </w:p>
    <w:p>
      <w:pPr>
        <w:pStyle w:val="TextBody"/>
        <w:rPr>
          <w:highlight w:val="cyan"/>
        </w:rPr>
      </w:pPr>
      <w:r>
        <w:rPr>
          <w:highlight w:val="cyan"/>
        </w:rPr>
        <w:t>[Figure K here]</w:t>
      </w:r>
    </w:p>
    <w:p>
      <w:pPr>
        <w:pStyle w:val="TextBody"/>
        <w:rPr>
          <w:highlight w:val="cyan"/>
        </w:rPr>
      </w:pPr>
      <w:r>
        <w:rPr>
          <w:highlight w:val="cyan"/>
        </w:rPr>
        <w:t>This never happens in life: the spinal cord can curve but never kink: see for example Figure L.</w:t>
      </w:r>
    </w:p>
    <w:p>
      <w:pPr>
        <w:pStyle w:val="TextBody"/>
        <w:rPr>
          <w:b w:val="false"/>
          <w:b w:val="false"/>
          <w:bCs w:val="false"/>
        </w:rPr>
      </w:pPr>
      <w:r>
        <w:rPr>
          <w:b w:val="false"/>
          <w:bCs w:val="false"/>
          <w:highlight w:val="cyan"/>
        </w:rPr>
        <w:t>[Figure L here]</w:t>
      </w:r>
    </w:p>
    <w:p>
      <w:pPr>
        <w:pStyle w:val="TextBody"/>
        <w:rPr>
          <w:highlight w:val="cyan"/>
        </w:rPr>
      </w:pPr>
      <w:r>
        <w:rPr>
          <w:highlight w:val="cyan"/>
        </w:rPr>
        <w:t>By contrast, definition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highlight w:val="cyan"/>
        </w:rPr>
      </w:pPr>
      <w:r>
        <w:rPr>
          <w:highlight w:val="cyan"/>
        </w:rPr>
        <w:t xml:space="preserve">Orientation by neural canal is used in the illustration of caudals 6–8 of the </w:t>
      </w:r>
      <w:r>
        <w:rPr>
          <w:i/>
          <w:iCs/>
          <w:highlight w:val="cyan"/>
        </w:rPr>
        <w:t>Opisthocoelicaudia skarzynskyii</w:t>
      </w:r>
      <w:r>
        <w:rPr>
          <w:highlight w:val="cyan"/>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highlight w:val="cyan"/>
        </w:rPr>
      </w:pPr>
      <w:r>
        <w:rPr>
          <w:highlight w:val="cyan"/>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highlight w:val="cyan"/>
        </w:rPr>
        <w:t>Xenoposeidon proneneukos</w:t>
      </w:r>
      <w:r>
        <w:rPr>
          <w:highlight w:val="cyan"/>
        </w:rPr>
        <w:t xml:space="preserve"> holotype dorsal vertebra which was the catalyst for this whole project. We are therefore not able to recommend the use of this method, at least not when dealing with fossils.</w:t>
      </w:r>
    </w:p>
    <w:p>
      <w:pPr>
        <w:pStyle w:val="Heading2"/>
        <w:rPr/>
      </w:pPr>
      <w:bookmarkStart w:id="13" w:name="__RefHeading___Toc3764_1143798326"/>
      <w:bookmarkEnd w:id="13"/>
      <w:r>
        <w:rPr/>
        <w:t>Recommendations</w:t>
      </w:r>
    </w:p>
    <w:p>
      <w:pPr>
        <w:pStyle w:val="TextBody"/>
        <w:rPr>
          <w:highlight w:val="cyan"/>
        </w:rPr>
      </w:pPr>
      <w:r>
        <w:rPr>
          <w:highlight w:val="cyan"/>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highlight w:val="cyan"/>
        </w:rPr>
      </w:pPr>
      <w:r>
        <w:rPr>
          <w:highlight w:val="cyan"/>
        </w:rPr>
        <w:t>At minimum, we advocate that each paper that discusses vertebral shape and the inclination of parts should explicitly adopt some specific definition of “horizontal”, and use it consistently.</w:t>
      </w:r>
    </w:p>
    <w:p>
      <w:pPr>
        <w:pStyle w:val="TextBody"/>
        <w:rPr>
          <w:highlight w:val="cyan"/>
        </w:rPr>
      </w:pPr>
      <w:r>
        <w:rPr>
          <w:highlight w:val="cyan"/>
        </w:rPr>
        <w:t>We recommend that the neural-canal-is-horizontal method should be used in most cases, for the following reasons:</w:t>
      </w:r>
    </w:p>
    <w:p>
      <w:pPr>
        <w:pStyle w:val="TextBody"/>
        <w:numPr>
          <w:ilvl w:val="0"/>
          <w:numId w:val="5"/>
        </w:numPr>
        <w:tabs>
          <w:tab w:val="left" w:pos="720" w:leader="none"/>
        </w:tabs>
        <w:spacing w:before="0" w:after="0"/>
        <w:ind w:left="720" w:right="0" w:hanging="360"/>
        <w:rPr>
          <w:highlight w:val="cyan"/>
        </w:rPr>
      </w:pPr>
      <w:r>
        <w:rPr>
          <w:highlight w:val="cyan"/>
        </w:rPr>
        <w:t>It is well defined for both long and short vertebrae.</w:t>
      </w:r>
    </w:p>
    <w:p>
      <w:pPr>
        <w:pStyle w:val="TextBody"/>
        <w:numPr>
          <w:ilvl w:val="0"/>
          <w:numId w:val="5"/>
        </w:numPr>
        <w:tabs>
          <w:tab w:val="left" w:pos="720" w:leader="none"/>
        </w:tabs>
        <w:spacing w:before="0" w:after="0"/>
        <w:ind w:left="720" w:right="0" w:hanging="360"/>
        <w:rPr>
          <w:highlight w:val="cyan"/>
        </w:rPr>
      </w:pPr>
      <w:r>
        <w:rPr>
          <w:highlight w:val="cyan"/>
        </w:rPr>
        <w:t>It corresponds to the physical reality of the unkinked spinal cord.</w:t>
      </w:r>
    </w:p>
    <w:p>
      <w:pPr>
        <w:pStyle w:val="TextBody"/>
        <w:numPr>
          <w:ilvl w:val="0"/>
          <w:numId w:val="5"/>
        </w:numPr>
        <w:tabs>
          <w:tab w:val="left" w:pos="720" w:leader="none"/>
        </w:tabs>
        <w:spacing w:before="0" w:after="0"/>
        <w:ind w:left="720" w:right="0" w:hanging="360"/>
        <w:rPr>
          <w:highlight w:val="cyan"/>
        </w:rPr>
      </w:pPr>
      <w:r>
        <w:rPr>
          <w:highlight w:val="cyan"/>
        </w:rPr>
        <w:t>It reflects the developmental reality of how vertebra are formed.</w:t>
      </w:r>
    </w:p>
    <w:p>
      <w:pPr>
        <w:pStyle w:val="TextBody"/>
        <w:numPr>
          <w:ilvl w:val="0"/>
          <w:numId w:val="5"/>
        </w:numPr>
        <w:tabs>
          <w:tab w:val="left" w:pos="720" w:leader="none"/>
        </w:tabs>
        <w:spacing w:before="0" w:after="0"/>
        <w:ind w:left="720" w:right="0" w:hanging="360"/>
        <w:rPr>
          <w:highlight w:val="cyan"/>
        </w:rPr>
      </w:pPr>
      <w:r>
        <w:rPr>
          <w:highlight w:val="cyan"/>
        </w:rPr>
        <w:t>It requires only a relatively small part of the vertebra to be preserved.</w:t>
      </w:r>
    </w:p>
    <w:p>
      <w:pPr>
        <w:pStyle w:val="TextBody"/>
        <w:rPr/>
      </w:pPr>
      <w:r>
        <w:rPr>
          <w:highlight w:val="cyan"/>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rPr/>
      </w:pPr>
      <w:bookmarkStart w:id="14" w:name="__RefHeading___Toc2270_1830210534"/>
      <w:bookmarkEnd w:id="14"/>
      <w:r>
        <w:rPr/>
        <w:t>Implications for taxonomic characters</w:t>
      </w:r>
    </w:p>
    <w:p>
      <w:pPr>
        <w:pStyle w:val="TextBody"/>
        <w:rPr>
          <w:highlight w:val="yellow"/>
        </w:rPr>
      </w:pPr>
      <w:r>
        <w:rPr>
          <w:highlight w:val="yellow"/>
        </w:rPr>
        <w:t xml:space="preserve">In late 2017, one of us submitted a paper (Taylor 2018b) redescribing the sauropod dinosaur </w:t>
      </w:r>
      <w:r>
        <w:rPr>
          <w:i/>
          <w:iCs/>
          <w:highlight w:val="yellow"/>
        </w:rPr>
        <w:t>Xenoposeidon</w:t>
      </w:r>
      <w:r>
        <w:rPr>
          <w:highlight w:val="yellow"/>
        </w:rPr>
        <w:t xml:space="preserve"> and assigning it to the group Rebbachisauridae, based on the holotype and only specimen NHMUK PV R2095. Among the five diagnostic characters given for </w:t>
      </w:r>
      <w:r>
        <w:rPr>
          <w:i/>
          <w:iCs/>
          <w:highlight w:val="yellow"/>
        </w:rPr>
        <w:t>Xenoposeidon</w:t>
      </w:r>
      <w:r>
        <w:rPr>
          <w:highlight w:val="yellow"/>
        </w:rPr>
        <w:t xml:space="preserve"> was #2, “Neural arch slopes anteriorly 35° relative to the vertical”. In a helpful and detailed peer review, Phil Mannion (2018a) commented:</w:t>
      </w:r>
    </w:p>
    <w:p>
      <w:pPr>
        <w:pStyle w:val="Quotations"/>
        <w:shd w:val="clear" w:fill="EEEEEE"/>
        <w:ind w:left="720" w:right="0" w:hanging="0"/>
        <w:rPr>
          <w:highlight w:val="yellow"/>
        </w:rPr>
      </w:pPr>
      <w:r>
        <w:rPr>
          <w:highlight w:val="yellow"/>
        </w:rPr>
        <w:t>The strong anterior slant of the neural arch appears to be dependent on how you've chosen to orientate the vertebra, but there doesn't appear to be any need to orientate it in this way.</w:t>
      </w:r>
    </w:p>
    <w:p>
      <w:pPr>
        <w:pStyle w:val="TextBody"/>
        <w:rPr>
          <w:highlight w:val="yellow"/>
        </w:rPr>
      </w:pPr>
      <w:r>
        <w:rPr>
          <w:highlight w:val="yellow"/>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highlight w:val="yellow"/>
        </w:rPr>
      </w:pPr>
      <w:r>
        <w:rPr>
          <w:highlight w:val="yellow"/>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highlight w:val="yellow"/>
        </w:rPr>
        <w:t>Rebbachisaurus</w:t>
      </w:r>
      <w:r>
        <w:rPr>
          <w:highlight w:val="yellow"/>
        </w:rPr>
        <w:t>.</w:t>
      </w:r>
    </w:p>
    <w:p>
      <w:pPr>
        <w:pStyle w:val="TextBody"/>
        <w:rPr>
          <w:highlight w:val="yellow"/>
        </w:rPr>
      </w:pPr>
      <w:r>
        <w:rPr>
          <w:highlight w:val="yellow"/>
        </w:rPr>
        <w:t>I responded (Taylor 2018a):</w:t>
      </w:r>
    </w:p>
    <w:p>
      <w:pPr>
        <w:pStyle w:val="Quotations"/>
        <w:shd w:val="clear" w:fill="EEEEEE"/>
        <w:ind w:left="720" w:right="0" w:hanging="0"/>
        <w:rPr>
          <w:highlight w:val="yellow"/>
        </w:rPr>
      </w:pPr>
      <w:r>
        <w:rPr>
          <w:highlight w:val="yellow"/>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highlight w:val="yellow"/>
        </w:rPr>
      </w:pPr>
      <w:r>
        <w:rPr>
          <w:highlight w:val="yellow"/>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highlight w:val="yellow"/>
        </w:rPr>
        <w:t>is</w:t>
      </w:r>
      <w:r>
        <w:rPr>
          <w:highlight w:val="yellow"/>
        </w:rPr>
        <w:t xml:space="preserve"> the “correct” orientation of the vertebra, relative to which we can measure the angle of the sloping neural arch? And what do we even mean by “correct”? Figure A shows the difference between the slope as published (part A), and as interpreted by Mannion (part B).</w:t>
      </w:r>
    </w:p>
    <w:p>
      <w:pPr>
        <w:pStyle w:val="TextBody"/>
        <w:rPr>
          <w:highlight w:val="yellow"/>
        </w:rPr>
      </w:pPr>
      <w:r>
        <w:rPr>
          <w:highlight w:val="yellow"/>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Heading2"/>
        <w:numPr>
          <w:ilvl w:val="1"/>
          <w:numId w:val="2"/>
        </w:numPr>
        <w:rPr>
          <w:highlight w:val="cyan"/>
        </w:rPr>
      </w:pPr>
      <w:bookmarkStart w:id="15" w:name="__RefHeading___Toc3770_1143798326"/>
      <w:bookmarkEnd w:id="15"/>
      <w:r>
        <w:rPr>
          <w:highlight w:val="cyan"/>
        </w:rPr>
        <w:t>Open peer review</w:t>
      </w:r>
    </w:p>
    <w:p>
      <w:pPr>
        <w:pStyle w:val="TextBody"/>
        <w:rPr>
          <w:highlight w:val="cyan"/>
        </w:rPr>
      </w:pPr>
      <w:r>
        <w:rPr>
          <w:highlight w:val="cyan"/>
        </w:rPr>
        <w:t xml:space="preserve">In publishing the </w:t>
      </w:r>
      <w:r>
        <w:rPr>
          <w:i/>
          <w:iCs/>
          <w:highlight w:val="cyan"/>
        </w:rPr>
        <w:t>Xenoposeidon</w:t>
      </w:r>
      <w:r>
        <w:rPr>
          <w:highlight w:val="cyan"/>
        </w:rPr>
        <w:t xml:space="preserve"> revision (Taylor 2018b) in the journal </w:t>
      </w:r>
      <w:r>
        <w:rPr>
          <w:i/>
          <w:iCs/>
          <w:highlight w:val="cyan"/>
        </w:rPr>
        <w:t>PeerJ</w:t>
      </w:r>
      <w:r>
        <w:rPr>
          <w:highlight w:val="cyan"/>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highlight w:val="cyan"/>
        </w:rPr>
      </w:pPr>
      <w:r>
        <w:rPr>
          <w:highlight w:val="cyan"/>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2"/>
        </w:numPr>
        <w:rPr>
          <w:highlight w:val="cyan"/>
        </w:rPr>
      </w:pPr>
      <w:bookmarkStart w:id="16" w:name="__RefHeading___Toc3772_1143798326"/>
      <w:bookmarkEnd w:id="16"/>
      <w:r>
        <w:rPr>
          <w:highlight w:val="cyan"/>
        </w:rPr>
        <w:t>Open composition</w:t>
      </w:r>
    </w:p>
    <w:p>
      <w:pPr>
        <w:pStyle w:val="TextBody"/>
        <w:rPr/>
      </w:pPr>
      <w:r>
        <w:rPr>
          <w:highlight w:val="cyan"/>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highlight w:val="cyan"/>
          </w:rPr>
          <w:t>http://palaeovc.uv.es/</w:t>
        </w:r>
      </w:hyperlink>
      <w:r>
        <w:rPr>
          <w:highlight w:val="cyan"/>
        </w:rPr>
        <w:t>) and announced online (Wedel 2018d). This manuscript was developed in the open, in a public GitHub repository (</w:t>
      </w:r>
      <w:hyperlink r:id="rId5">
        <w:r>
          <w:rPr>
            <w:rStyle w:val="InternetLink"/>
            <w:highlight w:val="cyan"/>
          </w:rPr>
          <w:t>https://github.com/MikeTaylor/palaeo-vo</w:t>
        </w:r>
      </w:hyperlink>
      <w:r>
        <w:rPr>
          <w:highlight w:val="cyan"/>
        </w:rPr>
        <w:t>; see Taylor 2018e). We commend this approach as valuable for soliciting informal feedback early in the process, and in making the research itself available quickly.</w:t>
      </w:r>
    </w:p>
    <w:p>
      <w:pPr>
        <w:pStyle w:val="Heading1"/>
        <w:numPr>
          <w:ilvl w:val="0"/>
          <w:numId w:val="2"/>
        </w:numPr>
        <w:rPr/>
      </w:pPr>
      <w:bookmarkStart w:id="17" w:name="__RefHeading___Toc3774_1143798326"/>
      <w:bookmarkEnd w:id="17"/>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5"/>
        </w:numPr>
        <w:tabs>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5"/>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5"/>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5"/>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5"/>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5"/>
        </w:numPr>
        <w:tabs>
          <w:tab w:val="left" w:pos="720" w:leader="none"/>
        </w:tabs>
        <w:spacing w:before="0" w:after="0"/>
        <w:ind w:left="720" w:right="0" w:hanging="360"/>
        <w:rPr/>
      </w:pPr>
      <w:r>
        <w:rPr/>
        <w:t>Ken Noriega (Western University of Health Sciences) for the horse head.</w:t>
      </w:r>
    </w:p>
    <w:p>
      <w:pPr>
        <w:pStyle w:val="TextBody"/>
        <w:tabs>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2"/>
        </w:numPr>
        <w:rPr/>
      </w:pPr>
      <w:bookmarkStart w:id="18" w:name="__RefHeading___Toc3776_1143798326"/>
      <w:bookmarkEnd w:id="18"/>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8">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9">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0">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1">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2">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3">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4">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5">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6">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2"/>
        </w:numPr>
        <w:rPr/>
      </w:pPr>
      <w:bookmarkStart w:id="19" w:name="__RefHeading___Toc165_2419612945"/>
      <w:bookmarkEnd w:id="19"/>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2018b).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(method 1) even though this makes the articular surfaces non-vertical; while the </w:t>
      </w:r>
      <w:r>
        <w:rPr>
          <w:i/>
          <w:iCs/>
        </w:rPr>
        <w:t>Giraffatitan</w:t>
      </w:r>
      <w:r>
        <w:rPr/>
        <w:t xml:space="preserve"> vertebra is illustrated with the caudal articular surface vertical (method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method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methods 2–4 illustrated for the same vertebra, </w:t>
      </w:r>
      <w:r>
        <w:rPr>
          <w:i/>
          <w:iCs/>
        </w:rPr>
        <w:t>Haplocanthosaurus</w:t>
      </w:r>
      <w:r>
        <w:rPr/>
        <w:t xml:space="preserve"> sp. MWC 8028, caudal vertebra ?3, in cross section, showing medial aspect of left side, cranial to the right.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F.</w:t>
      </w:r>
      <w:r>
        <w:rPr/>
        <w:t xml:space="preserve"> Giraffe </w:t>
      </w:r>
      <w:r>
        <w:rPr>
          <w:i/>
          <w:iCs/>
        </w:rPr>
        <w:t>Giraffa camelopardalis</w:t>
      </w:r>
      <w:r>
        <w:rPr/>
        <w:t xml:space="preserve"> FMNH 34426, two copies of cervical 7 in left lateral view (reversed),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(method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K.</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7"/>
      <w:headerReference w:type="default" r:id="rId18"/>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10T15:18: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Completely rework this once the manuscript has been restructured.</w:t>
      </w:r>
    </w:p>
  </w:comment>
  <w:comment w:id="1" w:author="Unknown Author" w:date="2022-02-10T15:26:3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 xml:space="preserve">Discuss keystoning </w:t>
      </w:r>
      <w:r>
        <w:rPr>
          <w:rFonts w:ascii="Liberation Serif" w:hAnsi="Liberation Serif" w:eastAsia="Songti SC" w:cs="Arial Unicode MS"/>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after</w:t>
      </w:r>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 xml:space="preserve"> the problems posed by individual articular facets (concave, convex)</w:t>
      </w:r>
    </w:p>
  </w:comment>
  <w:comment w:id="2" w:author="Unknown Author" w:date="2021-12-31T11:47:35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the possibility of using the average of the roof and floor trajectories.</w:t>
      </w:r>
    </w:p>
  </w:comment>
  <w:comment w:id="3"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2/reviews/3" TargetMode="External"/><Relationship Id="rId8" Type="http://schemas.openxmlformats.org/officeDocument/2006/relationships/hyperlink" Target="https://peerj.com/articles/5212v0.3/rebuttal" TargetMode="External"/><Relationship Id="rId9" Type="http://schemas.openxmlformats.org/officeDocument/2006/relationships/hyperlink" Target="https://svpow.com/2018/08/28/what-does-it-mean-for-a-vertebra-to-be-horizontal/" TargetMode="External"/><Relationship Id="rId10" Type="http://schemas.openxmlformats.org/officeDocument/2006/relationships/hyperlink" Target="https://svpow.com/2018/08/28/when-is-a-vertebra-horizontal-part-2/" TargetMode="External"/><Relationship Id="rId11" Type="http://schemas.openxmlformats.org/officeDocument/2006/relationships/hyperlink" Target="https://svpow.com/2018/12/14/writing-the-vertebral-orientation-paper-in-the-open/" TargetMode="External"/><Relationship Id="rId12" Type="http://schemas.openxmlformats.org/officeDocument/2006/relationships/hyperlink" Target="https://svpow.com/2018/09/11/the-proximal-caudals-of-brachiosaurus-altithorax-fmnh-p25107/" TargetMode="External"/><Relationship Id="rId13" Type="http://schemas.openxmlformats.org/officeDocument/2006/relationships/hyperlink" Target="https://svpow.com/2018/09/25/vertebral-orientation-varanus-komodoensis-would-like-a-word/" TargetMode="External"/><Relationship Id="rId14" Type="http://schemas.openxmlformats.org/officeDocument/2006/relationships/hyperlink" Target="https://svpow.com/2018/10/05/vertebral-orientation-part-3-matt-weighs-in/" TargetMode="External"/><Relationship Id="rId15" Type="http://schemas.openxmlformats.org/officeDocument/2006/relationships/hyperlink" Target="https://svpow.com/2018/12/05/our-presentations-are-up-at-the-1st-palaeo-virtual-congress/" TargetMode="External"/><Relationship Id="rId16" Type="http://schemas.openxmlformats.org/officeDocument/2006/relationships/hyperlink" Target="https://peerj.com/articles/5212/review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620</TotalTime>
  <Application>LibreOffice/6.1.3.2$MacOSX_X86_64 LibreOffice_project/86daf60bf00efa86ad547e59e09d6bb77c699acb</Application>
  <Pages>19</Pages>
  <Words>8395</Words>
  <Characters>45906</Characters>
  <CharactersWithSpaces>54079</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2022-02-12T17:55:19Z</dcterms:modified>
  <cp:revision>67</cp:revision>
  <dc:subject/>
  <dc:title/>
</cp:coreProperties>
</file>