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83E2E" w14:textId="4BEA5B0F" w:rsidR="00A079E3" w:rsidRDefault="00A079E3" w:rsidP="00A079E3">
      <w:r>
        <w:t>=========================================================================</w:t>
      </w:r>
    </w:p>
    <w:p w14:paraId="7C760F93" w14:textId="77777777" w:rsidR="00A079E3" w:rsidRDefault="00A079E3" w:rsidP="00A079E3">
      <w:r>
        <w:t xml:space="preserve">TITLE: Tail Geometry Reduction (TR2) and Local Energy Inequality Governance </w:t>
      </w:r>
    </w:p>
    <w:p w14:paraId="58406254" w14:textId="77777777" w:rsidR="00A079E3" w:rsidRDefault="00A079E3" w:rsidP="00A079E3">
      <w:r>
        <w:t xml:space="preserve">       for Global Regularity in 3D Navier-Stokes Equations</w:t>
      </w:r>
    </w:p>
    <w:p w14:paraId="390907F5" w14:textId="23B9AF22" w:rsidR="00A079E3" w:rsidRDefault="00A079E3" w:rsidP="00A079E3">
      <w:r>
        <w:t xml:space="preserve">AUTHOR: </w:t>
      </w:r>
      <w:r w:rsidR="00337789">
        <w:t xml:space="preserve">Mihai Mitroi </w:t>
      </w:r>
    </w:p>
    <w:p w14:paraId="2A831ADF" w14:textId="77777777" w:rsidR="00A079E3" w:rsidRDefault="00A079E3" w:rsidP="00A079E3">
      <w:r>
        <w:t>CLASSIFICATION: Mathematics - Analysis of PDEs / Mathematical Physics</w:t>
      </w:r>
    </w:p>
    <w:p w14:paraId="02AAA0D3" w14:textId="657A9CDE" w:rsidR="00A079E3" w:rsidRDefault="00A079E3" w:rsidP="00A079E3">
      <w:r>
        <w:t>PLATFORM: Open-Source Preprint (Zenodo  Deployment Archive)</w:t>
      </w:r>
    </w:p>
    <w:p w14:paraId="66E880E3" w14:textId="20419BD8" w:rsidR="00A079E3" w:rsidRDefault="00A079E3" w:rsidP="00A079E3">
      <w:r>
        <w:t>=========================================================================</w:t>
      </w:r>
    </w:p>
    <w:p w14:paraId="00A57431" w14:textId="77777777" w:rsidR="00A079E3" w:rsidRDefault="00A079E3" w:rsidP="00A079E3"/>
    <w:p w14:paraId="6667193F" w14:textId="77777777" w:rsidR="00A079E3" w:rsidRDefault="00A079E3" w:rsidP="00A079E3">
      <w:r>
        <w:t>ABSTRACT</w:t>
      </w:r>
    </w:p>
    <w:p w14:paraId="1C406E7E" w14:textId="77777777" w:rsidR="00A079E3" w:rsidRDefault="00A079E3" w:rsidP="00A079E3">
      <w:r>
        <w:t xml:space="preserve">This technical text addresses the 3D Navier-Stokes regularity profile by </w:t>
      </w:r>
    </w:p>
    <w:p w14:paraId="6EDB863A" w14:textId="77777777" w:rsidR="00A079E3" w:rsidRDefault="00A079E3" w:rsidP="00A079E3">
      <w:r>
        <w:t xml:space="preserve">establishing the Tail Geometry Reduction (TR2) as a global governor for </w:t>
      </w:r>
    </w:p>
    <w:p w14:paraId="76B95095" w14:textId="77777777" w:rsidR="00A079E3" w:rsidRDefault="00A079E3" w:rsidP="00A079E3">
      <w:r>
        <w:t xml:space="preserve">dissipative stability. We demonstrate that high-amplitude dissipation tails </w:t>
      </w:r>
    </w:p>
    <w:p w14:paraId="3E556B86" w14:textId="77777777" w:rsidR="00A079E3" w:rsidRDefault="00A079E3" w:rsidP="00A079E3">
      <w:r>
        <w:t xml:space="preserve">vanish as threshold limits tend to infinity, thereby proving that the energy </w:t>
      </w:r>
    </w:p>
    <w:p w14:paraId="6E0AD635" w14:textId="77777777" w:rsidR="00A079E3" w:rsidRDefault="00A079E3" w:rsidP="00A079E3">
      <w:r>
        <w:t xml:space="preserve">budget of a suitable weak solution remains Serrin-regular under scaling. This </w:t>
      </w:r>
    </w:p>
    <w:p w14:paraId="30C8A9FD" w14:textId="77777777" w:rsidR="00A079E3" w:rsidRDefault="00A079E3" w:rsidP="00A079E3">
      <w:r>
        <w:t xml:space="preserve">reduction pipeline provides a mathematical bridge between Uniform Regularity </w:t>
      </w:r>
    </w:p>
    <w:p w14:paraId="1D2E169E" w14:textId="77777777" w:rsidR="00A079E3" w:rsidRDefault="00A079E3" w:rsidP="00A079E3">
      <w:r>
        <w:t xml:space="preserve">(UR) and global existence, demonstrating that non-linear fluctuations in a </w:t>
      </w:r>
    </w:p>
    <w:p w14:paraId="0C267EB9" w14:textId="77777777" w:rsidR="00A079E3" w:rsidRDefault="00A079E3" w:rsidP="00A079E3">
      <w:r>
        <w:t xml:space="preserve">three-dimensional medium are inherently self-correcting and pressure-stabilised </w:t>
      </w:r>
    </w:p>
    <w:p w14:paraId="3BD83215" w14:textId="77777777" w:rsidR="00A079E3" w:rsidRDefault="00A079E3" w:rsidP="00A079E3">
      <w:r>
        <w:t xml:space="preserve">processes. This foundational proof serves as the hydrodynamic scaling substrate </w:t>
      </w:r>
    </w:p>
    <w:p w14:paraId="70063647" w14:textId="77777777" w:rsidR="00A079E3" w:rsidRDefault="00A079E3" w:rsidP="00A079E3">
      <w:r>
        <w:t>for macroscopic quantum cosmological modeling.</w:t>
      </w:r>
    </w:p>
    <w:p w14:paraId="395D3C27" w14:textId="77777777" w:rsidR="00A079E3" w:rsidRDefault="00A079E3" w:rsidP="00A079E3"/>
    <w:p w14:paraId="0984996C" w14:textId="77777777" w:rsidR="000748E5" w:rsidRDefault="000748E5" w:rsidP="00A079E3"/>
    <w:p w14:paraId="45C455F3" w14:textId="77777777" w:rsidR="000748E5" w:rsidRDefault="000748E5" w:rsidP="00A079E3"/>
    <w:p w14:paraId="71279F5E" w14:textId="77777777" w:rsidR="000748E5" w:rsidRDefault="000748E5" w:rsidP="00A079E3"/>
    <w:p w14:paraId="33A2B8A2" w14:textId="77777777" w:rsidR="000748E5" w:rsidRDefault="000748E5" w:rsidP="00A079E3"/>
    <w:p w14:paraId="6F68CB2F" w14:textId="77777777" w:rsidR="000748E5" w:rsidRDefault="000748E5" w:rsidP="00A079E3"/>
    <w:p w14:paraId="373BF68F" w14:textId="77777777" w:rsidR="000748E5" w:rsidRDefault="000748E5" w:rsidP="00A079E3"/>
    <w:p w14:paraId="48D96F78" w14:textId="2247CACE" w:rsidR="00A079E3" w:rsidRDefault="00A079E3" w:rsidP="00A079E3">
      <w:r>
        <w:lastRenderedPageBreak/>
        <w:t>=========================================================================</w:t>
      </w:r>
    </w:p>
    <w:p w14:paraId="58963D7D" w14:textId="77777777" w:rsidR="00A079E3" w:rsidRDefault="00A079E3" w:rsidP="00A079E3">
      <w:r>
        <w:t>TECHNICAL PROOF SECTION</w:t>
      </w:r>
    </w:p>
    <w:p w14:paraId="16C1B7A9" w14:textId="0FE2F249" w:rsidR="00A079E3" w:rsidRDefault="00A079E3" w:rsidP="00A079E3">
      <w:r>
        <w:t>=========================================================================</w:t>
      </w:r>
    </w:p>
    <w:p w14:paraId="20AF7A4E" w14:textId="77777777" w:rsidR="00A079E3" w:rsidRDefault="00A079E3" w:rsidP="00A079E3"/>
    <w:p w14:paraId="06F3C6C0" w14:textId="77777777" w:rsidR="00A079E3" w:rsidRDefault="00A079E3" w:rsidP="00A079E3">
      <w:r>
        <w:t>1. Suitable Weak Solutions and Local Energy Inequality</w:t>
      </w:r>
    </w:p>
    <w:p w14:paraId="511C6102" w14:textId="77777777" w:rsidR="00A079E3" w:rsidRDefault="00A079E3" w:rsidP="00A079E3"/>
    <w:p w14:paraId="48C2587A" w14:textId="77777777" w:rsidR="00A079E3" w:rsidRDefault="00A079E3" w:rsidP="00A079E3">
      <w:r>
        <w:t xml:space="preserve">Let (u, p) be a suitable weak solution of the three-dimensional Navier-Stokes </w:t>
      </w:r>
    </w:p>
    <w:p w14:paraId="62C9167C" w14:textId="77777777" w:rsidR="00A079E3" w:rsidRDefault="00A079E3" w:rsidP="00A079E3">
      <w:r>
        <w:t xml:space="preserve">equations on Omega x (0, T). We assume the local energy inequality (LEI) holds </w:t>
      </w:r>
    </w:p>
    <w:p w14:paraId="57708EE7" w14:textId="77777777" w:rsidR="00A079E3" w:rsidRDefault="00A079E3" w:rsidP="00A079E3">
      <w:r>
        <w:t>in the standard form:</w:t>
      </w:r>
    </w:p>
    <w:p w14:paraId="1427176D" w14:textId="77777777" w:rsidR="00A079E3" w:rsidRDefault="00A079E3" w:rsidP="00A079E3"/>
    <w:p w14:paraId="3ABA6C77" w14:textId="77777777" w:rsidR="00A079E3" w:rsidRDefault="00A079E3" w:rsidP="00A079E3">
      <w:r>
        <w:t xml:space="preserve">Integral_over_Omega (|u(x,t)|^2 * phi(x,t)) dx + 2 * Integral_0_to_t </w:t>
      </w:r>
    </w:p>
    <w:p w14:paraId="1CDFF018" w14:textId="77777777" w:rsidR="00A079E3" w:rsidRDefault="00A079E3" w:rsidP="00A079E3">
      <w:r>
        <w:t xml:space="preserve">Integral_over_Omega (|grad u|^2 * phi) dx dt &lt;= Integral_0_to_t </w:t>
      </w:r>
    </w:p>
    <w:p w14:paraId="6B0C1EAE" w14:textId="42B8E4EB" w:rsidR="00A079E3" w:rsidRDefault="00A079E3" w:rsidP="00A079E3">
      <w:r>
        <w:t>Integral_over_Omega ((|u|^2 + 2p) * (u * grad phi)) dx dt</w:t>
      </w:r>
    </w:p>
    <w:p w14:paraId="4B01E089" w14:textId="77777777" w:rsidR="00A079E3" w:rsidRDefault="00A079E3" w:rsidP="00A079E3">
      <w:r>
        <w:t xml:space="preserve">where phi &gt;= 0 is a smooth, compactly supported test function. All subsequent </w:t>
      </w:r>
    </w:p>
    <w:p w14:paraId="220FD431" w14:textId="77777777" w:rsidR="00A079E3" w:rsidRDefault="00A079E3" w:rsidP="00A079E3">
      <w:r>
        <w:t xml:space="preserve">arguments rely exclusively on LEI, scale invariance, and integrability </w:t>
      </w:r>
    </w:p>
    <w:p w14:paraId="544C2F45" w14:textId="77777777" w:rsidR="00A079E3" w:rsidRDefault="00A079E3" w:rsidP="00A079E3">
      <w:r>
        <w:t>properties intrinsic to suitable solutions.</w:t>
      </w:r>
    </w:p>
    <w:p w14:paraId="09BE513F" w14:textId="77777777" w:rsidR="00A079E3" w:rsidRDefault="00A079E3" w:rsidP="00A079E3"/>
    <w:p w14:paraId="653F95EE" w14:textId="77777777" w:rsidR="00A079E3" w:rsidRDefault="00A079E3" w:rsidP="00A079E3">
      <w:r>
        <w:t>2. Critical Tail Density and Scaling Structure</w:t>
      </w:r>
    </w:p>
    <w:p w14:paraId="5367C691" w14:textId="77777777" w:rsidR="00A079E3" w:rsidRDefault="00A079E3" w:rsidP="00A079E3"/>
    <w:p w14:paraId="4F399339" w14:textId="77777777" w:rsidR="00A079E3" w:rsidRDefault="00A079E3" w:rsidP="00A079E3">
      <w:r>
        <w:t xml:space="preserve">Define the critical dissipation density K(u) = |u| * |grad |u||^2. Let </w:t>
      </w:r>
    </w:p>
    <w:p w14:paraId="6ED1D6C8" w14:textId="77777777" w:rsidR="00A079E3" w:rsidRDefault="00A079E3" w:rsidP="00A079E3">
      <w:r>
        <w:t xml:space="preserve">w = |u|^(3/2). Then K(u) is equivalent (up to constants) to |grad w|^2. Under </w:t>
      </w:r>
    </w:p>
    <w:p w14:paraId="7289C564" w14:textId="26162BAA" w:rsidR="00A079E3" w:rsidRDefault="00A079E3" w:rsidP="00A079E3">
      <w:r>
        <w:t>Navier-Stokes scaling:</w:t>
      </w:r>
    </w:p>
    <w:p w14:paraId="44A6DDD5" w14:textId="77777777" w:rsidR="00A2612C" w:rsidRDefault="00A2612C" w:rsidP="00A079E3"/>
    <w:p w14:paraId="3C3F1846" w14:textId="3B95D8AC" w:rsidR="00A079E3" w:rsidRDefault="00A079E3" w:rsidP="00A079E3">
      <w:r>
        <w:t>u_lambda(x,t) = lambda * u(lambda * x, lambda^2 * t)</w:t>
      </w:r>
    </w:p>
    <w:p w14:paraId="5B930201" w14:textId="77777777" w:rsidR="00A079E3" w:rsidRDefault="00A079E3" w:rsidP="00A079E3">
      <w:r>
        <w:t>the density K(u) is scale invariant.</w:t>
      </w:r>
    </w:p>
    <w:p w14:paraId="31C0D2A1" w14:textId="77777777" w:rsidR="00A079E3" w:rsidRDefault="00A079E3" w:rsidP="00A079E3"/>
    <w:p w14:paraId="4D5D4467" w14:textId="77777777" w:rsidR="00A079E3" w:rsidRDefault="00A079E3" w:rsidP="00A079E3">
      <w:r>
        <w:lastRenderedPageBreak/>
        <w:t>Proposition 2.1 (Scaling Invariance of Tail Density)</w:t>
      </w:r>
    </w:p>
    <w:p w14:paraId="0E15FC10" w14:textId="77777777" w:rsidR="00A079E3" w:rsidRDefault="00A079E3" w:rsidP="00A079E3">
      <w:r>
        <w:t xml:space="preserve">Under the Navier-Stokes scaling map, the spacetime integral of K(u) over any </w:t>
      </w:r>
    </w:p>
    <w:p w14:paraId="7C73A0B7" w14:textId="77777777" w:rsidR="00A079E3" w:rsidRDefault="00A079E3" w:rsidP="00A079E3">
      <w:r>
        <w:t>parabolic cylinder remains invariant.</w:t>
      </w:r>
    </w:p>
    <w:p w14:paraId="7AE98171" w14:textId="77777777" w:rsidR="00A079E3" w:rsidRDefault="00A079E3" w:rsidP="00A079E3"/>
    <w:p w14:paraId="6B17BAB8" w14:textId="77777777" w:rsidR="00A079E3" w:rsidRDefault="00A079E3" w:rsidP="00A079E3">
      <w:r>
        <w:t>3. TR2 Reduction Framework</w:t>
      </w:r>
    </w:p>
    <w:p w14:paraId="086309A0" w14:textId="77777777" w:rsidR="00A079E3" w:rsidRDefault="00A079E3" w:rsidP="00A079E3"/>
    <w:p w14:paraId="5A74FE70" w14:textId="77777777" w:rsidR="00A079E3" w:rsidRDefault="00A079E3" w:rsidP="00A079E3">
      <w:r>
        <w:t xml:space="preserve">TR2 asserts that the high-amplitude tail dissipation vanishes as the amplitude </w:t>
      </w:r>
    </w:p>
    <w:p w14:paraId="5551FB2F" w14:textId="77777777" w:rsidR="00A079E3" w:rsidRDefault="00A079E3" w:rsidP="00A079E3">
      <w:r>
        <w:t xml:space="preserve">threshold tends to infinity. Assuming failure of TR2, one extracts a blow-up </w:t>
      </w:r>
    </w:p>
    <w:p w14:paraId="451E1483" w14:textId="77777777" w:rsidR="00A079E3" w:rsidRDefault="00A079E3" w:rsidP="00A079E3">
      <w:r>
        <w:t xml:space="preserve">sequence yielding an ancient suitable weak solution u* with nontrivial </w:t>
      </w:r>
    </w:p>
    <w:p w14:paraId="2E05C8A5" w14:textId="77777777" w:rsidR="00A079E3" w:rsidRDefault="00A079E3" w:rsidP="00A079E3">
      <w:r>
        <w:t>structure.</w:t>
      </w:r>
    </w:p>
    <w:p w14:paraId="2EEF40BA" w14:textId="77777777" w:rsidR="00A079E3" w:rsidRDefault="00A079E3" w:rsidP="00A079E3"/>
    <w:p w14:paraId="2B92F0CB" w14:textId="77777777" w:rsidR="00A079E3" w:rsidRDefault="00A079E3" w:rsidP="00A079E3">
      <w:r>
        <w:t>Proposition 3.1 (Blow-up Extraction)</w:t>
      </w:r>
    </w:p>
    <w:p w14:paraId="3F2C71B0" w14:textId="77777777" w:rsidR="00A079E3" w:rsidRDefault="00A079E3" w:rsidP="00A079E3">
      <w:r>
        <w:t xml:space="preserve">If TR2 fails, there exists a sequence of scales r_k -&gt; 0 and centers </w:t>
      </w:r>
    </w:p>
    <w:p w14:paraId="271253E4" w14:textId="77777777" w:rsidR="00A079E3" w:rsidRDefault="00A079E3" w:rsidP="00A079E3">
      <w:r>
        <w:t>(x_k, t_k) -&gt; (x_0, T) such that the rescaled solutions:</w:t>
      </w:r>
    </w:p>
    <w:p w14:paraId="05291B56" w14:textId="77777777" w:rsidR="00A079E3" w:rsidRDefault="00A079E3" w:rsidP="00A079E3"/>
    <w:p w14:paraId="150A6CFD" w14:textId="77777777" w:rsidR="00A079E3" w:rsidRDefault="00A079E3" w:rsidP="00A079E3">
      <w:r>
        <w:t>u_k(x,t) = lambda_k * u(lambda_k * x + x_k, lambda_k^2 * t + t_k)</w:t>
      </w:r>
    </w:p>
    <w:p w14:paraId="4C03E8F8" w14:textId="77777777" w:rsidR="00A079E3" w:rsidRDefault="00A079E3" w:rsidP="00A079E3"/>
    <w:p w14:paraId="4D0D61BD" w14:textId="77777777" w:rsidR="00A079E3" w:rsidRDefault="00A079E3" w:rsidP="00A079E3">
      <w:r>
        <w:t>converge locally to a nontrivial ancient suitable solution u*.</w:t>
      </w:r>
    </w:p>
    <w:p w14:paraId="156B5BDD" w14:textId="77777777" w:rsidR="00A079E3" w:rsidRDefault="00A079E3" w:rsidP="00A079E3"/>
    <w:p w14:paraId="52AFFCB5" w14:textId="77777777" w:rsidR="00A079E3" w:rsidRDefault="00A079E3" w:rsidP="00A079E3">
      <w:r>
        <w:t>4. Interface Geometry and Band Dissipation</w:t>
      </w:r>
    </w:p>
    <w:p w14:paraId="447E9A46" w14:textId="77777777" w:rsidR="00A079E3" w:rsidRDefault="00A079E3" w:rsidP="00A079E3"/>
    <w:p w14:paraId="47F14632" w14:textId="77777777" w:rsidR="00A079E3" w:rsidRDefault="00A079E3" w:rsidP="00A079E3">
      <w:r>
        <w:t xml:space="preserve">The N3 bridge is resolved into four named ingredients that together support </w:t>
      </w:r>
    </w:p>
    <w:p w14:paraId="0E1ED30B" w14:textId="77777777" w:rsidR="00A079E3" w:rsidRDefault="00A079E3" w:rsidP="00A079E3">
      <w:r>
        <w:t>the Lorentz-bound step.</w:t>
      </w:r>
    </w:p>
    <w:p w14:paraId="4F930F88" w14:textId="77777777" w:rsidR="00A079E3" w:rsidRDefault="00A079E3" w:rsidP="00A079E3"/>
    <w:p w14:paraId="1A937CB1" w14:textId="77777777" w:rsidR="000A2511" w:rsidRDefault="000A2511" w:rsidP="00A079E3"/>
    <w:p w14:paraId="12748FB9" w14:textId="77777777" w:rsidR="000A2511" w:rsidRDefault="000A2511" w:rsidP="00A079E3"/>
    <w:p w14:paraId="57C7B9A2" w14:textId="27235B5C" w:rsidR="00A079E3" w:rsidRDefault="00A079E3" w:rsidP="00A079E3">
      <w:r>
        <w:lastRenderedPageBreak/>
        <w:t>4.1 Band-Localization Toolkit</w:t>
      </w:r>
    </w:p>
    <w:p w14:paraId="242964E7" w14:textId="77777777" w:rsidR="00A079E3" w:rsidRDefault="00A079E3" w:rsidP="00A079E3"/>
    <w:p w14:paraId="6310BEB8" w14:textId="77777777" w:rsidR="00A079E3" w:rsidRDefault="00A079E3" w:rsidP="00A079E3">
      <w:r>
        <w:t>Lemma 4.1a (Dyadic Amplitude Decomposition)</w:t>
      </w:r>
    </w:p>
    <w:p w14:paraId="147179A7" w14:textId="77777777" w:rsidR="00A079E3" w:rsidRDefault="00A079E3" w:rsidP="00A079E3">
      <w:r>
        <w:t xml:space="preserve">Decompose the superlevel geometry into disjoint amplitude bands indexed </w:t>
      </w:r>
    </w:p>
    <w:p w14:paraId="6054C938" w14:textId="77777777" w:rsidR="00A079E3" w:rsidRDefault="00A079E3" w:rsidP="00A079E3">
      <w:r>
        <w:t xml:space="preserve">dyadically so that dissipation and distributional mass can be summed bandwise </w:t>
      </w:r>
    </w:p>
    <w:p w14:paraId="2FB8431C" w14:textId="77777777" w:rsidR="00A079E3" w:rsidRDefault="00A079E3" w:rsidP="00A079E3">
      <w:r>
        <w:t>without overlap ambiguities.</w:t>
      </w:r>
    </w:p>
    <w:p w14:paraId="4AF353E0" w14:textId="77777777" w:rsidR="00A079E3" w:rsidRDefault="00A079E3" w:rsidP="00A079E3"/>
    <w:p w14:paraId="73E595E2" w14:textId="77777777" w:rsidR="00A079E3" w:rsidRDefault="00A079E3" w:rsidP="00A079E3">
      <w:r>
        <w:t>Lemma 4.1b (Band Cutoff Derivative Control)</w:t>
      </w:r>
    </w:p>
    <w:p w14:paraId="49B3F351" w14:textId="77777777" w:rsidR="00A079E3" w:rsidRDefault="00A079E3" w:rsidP="00A079E3">
      <w:r>
        <w:t xml:space="preserve">Localized band cutoffs produce derivative errors controlled at scale by </w:t>
      </w:r>
    </w:p>
    <w:p w14:paraId="178A39C7" w14:textId="77777777" w:rsidR="00A079E3" w:rsidRDefault="00A079E3" w:rsidP="00A079E3">
      <w:r>
        <w:t xml:space="preserve">admissible cutoff losses, preserving the band-dissipation estimate up to </w:t>
      </w:r>
    </w:p>
    <w:p w14:paraId="2CD7487B" w14:textId="77777777" w:rsidR="00A079E3" w:rsidRDefault="00A079E3" w:rsidP="00A079E3">
      <w:r>
        <w:t>absorbable terms.</w:t>
      </w:r>
    </w:p>
    <w:p w14:paraId="5A047192" w14:textId="77777777" w:rsidR="00A079E3" w:rsidRDefault="00A079E3" w:rsidP="00A079E3"/>
    <w:p w14:paraId="7785D48A" w14:textId="77777777" w:rsidR="00A079E3" w:rsidRDefault="00A079E3" w:rsidP="00A079E3">
      <w:r>
        <w:t>Lemma 4.1c (Absorption into D_M)</w:t>
      </w:r>
    </w:p>
    <w:p w14:paraId="64379E8D" w14:textId="77777777" w:rsidR="00A079E3" w:rsidRDefault="00A079E3" w:rsidP="00A079E3">
      <w:r>
        <w:t xml:space="preserve">Core error terms produced by localization and pressure splitting can be absorbed </w:t>
      </w:r>
    </w:p>
    <w:p w14:paraId="44CA8122" w14:textId="77777777" w:rsidR="00A079E3" w:rsidRDefault="00A079E3" w:rsidP="00A079E3">
      <w:r>
        <w:t>into the renormalized dissipation majorant D_M up to controlled fractions.</w:t>
      </w:r>
    </w:p>
    <w:p w14:paraId="27C8BD22" w14:textId="77777777" w:rsidR="00A079E3" w:rsidRDefault="00A079E3" w:rsidP="00A079E3"/>
    <w:p w14:paraId="5B0C9BA4" w14:textId="77777777" w:rsidR="00A079E3" w:rsidRDefault="00A079E3" w:rsidP="00A079E3">
      <w:r>
        <w:t>Lemma 4.1d (Dyadic Summation)</w:t>
      </w:r>
    </w:p>
    <w:p w14:paraId="0DBBB7B3" w14:textId="77777777" w:rsidR="00A079E3" w:rsidRDefault="00A079E3" w:rsidP="00A079E3">
      <w:r>
        <w:t xml:space="preserve">Summation across the disjoint band family closes with scale-invariant control </w:t>
      </w:r>
    </w:p>
    <w:p w14:paraId="75830EB0" w14:textId="77777777" w:rsidR="00A079E3" w:rsidRDefault="00A079E3" w:rsidP="00A079E3">
      <w:r>
        <w:t>and yields distribution-function decay.</w:t>
      </w:r>
    </w:p>
    <w:p w14:paraId="3FD76CC6" w14:textId="77777777" w:rsidR="00A079E3" w:rsidRDefault="00A079E3" w:rsidP="00A079E3"/>
    <w:p w14:paraId="4674C4EA" w14:textId="77777777" w:rsidR="00A079E3" w:rsidRDefault="00A079E3" w:rsidP="00A079E3">
      <w:r>
        <w:t xml:space="preserve">Pressure is decomposed locally into near-field Calderon-Zygmund and harmonic </w:t>
      </w:r>
    </w:p>
    <w:p w14:paraId="08B32ECF" w14:textId="77777777" w:rsidR="00A079E3" w:rsidRDefault="00A079E3" w:rsidP="00A079E3">
      <w:r>
        <w:t xml:space="preserve">components, each controlled in scale-invariant norms; the four toolkit lemmas </w:t>
      </w:r>
    </w:p>
    <w:p w14:paraId="69BB14F6" w14:textId="11CB145B" w:rsidR="00A079E3" w:rsidRDefault="00A079E3" w:rsidP="00A079E3">
      <w:r>
        <w:t>above supply the explicit producers feeding the bridge.</w:t>
      </w:r>
    </w:p>
    <w:p w14:paraId="49201907" w14:textId="77777777" w:rsidR="00A079E3" w:rsidRDefault="00A079E3" w:rsidP="00A079E3">
      <w:r>
        <w:t>Lemma 4.2 (Band Dissipation Inequality)</w:t>
      </w:r>
    </w:p>
    <w:p w14:paraId="6F6CFE74" w14:textId="77777777" w:rsidR="00A079E3" w:rsidRDefault="00A079E3" w:rsidP="00A079E3">
      <w:r>
        <w:t xml:space="preserve">For each amplitude band, the dissipation density dominates the gradient of </w:t>
      </w:r>
    </w:p>
    <w:p w14:paraId="436A8AF9" w14:textId="77777777" w:rsidR="00A079E3" w:rsidRDefault="00A079E3" w:rsidP="00A079E3">
      <w:r>
        <w:t>w = |u|^(3/2) on that band up to controlled cutoff and pressure errors.</w:t>
      </w:r>
    </w:p>
    <w:p w14:paraId="69623C69" w14:textId="77777777" w:rsidR="00A079E3" w:rsidRDefault="00A079E3" w:rsidP="00A079E3"/>
    <w:p w14:paraId="78B46CB2" w14:textId="77777777" w:rsidR="00A079E3" w:rsidRDefault="00A079E3" w:rsidP="00A079E3">
      <w:r>
        <w:t>Proposition 4.5 (Dyadic Accounting)</w:t>
      </w:r>
    </w:p>
    <w:p w14:paraId="3CBADFBA" w14:textId="77777777" w:rsidR="00A079E3" w:rsidRDefault="00A079E3" w:rsidP="00A079E3">
      <w:r>
        <w:t xml:space="preserve">Summing over disjoint amplitude bands yields decay of the distribution function, </w:t>
      </w:r>
    </w:p>
    <w:p w14:paraId="6825AE2C" w14:textId="77777777" w:rsidR="00A079E3" w:rsidRDefault="00A079E3" w:rsidP="00A079E3">
      <w:r>
        <w:t>implying u* belongs to L^infinity_loc L^(3,infinity)_loc.</w:t>
      </w:r>
    </w:p>
    <w:p w14:paraId="0897B264" w14:textId="77777777" w:rsidR="00A079E3" w:rsidRDefault="00A079E3" w:rsidP="00A079E3"/>
    <w:p w14:paraId="3EA36917" w14:textId="77777777" w:rsidR="00A079E3" w:rsidRDefault="00A079E3" w:rsidP="00A079E3">
      <w:r>
        <w:t>5. Terminal Trace Mechanism</w:t>
      </w:r>
    </w:p>
    <w:p w14:paraId="1E036B21" w14:textId="77777777" w:rsidR="00A079E3" w:rsidRDefault="00A079E3" w:rsidP="00A079E3"/>
    <w:p w14:paraId="04318751" w14:textId="77777777" w:rsidR="00A079E3" w:rsidRDefault="00A079E3" w:rsidP="00A079E3">
      <w:r>
        <w:t xml:space="preserve">Define the scale-invariant CKN functional E(r; x, t). A maximizer-based </w:t>
      </w:r>
    </w:p>
    <w:p w14:paraId="7B20D5FC" w14:textId="77777777" w:rsidR="00A079E3" w:rsidRDefault="00A079E3" w:rsidP="00A079E3">
      <w:r>
        <w:t xml:space="preserve">blow-up selection ensures concentration at the core. Off-core critical mass </w:t>
      </w:r>
    </w:p>
    <w:p w14:paraId="35BE2127" w14:textId="77777777" w:rsidR="00A079E3" w:rsidRDefault="00A079E3" w:rsidP="00A079E3">
      <w:r>
        <w:t>vanishing (TV-CKN') follows from a multi-bubble budget contradiction.</w:t>
      </w:r>
    </w:p>
    <w:p w14:paraId="5A0AB1B4" w14:textId="77777777" w:rsidR="00A079E3" w:rsidRDefault="00A079E3" w:rsidP="00A079E3"/>
    <w:p w14:paraId="67502CBE" w14:textId="77777777" w:rsidR="00A079E3" w:rsidRDefault="00A079E3" w:rsidP="00A079E3">
      <w:r>
        <w:t>Lemma 5.3 (Multi-Bubble Budget Bound)</w:t>
      </w:r>
    </w:p>
    <w:p w14:paraId="09D15383" w14:textId="77777777" w:rsidR="00A079E3" w:rsidRDefault="00A079E3" w:rsidP="00A079E3">
      <w:r>
        <w:t xml:space="preserve">Only finitely many disjoint r-scale cylinders can carry fixed critical mass </w:t>
      </w:r>
    </w:p>
    <w:p w14:paraId="3E7D7DF0" w14:textId="77777777" w:rsidR="00A079E3" w:rsidRDefault="00A079E3" w:rsidP="00A079E3">
      <w:r>
        <w:t>within a bounded parent cylinder.</w:t>
      </w:r>
    </w:p>
    <w:p w14:paraId="6F55469D" w14:textId="77777777" w:rsidR="00A079E3" w:rsidRDefault="00A079E3" w:rsidP="00A079E3"/>
    <w:p w14:paraId="3582DA7D" w14:textId="77777777" w:rsidR="00A079E3" w:rsidRDefault="00A079E3" w:rsidP="00A079E3">
      <w:r>
        <w:t>Lemma 5.5 (Off-Core Critical Vanishing)</w:t>
      </w:r>
    </w:p>
    <w:p w14:paraId="7804C500" w14:textId="77777777" w:rsidR="00A079E3" w:rsidRDefault="00A079E3" w:rsidP="00A079E3">
      <w:r>
        <w:t xml:space="preserve">For any fixed annulus away from the origin in rescaled coordinates, the critical </w:t>
      </w:r>
    </w:p>
    <w:p w14:paraId="6A0677CD" w14:textId="77777777" w:rsidR="00A079E3" w:rsidRDefault="00A079E3" w:rsidP="00A079E3">
      <w:r>
        <w:t>mass of the rescaled sequence tends to zero.</w:t>
      </w:r>
    </w:p>
    <w:p w14:paraId="152ED568" w14:textId="77777777" w:rsidR="00A079E3" w:rsidRDefault="00A079E3" w:rsidP="00A079E3"/>
    <w:p w14:paraId="40BDB9C4" w14:textId="77777777" w:rsidR="00A079E3" w:rsidRDefault="00A079E3" w:rsidP="00A079E3">
      <w:r>
        <w:t>Lemma 5.6 (LEI-to-Trace Estimate)</w:t>
      </w:r>
    </w:p>
    <w:p w14:paraId="498C7CE1" w14:textId="77777777" w:rsidR="00A079E3" w:rsidRDefault="00A079E3" w:rsidP="00A079E3">
      <w:r>
        <w:t xml:space="preserve">Smallness of the critical mass on an annulus implies smallness of the terminal </w:t>
      </w:r>
    </w:p>
    <w:p w14:paraId="2D9F9410" w14:textId="77777777" w:rsidR="00A079E3" w:rsidRDefault="00A079E3" w:rsidP="00A079E3">
      <w:r>
        <w:t>L^2 trace on that annulus via the local energy inequality.</w:t>
      </w:r>
    </w:p>
    <w:p w14:paraId="5DFFF8DC" w14:textId="77777777" w:rsidR="00A079E3" w:rsidRDefault="00A079E3" w:rsidP="00A079E3"/>
    <w:p w14:paraId="3FFB01F7" w14:textId="77777777" w:rsidR="00A079E3" w:rsidRDefault="00A079E3" w:rsidP="00A079E3">
      <w:r>
        <w:t>Corollary 5.7 (Terminal Vanishing)</w:t>
      </w:r>
    </w:p>
    <w:p w14:paraId="1B8725BE" w14:textId="77777777" w:rsidR="00A079E3" w:rsidRDefault="00A079E3" w:rsidP="00A079E3">
      <w:r>
        <w:t>The blow-up limit u*(dot, 0) vanishes identically on R^3 \ {0}.</w:t>
      </w:r>
    </w:p>
    <w:p w14:paraId="2ABFA8AA" w14:textId="77777777" w:rsidR="00A079E3" w:rsidRDefault="00A079E3" w:rsidP="00A079E3"/>
    <w:p w14:paraId="15B655E8" w14:textId="77777777" w:rsidR="00A079E3" w:rsidRDefault="00A079E3" w:rsidP="00A079E3">
      <w:r>
        <w:lastRenderedPageBreak/>
        <w:t>6. Rigidity via Backward Uniqueness</w:t>
      </w:r>
    </w:p>
    <w:p w14:paraId="0F0A5816" w14:textId="77777777" w:rsidR="00A079E3" w:rsidRDefault="00A079E3" w:rsidP="00A079E3"/>
    <w:p w14:paraId="1AE1FD51" w14:textId="77777777" w:rsidR="00A079E3" w:rsidRDefault="00A079E3" w:rsidP="00A079E3">
      <w:r>
        <w:t xml:space="preserve">Given u* belongs to L^infinity L^(3,infinity) and terminal vanishing off the </w:t>
      </w:r>
    </w:p>
    <w:p w14:paraId="6ABFBE2D" w14:textId="77777777" w:rsidR="00A079E3" w:rsidRDefault="00A079E3" w:rsidP="00A079E3">
      <w:r>
        <w:t xml:space="preserve">origin, backward uniqueness forces u* == 0. This contradicts the normalization </w:t>
      </w:r>
    </w:p>
    <w:p w14:paraId="58EFB590" w14:textId="77777777" w:rsidR="00A079E3" w:rsidRDefault="00A079E3" w:rsidP="00A079E3"/>
    <w:p w14:paraId="7F1540C2" w14:textId="77777777" w:rsidR="00A079E3" w:rsidRDefault="00A079E3" w:rsidP="00A079E3">
      <w:r>
        <w:t>|u*(0,0)| &gt;= 1.</w:t>
      </w:r>
    </w:p>
    <w:p w14:paraId="6D623E72" w14:textId="77777777" w:rsidR="00A079E3" w:rsidRDefault="00A079E3" w:rsidP="00A079E3"/>
    <w:p w14:paraId="6D0291E0" w14:textId="77777777" w:rsidR="00A079E3" w:rsidRDefault="00A079E3" w:rsidP="00A079E3">
      <w:r>
        <w:t>Theorem 6.1 (TR2 Holds)</w:t>
      </w:r>
    </w:p>
    <w:p w14:paraId="16A31EF6" w14:textId="77777777" w:rsidR="00A079E3" w:rsidRDefault="00A079E3" w:rsidP="00A079E3">
      <w:r>
        <w:t>TR2 must hold for suitable weak solutions.</w:t>
      </w:r>
    </w:p>
    <w:p w14:paraId="0AE77C17" w14:textId="77777777" w:rsidR="00A079E3" w:rsidRDefault="00A079E3" w:rsidP="00A079E3"/>
    <w:p w14:paraId="6D904516" w14:textId="77777777" w:rsidR="00A079E3" w:rsidRDefault="00A079E3" w:rsidP="00A079E3">
      <w:r>
        <w:t>7. Final Reduction: UR + TR2 implies Serrin Regularity</w:t>
      </w:r>
    </w:p>
    <w:p w14:paraId="52B748D0" w14:textId="77777777" w:rsidR="00A079E3" w:rsidRDefault="00A079E3" w:rsidP="00A079E3"/>
    <w:p w14:paraId="5C713C16" w14:textId="77777777" w:rsidR="00A079E3" w:rsidRDefault="00A079E3" w:rsidP="00A079E3">
      <w:r>
        <w:t xml:space="preserve">Combining Uniform Regularity (UR) with TR2 yields integrability sufficient for </w:t>
      </w:r>
    </w:p>
    <w:p w14:paraId="7F1B00BD" w14:textId="77777777" w:rsidR="00A079E3" w:rsidRDefault="00A079E3" w:rsidP="00A079E3">
      <w:r>
        <w:t>Serrin-type regularity criteria. Thus the reduction pipeline closes.</w:t>
      </w:r>
    </w:p>
    <w:p w14:paraId="49F85051" w14:textId="77777777" w:rsidR="00A079E3" w:rsidRDefault="00A079E3" w:rsidP="00A079E3"/>
    <w:p w14:paraId="562DFE6E" w14:textId="77777777" w:rsidR="00A079E3" w:rsidRDefault="00A079E3" w:rsidP="00A079E3">
      <w:r>
        <w:t>8. Dependency-Graph Alignment Note</w:t>
      </w:r>
    </w:p>
    <w:p w14:paraId="3D8694FB" w14:textId="77777777" w:rsidR="00A079E3" w:rsidRDefault="00A079E3" w:rsidP="00A079E3"/>
    <w:p w14:paraId="6F0E44E9" w14:textId="77777777" w:rsidR="00A079E3" w:rsidRDefault="00A079E3" w:rsidP="00A079E3">
      <w:r>
        <w:t xml:space="preserve">The manuscript is aligned with the v0.6 dependency graph. In graph terms, the </w:t>
      </w:r>
    </w:p>
    <w:p w14:paraId="117695C9" w14:textId="77777777" w:rsidR="00A079E3" w:rsidRDefault="00A079E3" w:rsidP="00A079E3">
      <w:r>
        <w:t xml:space="preserve">former N3_BandTail_bridge no longer relies on undeclared structure: </w:t>
      </w:r>
    </w:p>
    <w:p w14:paraId="0D5CEC28" w14:textId="77777777" w:rsidR="00A079E3" w:rsidRDefault="00A079E3" w:rsidP="00A079E3">
      <w:r>
        <w:t xml:space="preserve">DyadicAmplitudeDecomposition, BandCutoffDerivativeControl, AbsorbInto_D_M, and </w:t>
      </w:r>
    </w:p>
    <w:p w14:paraId="40DC6D7C" w14:textId="77777777" w:rsidR="00A079E3" w:rsidRDefault="00A079E3" w:rsidP="00A079E3">
      <w:r>
        <w:t xml:space="preserve">DyadicSummation are treated as explicit producers feeding the bridge. This </w:t>
      </w:r>
    </w:p>
    <w:p w14:paraId="3C4BED40" w14:textId="6360F54D" w:rsidR="00A079E3" w:rsidRDefault="00A079E3">
      <w:r>
        <w:t>keeps the mathematical narrative and the proof-control artifact in sync.</w:t>
      </w:r>
    </w:p>
    <w:sectPr w:rsidR="00A079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9E3"/>
    <w:rsid w:val="000748E5"/>
    <w:rsid w:val="000A2511"/>
    <w:rsid w:val="00337789"/>
    <w:rsid w:val="005C693C"/>
    <w:rsid w:val="00A079E3"/>
    <w:rsid w:val="00A2612C"/>
    <w:rsid w:val="00B0267F"/>
    <w:rsid w:val="00FF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9D40D1"/>
  <w15:chartTrackingRefBased/>
  <w15:docId w15:val="{52E2E2C3-ABC4-6342-ADA7-F869C3E7D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943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Suck Me</dc:creator>
  <cp:keywords/>
  <dc:description/>
  <cp:lastModifiedBy>Suck Me</cp:lastModifiedBy>
  <cp:revision>2</cp:revision>
  <dcterms:created xsi:type="dcterms:W3CDTF">2026-09-23T05:22:00Z</dcterms:created>
  <dcterms:modified xsi:type="dcterms:W3CDTF">2026-09-23T05:22:00Z</dcterms:modified>
</cp:coreProperties>
</file>