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Archive Contents and Version</w:t>
      </w:r>
    </w:p>
    <w:p>
      <w:pPr>
        <w:widowControl/>
      </w:pPr>
      <w:r>
        <w:t>Mountain Search UAV System | Technical Guide | 28 September 2026</w:t>
        <w:br/>
        <w:t>Source revision: UAV-SEARCH-20260928</w:t>
      </w:r>
    </w:p>
    <w:p>
      <w:pPr>
        <w:widowControl/>
      </w:pPr>
      <w:r>
        <w:t>This archive contains the mobile application, ground station and UAV source code, together with MATLAB simulations of the three search modes, software verification records and outdoor footage. All paths in this guide are relative to the archive root.</w:t>
      </w:r>
    </w:p>
    <w:p>
      <w:pPr>
        <w:pStyle w:val="Heading2"/>
        <w:widowControl/>
      </w:pPr>
      <w:r>
        <w:t>File locations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Directory</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code/</w:t>
            </w:r>
          </w:p>
        </w:tc>
        <w:tc>
          <w:tcPr>
            <w:tcW w:type="dxa" w:w="6466"/>
            <w:vAlign w:val="center"/>
          </w:tcPr>
          <w:p>
            <w:pPr>
              <w:spacing w:before="60" w:after="60" w:line="245" w:lineRule="auto"/>
            </w:pPr>
            <w:r>
              <w:rPr>
                <w:b w:val="0"/>
                <w:color w:val="000000"/>
                <w:sz w:val="19"/>
              </w:rPr>
              <w:t>Three software components, integration tests and configuration checks</w:t>
            </w:r>
          </w:p>
        </w:tc>
      </w:tr>
      <w:tr>
        <w:trPr>
          <w:cantSplit/>
        </w:trPr>
        <w:tc>
          <w:tcPr>
            <w:tcW w:type="dxa" w:w="3672"/>
            <w:vAlign w:val="center"/>
          </w:tcPr>
          <w:p>
            <w:pPr>
              <w:spacing w:before="60" w:after="60" w:line="245" w:lineRule="auto"/>
            </w:pPr>
            <w:r>
              <w:rPr>
                <w:b w:val="0"/>
                <w:color w:val="000000"/>
                <w:sz w:val="19"/>
              </w:rPr>
              <w:t>simulation/</w:t>
            </w:r>
          </w:p>
        </w:tc>
        <w:tc>
          <w:tcPr>
            <w:tcW w:type="dxa" w:w="6466"/>
            <w:vAlign w:val="center"/>
          </w:tcPr>
          <w:p>
            <w:pPr>
              <w:spacing w:before="60" w:after="60" w:line="245" w:lineRule="auto"/>
            </w:pPr>
            <w:r>
              <w:rPr>
                <w:b w:val="0"/>
                <w:color w:val="000000"/>
                <w:sz w:val="19"/>
              </w:rPr>
              <w:t>MATLAB scripts, elevation data, trajectories, figures and animation</w:t>
            </w:r>
          </w:p>
        </w:tc>
      </w:tr>
      <w:tr>
        <w:trPr>
          <w:cantSplit/>
        </w:trPr>
        <w:tc>
          <w:tcPr>
            <w:tcW w:type="dxa" w:w="3672"/>
            <w:vAlign w:val="center"/>
          </w:tcPr>
          <w:p>
            <w:pPr>
              <w:spacing w:before="60" w:after="60" w:line="245" w:lineRule="auto"/>
            </w:pPr>
            <w:r>
              <w:rPr>
                <w:b w:val="0"/>
                <w:color w:val="000000"/>
                <w:sz w:val="19"/>
              </w:rPr>
              <w:t>experiments/phone_relay_20260928/</w:t>
            </w:r>
          </w:p>
        </w:tc>
        <w:tc>
          <w:tcPr>
            <w:tcW w:type="dxa" w:w="6466"/>
            <w:vAlign w:val="center"/>
          </w:tcPr>
          <w:p>
            <w:pPr>
              <w:spacing w:before="60" w:after="60" w:line="245" w:lineRule="auto"/>
            </w:pPr>
            <w:r>
              <w:rPr>
                <w:b w:val="0"/>
                <w:color w:val="000000"/>
                <w:sz w:val="19"/>
              </w:rPr>
              <w:t>Inputs and results from the local phone-record relay test</w:t>
            </w:r>
          </w:p>
        </w:tc>
      </w:tr>
      <w:tr>
        <w:trPr>
          <w:cantSplit/>
        </w:trPr>
        <w:tc>
          <w:tcPr>
            <w:tcW w:type="dxa" w:w="3672"/>
            <w:vAlign w:val="center"/>
          </w:tcPr>
          <w:p>
            <w:pPr>
              <w:spacing w:before="60" w:after="60" w:line="245" w:lineRule="auto"/>
            </w:pPr>
            <w:r>
              <w:rPr>
                <w:b w:val="0"/>
                <w:color w:val="000000"/>
                <w:sz w:val="19"/>
              </w:rPr>
              <w:t>experiments/outdoor/</w:t>
            </w:r>
          </w:p>
        </w:tc>
        <w:tc>
          <w:tcPr>
            <w:tcW w:type="dxa" w:w="6466"/>
            <w:vAlign w:val="center"/>
          </w:tcPr>
          <w:p>
            <w:pPr>
              <w:spacing w:before="60" w:after="60" w:line="245" w:lineRule="auto"/>
            </w:pPr>
            <w:r>
              <w:rPr>
                <w:b w:val="0"/>
                <w:color w:val="000000"/>
                <w:sz w:val="19"/>
              </w:rPr>
              <w:t>Original outdoor footage, ground-station footage and images</w:t>
            </w:r>
          </w:p>
        </w:tc>
      </w:tr>
      <w:tr>
        <w:trPr>
          <w:cantSplit/>
        </w:trPr>
        <w:tc>
          <w:tcPr>
            <w:tcW w:type="dxa" w:w="3672"/>
            <w:vAlign w:val="center"/>
          </w:tcPr>
          <w:p>
            <w:pPr>
              <w:spacing w:before="60" w:after="60" w:line="245" w:lineRule="auto"/>
            </w:pPr>
            <w:r>
              <w:rPr>
                <w:b w:val="0"/>
                <w:color w:val="000000"/>
                <w:sz w:val="19"/>
              </w:rPr>
              <w:t>records/</w:t>
            </w:r>
          </w:p>
        </w:tc>
        <w:tc>
          <w:tcPr>
            <w:tcW w:type="dxa" w:w="6466"/>
            <w:vAlign w:val="center"/>
          </w:tcPr>
          <w:p>
            <w:pPr>
              <w:spacing w:before="60" w:after="60" w:line="245" w:lineRule="auto"/>
            </w:pPr>
            <w:r>
              <w:rPr>
                <w:b w:val="0"/>
                <w:color w:val="000000"/>
                <w:sz w:val="19"/>
              </w:rPr>
              <w:t>Verification logs, source provenance and file checksums</w:t>
            </w:r>
          </w:p>
        </w:tc>
      </w:tr>
      <w:tr>
        <w:trPr>
          <w:cantSplit/>
        </w:trPr>
        <w:tc>
          <w:tcPr>
            <w:tcW w:type="dxa" w:w="3672"/>
            <w:vAlign w:val="center"/>
          </w:tcPr>
          <w:p>
            <w:pPr>
              <w:spacing w:before="60" w:after="60" w:line="245" w:lineRule="auto"/>
            </w:pPr>
            <w:r>
              <w:rPr>
                <w:b w:val="0"/>
                <w:color w:val="000000"/>
                <w:sz w:val="19"/>
              </w:rPr>
              <w:t>docs/</w:t>
            </w:r>
          </w:p>
        </w:tc>
        <w:tc>
          <w:tcPr>
            <w:tcW w:type="dxa" w:w="6466"/>
            <w:vAlign w:val="center"/>
          </w:tcPr>
          <w:p>
            <w:pPr>
              <w:spacing w:before="60" w:after="60" w:line="245" w:lineRule="auto"/>
            </w:pPr>
            <w:r>
              <w:rPr>
                <w:b w:val="0"/>
                <w:color w:val="000000"/>
                <w:sz w:val="19"/>
              </w:rPr>
              <w:t>This guide in Word, PDF and Markdown formats</w:t>
            </w:r>
          </w:p>
        </w:tc>
      </w:tr>
      <w:tr>
        <w:trPr>
          <w:cantSplit/>
        </w:trPr>
        <w:tc>
          <w:tcPr>
            <w:tcW w:type="dxa" w:w="3672"/>
            <w:vAlign w:val="center"/>
          </w:tcPr>
          <w:p>
            <w:pPr>
              <w:spacing w:before="60" w:after="60" w:line="245" w:lineRule="auto"/>
            </w:pPr>
            <w:r>
              <w:rPr>
                <w:b w:val="0"/>
                <w:color w:val="000000"/>
                <w:sz w:val="19"/>
              </w:rPr>
              <w:t>LICENSES/</w:t>
            </w:r>
          </w:p>
        </w:tc>
        <w:tc>
          <w:tcPr>
            <w:tcW w:type="dxa" w:w="6466"/>
            <w:vAlign w:val="center"/>
          </w:tcPr>
          <w:p>
            <w:pPr>
              <w:spacing w:before="60" w:after="60" w:line="245" w:lineRule="auto"/>
            </w:pPr>
            <w:r>
              <w:rPr>
                <w:b w:val="0"/>
                <w:color w:val="000000"/>
                <w:sz w:val="19"/>
              </w:rPr>
              <w:t>Source licenses and third-party copyright notices</w:t>
            </w:r>
          </w:p>
        </w:tc>
      </w:tr>
    </w:tbl>
    <w:p>
      <w:pPr>
        <w:spacing w:after="0" w:before="0" w:line="240" w:lineRule="auto"/>
      </w:pPr>
      <w:r>
        <w:rPr>
          <w:sz w:val="6"/>
        </w:rPr>
      </w:r>
    </w:p>
    <w:p>
      <w:pPr>
        <w:pStyle w:val="Heading2"/>
        <w:widowControl/>
      </w:pPr>
      <w:r>
        <w:t>Component directory abbreviations</w:t>
      </w:r>
    </w:p>
    <w:p>
      <w:pPr>
        <w:widowControl/>
      </w:pPr>
      <w:r>
        <w:t>M, G and U refer to the mobile, ground-station and UAV directories, respectively:</w:t>
      </w:r>
    </w:p>
    <w:p>
      <w:pPr>
        <w:keepLines/>
        <w:spacing w:before="60" w:after="140" w:line="252" w:lineRule="auto"/>
      </w:pPr>
      <w:r>
        <w:rPr>
          <w:rFonts w:ascii="Liberation Mono" w:hAnsi="Liberation Mono" w:eastAsia="Arial"/>
          <w:color w:val="000000"/>
          <w:sz w:val="16"/>
        </w:rPr>
        <w:t>code/FYP_alin1_SmartUAVRescueSystem_Mobile_APP-main</w:t>
      </w:r>
      <w:r>
        <w:rPr>
          <w:rFonts w:ascii="Liberation Mono" w:hAnsi="Liberation Mono" w:eastAsia="Arial"/>
          <w:color w:val="000000"/>
          <w:sz w:val="16"/>
        </w:rPr>
        <w:br/>
        <w:t>code/FYP_alin1_SmartUAVRescueSystem_Ground_Station-main</w:t>
      </w:r>
      <w:r>
        <w:rPr>
          <w:rFonts w:ascii="Liberation Mono" w:hAnsi="Liberation Mono" w:eastAsia="Arial"/>
          <w:color w:val="000000"/>
          <w:sz w:val="16"/>
        </w:rPr>
        <w:br/>
        <w:t>code/FYP_alin1_SmartUAVRescueSystem_Drone-main</w:t>
      </w:r>
    </w:p>
    <w:p>
      <w:pPr>
        <w:pStyle w:val="Heading2"/>
        <w:widowControl/>
      </w:pPr>
      <w:r>
        <w:t>Current behavior</w:t>
      </w:r>
    </w:p>
    <w:p>
      <w:pPr>
        <w:widowControl/>
      </w:pPr>
      <w: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pPr>
        <w:widowControl/>
      </w:pPr>
      <w:r>
        <w:t>Application and protocol version numbers are retained. The archive revision is recorded separately in code/source_revision.json. The software retains its existing language options.</w:t>
      </w:r>
    </w:p>
    <w:p>
      <w:r>
        <w:br w:type="page"/>
      </w:r>
    </w:p>
    <w:p>
      <w:pPr>
        <w:pStyle w:val="Heading1"/>
      </w:pPr>
      <w:r>
        <w:t>2  Local Setup and Verification</w:t>
      </w:r>
    </w:p>
    <w:p>
      <w:pPr>
        <w:widowControl/>
      </w:pPr>
      <w:r>
        <w:t>Software verification used Python 3.12, Node.js 24 and a C++14 compiler. Simulation recomputation used MATLAB R2025b. Run the following commands from the archive root.</w:t>
      </w:r>
    </w:p>
    <w:p>
      <w:pPr>
        <w:pStyle w:val="Heading2"/>
        <w:widowControl/>
      </w:pPr>
      <w:r>
        <w:t>Create the Python environment</w:t>
      </w:r>
    </w:p>
    <w:p>
      <w:pPr>
        <w:keepLines/>
        <w:spacing w:before="60" w:after="140" w:line="252" w:lineRule="auto"/>
      </w:pPr>
      <w:r>
        <w:rPr>
          <w:rFonts w:ascii="Liberation Mono" w:hAnsi="Liberation Mono" w:eastAsia="Arial"/>
          <w:color w:val="000000"/>
          <w:sz w:val="16"/>
        </w:rPr>
        <w:t>python3 -m venv .venv</w:t>
      </w:r>
      <w:r>
        <w:rPr>
          <w:rFonts w:ascii="Liberation Mono" w:hAnsi="Liberation Mono" w:eastAsia="Arial"/>
          <w:color w:val="000000"/>
          <w:sz w:val="16"/>
        </w:rPr>
        <w:br/>
        <w:t>source .venv/bin/activate</w:t>
      </w:r>
      <w:r>
        <w:rPr>
          <w:rFonts w:ascii="Liberation Mono" w:hAnsi="Liberation Mono" w:eastAsia="Arial"/>
          <w:color w:val="000000"/>
          <w:sz w:val="16"/>
        </w:rPr>
        <w:br/>
        <w:t>python -m pip install -r requirements-verification.txt</w:t>
      </w:r>
      <w:r>
        <w:rPr>
          <w:rFonts w:ascii="Liberation Mono" w:hAnsi="Liberation Mono" w:eastAsia="Arial"/>
          <w:color w:val="000000"/>
          <w:sz w:val="16"/>
        </w:rPr>
        <w:br/>
        <w:t>python scripts/prepare_local.py</w:t>
      </w:r>
    </w:p>
    <w:p>
      <w:pPr>
        <w:pStyle w:val="Heading2"/>
        <w:widowControl/>
      </w:pPr>
      <w:r>
        <w:t>Install mobile dependencies</w:t>
      </w:r>
    </w:p>
    <w:p>
      <w:pPr>
        <w:keepLines/>
        <w:spacing w:before="60" w:after="140" w:line="252" w:lineRule="auto"/>
      </w:pPr>
      <w:r>
        <w:rPr>
          <w:rFonts w:ascii="Liberation Mono" w:hAnsi="Liberation Mono" w:eastAsia="Arial"/>
          <w:color w:val="000000"/>
          <w:sz w:val="16"/>
        </w:rPr>
        <w:t>cd code/FYP_alin1_SmartUAVRescueSystem_Mobile_APP-main</w:t>
      </w:r>
      <w:r>
        <w:rPr>
          <w:rFonts w:ascii="Liberation Mono" w:hAnsi="Liberation Mono" w:eastAsia="Arial"/>
          <w:color w:val="000000"/>
          <w:sz w:val="16"/>
        </w:rPr>
        <w:br/>
        <w:t>npm ci</w:t>
      </w:r>
      <w:r>
        <w:rPr>
          <w:rFonts w:ascii="Liberation Mono" w:hAnsi="Liberation Mono" w:eastAsia="Arial"/>
          <w:color w:val="000000"/>
          <w:sz w:val="16"/>
        </w:rPr>
        <w:br/>
        <w:t>cd ../..</w:t>
      </w:r>
    </w:p>
    <w:p>
      <w:pPr>
        <w:pStyle w:val="Heading2"/>
        <w:widowControl/>
      </w:pPr>
      <w:r>
        <w:t>Run the complete verification sequence</w:t>
      </w:r>
    </w:p>
    <w:p>
      <w:pPr>
        <w:keepLines/>
        <w:spacing w:before="60" w:after="140" w:line="252" w:lineRule="auto"/>
      </w:pPr>
      <w:r>
        <w:rPr>
          <w:rFonts w:ascii="Liberation Mono" w:hAnsi="Liberation Mono" w:eastAsia="Arial"/>
          <w:color w:val="000000"/>
          <w:sz w:val="16"/>
        </w:rPr>
        <w:t>python scripts/verify.py --output local-results/verification</w:t>
      </w:r>
    </w:p>
    <w:p>
      <w:pPr>
        <w:widowControl/>
      </w:pPr>
      <w:r>
        <w:t>Use a new output directory for each run. The sequence checks lint rules, TypeScript types, version alignment, mobile tests, Python syntax, ground-station and UAV tests, C++ target-state handling and cross-component protocols. It then checks the saved MATLAB trajectories and figure axes. An all_passed value of true in summary.json means that all listed checks passed.</w:t>
      </w:r>
    </w:p>
    <w:p>
      <w:pPr>
        <w:pStyle w:val="Heading2"/>
        <w:widowControl/>
      </w:pPr>
      <w:r>
        <w:t>Repeat the local relay test</w:t>
      </w:r>
    </w:p>
    <w:p>
      <w:pPr>
        <w:widowControl/>
      </w:pPr>
      <w:r>
        <w:t>Install Mosquitto and make the mosquitto executable available on the command path. The test starts a temporary broker that listens only on the local loopback address and stops it when the test finishes.</w:t>
      </w:r>
    </w:p>
    <w:p>
      <w:pPr>
        <w:keepLines/>
        <w:spacing w:before="60" w:after="140" w:line="252" w:lineRule="auto"/>
      </w:pPr>
      <w:r>
        <w:rPr>
          <w:rFonts w:ascii="Liberation Mono" w:hAnsi="Liberation Mono" w:eastAsia="Arial"/>
          <w:color w:val="000000"/>
          <w:sz w:val="16"/>
        </w:rPr>
        <w:t>python code/integration_tests/run_phone_uav_gs_bench.py \</w:t>
      </w:r>
      <w:r>
        <w:rPr>
          <w:rFonts w:ascii="Liberation Mono" w:hAnsi="Liberation Mono" w:eastAsia="Arial"/>
          <w:color w:val="000000"/>
          <w:sz w:val="16"/>
        </w:rPr>
        <w:br/>
        <w:t xml:space="preserve">  --output local-results/phone-relay</w:t>
      </w:r>
    </w:p>
    <w:p>
      <w:pPr>
        <w:widowControl/>
      </w:pPr>
      <w:r>
        <w:t>The test sends a synthetic phone record through a local HTTP interface and uses a running Mosquitto broker for relay and acknowledgement. Its output includes nine key records, the broker log and file checksums.</w:t>
      </w:r>
    </w:p>
    <w:p>
      <w:pPr>
        <w:widowControl/>
      </w:pPr>
      <w:r>
        <w:t>On Windows, activate Python with .venv\Scripts\Activate.ps1 in PowerShell. The complete shell-based verification entry point requires Git Bash or a compatible shell. Configure ROS programs on Ubuntu as described in Section 5.</w:t>
      </w:r>
    </w:p>
    <w:p>
      <w:r>
        <w:br w:type="page"/>
      </w:r>
    </w:p>
    <w:p>
      <w:pPr>
        <w:pStyle w:val="Heading1"/>
      </w:pPr>
      <w:r>
        <w:t>3  Mobile Records and Trip-Time Estimation</w:t>
      </w:r>
    </w:p>
    <w:p>
      <w:pPr>
        <w:pStyle w:val="Heading2"/>
        <w:widowControl/>
      </w:pPr>
      <w:r>
        <w:t>Mode 1: trip booking</w:t>
      </w:r>
    </w:p>
    <w:p>
      <w:pPr>
        <w:widowControl/>
      </w:pPr>
      <w: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pPr>
        <w:widowControl/>
      </w:pPr>
      <w: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keepLines/>
        <w:spacing w:before="60" w:after="140" w:line="252" w:lineRule="auto"/>
      </w:pPr>
      <w:r>
        <w:rPr>
          <w:rFonts w:ascii="Liberation Mono" w:hAnsi="Liberation Mono" w:eastAsia="Arial"/>
          <w:color w:val="000000"/>
          <w:sz w:val="16"/>
        </w:rPr>
        <w:t>duration_minutes = ceil(route_distance_m / 4000 * 60)</w:t>
      </w:r>
      <w:r>
        <w:rPr>
          <w:rFonts w:ascii="Liberation Mono" w:hAnsi="Liberation Mono" w:eastAsia="Arial"/>
          <w:color w:val="000000"/>
          <w:sz w:val="16"/>
        </w:rPr>
        <w:br/>
        <w:t>end_time = departure_time + duration_minutes * 60 seconds</w:t>
      </w:r>
    </w:p>
    <w:p>
      <w:pPr>
        <w:widowControl/>
      </w:pPr>
      <w: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Stored field</w:t>
            </w:r>
          </w:p>
        </w:tc>
        <w:tc>
          <w:tcPr>
            <w:tcW w:type="dxa" w:w="6466"/>
            <w:vAlign w:val="center"/>
          </w:tcPr>
          <w:p>
            <w:pPr>
              <w:spacing w:before="60" w:after="60" w:line="245" w:lineRule="auto"/>
            </w:pPr>
            <w:r>
              <w:rPr>
                <w:b/>
                <w:color w:val="000000"/>
                <w:sz w:val="19"/>
              </w:rPr>
              <w:t>Meaning</w:t>
            </w:r>
          </w:p>
        </w:tc>
      </w:tr>
      <w:tr>
        <w:trPr>
          <w:cantSplit/>
        </w:trPr>
        <w:tc>
          <w:tcPr>
            <w:tcW w:type="dxa" w:w="3672"/>
            <w:vAlign w:val="center"/>
          </w:tcPr>
          <w:p>
            <w:pPr>
              <w:spacing w:before="60" w:after="60" w:line="245" w:lineRule="auto"/>
            </w:pPr>
            <w:r>
              <w:rPr>
                <w:b w:val="0"/>
                <w:color w:val="000000"/>
                <w:sz w:val="19"/>
              </w:rPr>
              <w:t>waypoints</w:t>
            </w:r>
          </w:p>
        </w:tc>
        <w:tc>
          <w:tcPr>
            <w:tcW w:type="dxa" w:w="6466"/>
            <w:vAlign w:val="center"/>
          </w:tcPr>
          <w:p>
            <w:pPr>
              <w:spacing w:before="60" w:after="60" w:line="245" w:lineRule="auto"/>
            </w:pPr>
            <w:r>
              <w:rPr>
                <w:b w:val="0"/>
                <w:color w:val="000000"/>
                <w:sz w:val="19"/>
              </w:rPr>
              <w:t>Planned route positions in the order selected by the user</w:t>
            </w:r>
          </w:p>
        </w:tc>
      </w:tr>
      <w:tr>
        <w:trPr>
          <w:cantSplit/>
        </w:trPr>
        <w:tc>
          <w:tcPr>
            <w:tcW w:type="dxa" w:w="3672"/>
            <w:vAlign w:val="center"/>
          </w:tcPr>
          <w:p>
            <w:pPr>
              <w:spacing w:before="60" w:after="60" w:line="245" w:lineRule="auto"/>
            </w:pPr>
            <w:r>
              <w:rPr>
                <w:b w:val="0"/>
                <w:color w:val="000000"/>
                <w:sz w:val="19"/>
              </w:rPr>
              <w:t>expectedEndAtMs</w:t>
            </w:r>
          </w:p>
        </w:tc>
        <w:tc>
          <w:tcPr>
            <w:tcW w:type="dxa" w:w="6466"/>
            <w:vAlign w:val="center"/>
          </w:tcPr>
          <w:p>
            <w:pPr>
              <w:spacing w:before="60" w:after="60" w:line="245" w:lineRule="auto"/>
            </w:pPr>
            <w:r>
              <w:rPr>
                <w:b w:val="0"/>
                <w:color w:val="000000"/>
                <w:sz w:val="19"/>
              </w:rPr>
              <w:t>Estimated end timestamp in Unix milliseconds</w:t>
            </w:r>
          </w:p>
        </w:tc>
      </w:tr>
      <w:tr>
        <w:trPr>
          <w:cantSplit/>
        </w:trPr>
        <w:tc>
          <w:tcPr>
            <w:tcW w:type="dxa" w:w="3672"/>
            <w:vAlign w:val="center"/>
          </w:tcPr>
          <w:p>
            <w:pPr>
              <w:spacing w:before="60" w:after="60" w:line="245" w:lineRule="auto"/>
            </w:pPr>
            <w:r>
              <w:rPr>
                <w:b w:val="0"/>
                <w:color w:val="000000"/>
                <w:sz w:val="19"/>
              </w:rPr>
              <w:t>endDate / endTime</w:t>
            </w:r>
          </w:p>
        </w:tc>
        <w:tc>
          <w:tcPr>
            <w:tcW w:type="dxa" w:w="6466"/>
            <w:vAlign w:val="center"/>
          </w:tcPr>
          <w:p>
            <w:pPr>
              <w:spacing w:before="60" w:after="60" w:line="245" w:lineRule="auto"/>
            </w:pPr>
            <w:r>
              <w:rPr>
                <w:b w:val="0"/>
                <w:color w:val="000000"/>
                <w:sz w:val="19"/>
              </w:rPr>
              <w:t>End date and time displayed by the interface</w:t>
            </w:r>
          </w:p>
        </w:tc>
      </w:tr>
      <w:tr>
        <w:trPr>
          <w:cantSplit/>
        </w:trPr>
        <w:tc>
          <w:tcPr>
            <w:tcW w:type="dxa" w:w="3672"/>
            <w:vAlign w:val="center"/>
          </w:tcPr>
          <w:p>
            <w:pPr>
              <w:spacing w:before="60" w:after="60" w:line="245" w:lineRule="auto"/>
            </w:pPr>
            <w:r>
              <w:rPr>
                <w:b w:val="0"/>
                <w:color w:val="000000"/>
                <w:sz w:val="19"/>
              </w:rPr>
              <w:t>routeDistanceM</w:t>
            </w:r>
          </w:p>
        </w:tc>
        <w:tc>
          <w:tcPr>
            <w:tcW w:type="dxa" w:w="6466"/>
            <w:vAlign w:val="center"/>
          </w:tcPr>
          <w:p>
            <w:pPr>
              <w:spacing w:before="60" w:after="60" w:line="245" w:lineRule="auto"/>
            </w:pPr>
            <w:r>
              <w:rPr>
                <w:b w:val="0"/>
                <w:color w:val="000000"/>
                <w:sz w:val="19"/>
              </w:rPr>
              <w:t>Total route distance in metres</w:t>
            </w:r>
          </w:p>
        </w:tc>
      </w:tr>
      <w:tr>
        <w:trPr>
          <w:cantSplit/>
        </w:trPr>
        <w:tc>
          <w:tcPr>
            <w:tcW w:type="dxa" w:w="3672"/>
            <w:vAlign w:val="center"/>
          </w:tcPr>
          <w:p>
            <w:pPr>
              <w:spacing w:before="60" w:after="60" w:line="245" w:lineRule="auto"/>
            </w:pPr>
            <w:r>
              <w:rPr>
                <w:b w:val="0"/>
                <w:color w:val="000000"/>
                <w:sz w:val="19"/>
              </w:rPr>
              <w:t>estimatedDurationMinutes</w:t>
            </w:r>
          </w:p>
        </w:tc>
        <w:tc>
          <w:tcPr>
            <w:tcW w:type="dxa" w:w="6466"/>
            <w:vAlign w:val="center"/>
          </w:tcPr>
          <w:p>
            <w:pPr>
              <w:spacing w:before="60" w:after="60" w:line="245" w:lineRule="auto"/>
            </w:pPr>
            <w:r>
              <w:rPr>
                <w:b w:val="0"/>
                <w:color w:val="000000"/>
                <w:sz w:val="19"/>
              </w:rPr>
              <w:t>Estimated duration, rounded up to whole minutes</w:t>
            </w:r>
          </w:p>
        </w:tc>
      </w:tr>
      <w:tr>
        <w:trPr>
          <w:cantSplit/>
        </w:trPr>
        <w:tc>
          <w:tcPr>
            <w:tcW w:type="dxa" w:w="3672"/>
            <w:vAlign w:val="center"/>
          </w:tcPr>
          <w:p>
            <w:pPr>
              <w:spacing w:before="60" w:after="60" w:line="245" w:lineRule="auto"/>
            </w:pPr>
            <w:r>
              <w:rPr>
                <w:b w:val="0"/>
                <w:color w:val="000000"/>
                <w:sz w:val="19"/>
              </w:rPr>
              <w:t>walkingSpeedKmh</w:t>
            </w:r>
          </w:p>
        </w:tc>
        <w:tc>
          <w:tcPr>
            <w:tcW w:type="dxa" w:w="6466"/>
            <w:vAlign w:val="center"/>
          </w:tcPr>
          <w:p>
            <w:pPr>
              <w:spacing w:before="60" w:after="60" w:line="245" w:lineRule="auto"/>
            </w:pPr>
            <w:r>
              <w:rPr>
                <w:b w:val="0"/>
                <w:color w:val="000000"/>
                <w:sz w:val="19"/>
              </w:rPr>
              <w:t>Fixed value: 4</w:t>
            </w:r>
          </w:p>
        </w:tc>
      </w:tr>
      <w:tr>
        <w:trPr>
          <w:cantSplit/>
        </w:trPr>
        <w:tc>
          <w:tcPr>
            <w:tcW w:type="dxa" w:w="3672"/>
            <w:vAlign w:val="center"/>
          </w:tcPr>
          <w:p>
            <w:pPr>
              <w:spacing w:before="60" w:after="60" w:line="245" w:lineRule="auto"/>
            </w:pPr>
            <w:r>
              <w:rPr>
                <w:b w:val="0"/>
                <w:color w:val="000000"/>
                <w:sz w:val="19"/>
              </w:rPr>
              <w:t>estimationMethod</w:t>
            </w:r>
          </w:p>
        </w:tc>
        <w:tc>
          <w:tcPr>
            <w:tcW w:type="dxa" w:w="6466"/>
            <w:vAlign w:val="center"/>
          </w:tcPr>
          <w:p>
            <w:pPr>
              <w:spacing w:before="60" w:after="60" w:line="245" w:lineRule="auto"/>
            </w:pPr>
            <w:r>
              <w:rPr>
                <w:b w:val="0"/>
                <w:color w:val="000000"/>
                <w:sz w:val="19"/>
              </w:rPr>
              <w:t>route_distance_fixed_speed_v1</w:t>
            </w:r>
          </w:p>
        </w:tc>
      </w:tr>
    </w:tbl>
    <w:p>
      <w:pPr>
        <w:spacing w:after="0" w:before="0" w:line="240" w:lineRule="auto"/>
      </w:pPr>
      <w:r>
        <w:rPr>
          <w:sz w:val="6"/>
        </w:rPr>
      </w:r>
    </w:p>
    <w:p>
      <w:pPr>
        <w:pStyle w:val="Heading2"/>
        <w:widowControl/>
      </w:pPr>
      <w:r>
        <w:t>Modes 2 and 3</w:t>
      </w:r>
    </w:p>
    <w:p>
      <w:pPr>
        <w:widowControl/>
      </w:pPr>
      <w: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pPr>
        <w:widowControl/>
      </w:pPr>
      <w:r>
        <w:t>Implementation: M/services/eventBookingRecord.ts. Booking interface: M/pages/EventBookingPage.tsx. Tests: M/__tests__/eventBookingRecord.test.ts.</w:t>
      </w:r>
    </w:p>
    <w:p>
      <w:pPr>
        <w:widowControl/>
      </w:pPr>
      <w:r>
        <w:t>Reference: Ordnance Survey, Map Reading, “Timing”, printed page 23. The complete source link is in docs/Sources.txt.</w:t>
      </w:r>
    </w:p>
    <w:p>
      <w:r>
        <w:br w:type="page"/>
      </w:r>
    </w:p>
    <w:p>
      <w:pPr>
        <w:pStyle w:val="Heading1"/>
      </w:pPr>
      <w:r>
        <w:t>4  Ground-Station Verification and Dispatch</w:t>
      </w:r>
    </w:p>
    <w:p>
      <w:pPr>
        <w:pStyle w:val="Heading2"/>
        <w:widowControl/>
      </w:pPr>
      <w:r>
        <w:t>Common verification procedure</w:t>
      </w:r>
    </w:p>
    <w:p>
      <w:pPr>
        <w:widowControl/>
      </w:pPr>
      <w: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pPr>
        <w:widowControl/>
      </w:pPr>
      <w: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widowControl/>
      </w:pPr>
      <w:r>
        <w:t>Select an event, review its route and dispatch</w:t>
      </w:r>
    </w:p>
    <w:p>
      <w:pPr>
        <w:widowControl/>
      </w:pPr>
      <w: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pPr>
        <w:widowControl/>
      </w:pPr>
      <w:r>
        <w:t>All three modes have the same initial event priority and the same waiting-time rule. SOS mode alone does not assign the highest priority. The operator selects and dispatches the mission.</w:t>
      </w:r>
    </w:p>
    <w:p>
      <w:pPr>
        <w:pStyle w:val="Heading2"/>
        <w:widowControl/>
      </w:pPr>
      <w:r>
        <w:t>Runtime configuration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5458"/>
      </w:tblGrid>
      <w:tr>
        <w:trPr>
          <w:tblHeader/>
          <w:cantSplit/>
        </w:trPr>
        <w:tc>
          <w:tcPr>
            <w:tcW w:type="dxa" w:w="4680"/>
            <w:vAlign w:val="center"/>
          </w:tcPr>
          <w:p>
            <w:pPr>
              <w:spacing w:before="60" w:after="60" w:line="245" w:lineRule="auto"/>
            </w:pPr>
            <w:r>
              <w:rPr>
                <w:b/>
                <w:color w:val="000000"/>
                <w:sz w:val="19"/>
              </w:rPr>
              <w:t>Environment variable</w:t>
            </w:r>
          </w:p>
        </w:tc>
        <w:tc>
          <w:tcPr>
            <w:tcW w:type="dxa" w:w="5458"/>
            <w:vAlign w:val="center"/>
          </w:tcPr>
          <w:p>
            <w:pPr>
              <w:spacing w:before="60" w:after="60" w:line="245" w:lineRule="auto"/>
            </w:pPr>
            <w:r>
              <w:rPr>
                <w:b/>
                <w:color w:val="000000"/>
                <w:sz w:val="19"/>
              </w:rPr>
              <w:t>Purpose</w:t>
            </w:r>
          </w:p>
        </w:tc>
      </w:tr>
      <w:tr>
        <w:trPr>
          <w:cantSplit/>
        </w:trPr>
        <w:tc>
          <w:tcPr>
            <w:tcW w:type="dxa" w:w="4680"/>
            <w:vAlign w:val="center"/>
          </w:tcPr>
          <w:p>
            <w:pPr>
              <w:spacing w:before="60" w:after="60" w:line="245" w:lineRule="auto"/>
            </w:pPr>
            <w:r>
              <w:rPr>
                <w:b w:val="0"/>
                <w:color w:val="000000"/>
                <w:sz w:val="19"/>
              </w:rPr>
              <w:t>GS_FIREBASE_DATABASE_URL</w:t>
            </w:r>
          </w:p>
        </w:tc>
        <w:tc>
          <w:tcPr>
            <w:tcW w:type="dxa" w:w="5458"/>
            <w:vAlign w:val="center"/>
          </w:tcPr>
          <w:p>
            <w:pPr>
              <w:spacing w:before="60" w:after="60" w:line="245" w:lineRule="auto"/>
            </w:pPr>
            <w:r>
              <w:rPr>
                <w:b w:val="0"/>
                <w:color w:val="000000"/>
                <w:sz w:val="19"/>
              </w:rPr>
              <w:t>Database URL shared with the mobile application</w:t>
            </w:r>
          </w:p>
        </w:tc>
      </w:tr>
      <w:tr>
        <w:trPr>
          <w:cantSplit/>
        </w:trPr>
        <w:tc>
          <w:tcPr>
            <w:tcW w:type="dxa" w:w="4680"/>
            <w:vAlign w:val="center"/>
          </w:tcPr>
          <w:p>
            <w:pPr>
              <w:spacing w:before="60" w:after="60" w:line="245" w:lineRule="auto"/>
            </w:pPr>
            <w:r>
              <w:rPr>
                <w:b w:val="0"/>
                <w:color w:val="000000"/>
                <w:sz w:val="19"/>
              </w:rPr>
              <w:t>GS_FIREBASE_CREDENTIALS</w:t>
            </w:r>
          </w:p>
        </w:tc>
        <w:tc>
          <w:tcPr>
            <w:tcW w:type="dxa" w:w="5458"/>
            <w:vAlign w:val="center"/>
          </w:tcPr>
          <w:p>
            <w:pPr>
              <w:spacing w:before="60" w:after="60" w:line="245" w:lineRule="auto"/>
            </w:pPr>
            <w:r>
              <w:rPr>
                <w:b w:val="0"/>
                <w:color w:val="000000"/>
                <w:sz w:val="19"/>
              </w:rPr>
              <w:t>Local service-account file path</w:t>
            </w:r>
          </w:p>
        </w:tc>
      </w:tr>
      <w:tr>
        <w:trPr>
          <w:cantSplit/>
        </w:trPr>
        <w:tc>
          <w:tcPr>
            <w:tcW w:type="dxa" w:w="4680"/>
            <w:vAlign w:val="center"/>
          </w:tcPr>
          <w:p>
            <w:pPr>
              <w:spacing w:before="60" w:after="60" w:line="245" w:lineRule="auto"/>
            </w:pPr>
            <w:r>
              <w:rPr>
                <w:b w:val="0"/>
                <w:color w:val="000000"/>
                <w:sz w:val="19"/>
              </w:rPr>
              <w:t>GS_T_LOCATION_UPDATE_SECONDS</w:t>
            </w:r>
          </w:p>
        </w:tc>
        <w:tc>
          <w:tcPr>
            <w:tcW w:type="dxa" w:w="5458"/>
            <w:vAlign w:val="center"/>
          </w:tcPr>
          <w:p>
            <w:pPr>
              <w:spacing w:before="60" w:after="60" w:line="245" w:lineRule="auto"/>
            </w:pPr>
            <w:r>
              <w:rPr>
                <w:b w:val="0"/>
                <w:color w:val="000000"/>
                <w:sz w:val="19"/>
              </w:rPr>
              <w:t>Positive Mode 2 update timeout, in seconds</w:t>
            </w:r>
          </w:p>
        </w:tc>
      </w:tr>
      <w:tr>
        <w:trPr>
          <w:cantSplit/>
        </w:trPr>
        <w:tc>
          <w:tcPr>
            <w:tcW w:type="dxa" w:w="4680"/>
            <w:vAlign w:val="center"/>
          </w:tcPr>
          <w:p>
            <w:pPr>
              <w:spacing w:before="60" w:after="60" w:line="245" w:lineRule="auto"/>
            </w:pPr>
            <w:r>
              <w:rPr>
                <w:b w:val="0"/>
                <w:color w:val="000000"/>
                <w:sz w:val="19"/>
              </w:rPr>
              <w:t>GS_T_WAIT_SECONDS</w:t>
            </w:r>
          </w:p>
        </w:tc>
        <w:tc>
          <w:tcPr>
            <w:tcW w:type="dxa" w:w="5458"/>
            <w:vAlign w:val="center"/>
          </w:tcPr>
          <w:p>
            <w:pPr>
              <w:spacing w:before="60" w:after="60" w:line="245" w:lineRule="auto"/>
            </w:pPr>
            <w:r>
              <w:rPr>
                <w:b w:val="0"/>
                <w:color w:val="000000"/>
                <w:sz w:val="19"/>
              </w:rPr>
              <w:t>Positive queue waiting-time threshold, in seconds</w:t>
            </w:r>
          </w:p>
        </w:tc>
      </w:tr>
      <w:tr>
        <w:trPr>
          <w:cantSplit/>
        </w:trPr>
        <w:tc>
          <w:tcPr>
            <w:tcW w:type="dxa" w:w="4680"/>
            <w:vAlign w:val="center"/>
          </w:tcPr>
          <w:p>
            <w:pPr>
              <w:spacing w:before="60" w:after="60" w:line="245" w:lineRule="auto"/>
            </w:pPr>
            <w:r>
              <w:rPr>
                <w:b w:val="0"/>
                <w:color w:val="000000"/>
                <w:sz w:val="19"/>
              </w:rPr>
              <w:t>GS_EVENT_TIMEZONE</w:t>
            </w:r>
          </w:p>
        </w:tc>
        <w:tc>
          <w:tcPr>
            <w:tcW w:type="dxa" w:w="5458"/>
            <w:vAlign w:val="center"/>
          </w:tcPr>
          <w:p>
            <w:pPr>
              <w:spacing w:before="60" w:after="60" w:line="245" w:lineRule="auto"/>
            </w:pPr>
            <w:r>
              <w:rPr>
                <w:b w:val="0"/>
                <w:color w:val="000000"/>
                <w:sz w:val="19"/>
              </w:rPr>
              <w:t>Time zone for legacy bookings; template: Asia/Hong_Kong</w:t>
            </w:r>
          </w:p>
        </w:tc>
      </w:tr>
      <w:tr>
        <w:trPr>
          <w:cantSplit/>
        </w:trPr>
        <w:tc>
          <w:tcPr>
            <w:tcW w:type="dxa" w:w="4680"/>
            <w:vAlign w:val="center"/>
          </w:tcPr>
          <w:p>
            <w:pPr>
              <w:spacing w:before="60" w:after="60" w:line="245" w:lineRule="auto"/>
            </w:pPr>
            <w:r>
              <w:rPr>
                <w:b w:val="0"/>
                <w:color w:val="000000"/>
                <w:sz w:val="19"/>
              </w:rPr>
              <w:t>GS_STATE_DIR</w:t>
            </w:r>
          </w:p>
        </w:tc>
        <w:tc>
          <w:tcPr>
            <w:tcW w:type="dxa" w:w="5458"/>
            <w:vAlign w:val="center"/>
          </w:tcPr>
          <w:p>
            <w:pPr>
              <w:spacing w:before="60" w:after="60" w:line="245" w:lineRule="auto"/>
            </w:pPr>
            <w:r>
              <w:rPr>
                <w:b w:val="0"/>
                <w:color w:val="000000"/>
                <w:sz w:val="19"/>
              </w:rPr>
              <w:t>Local directory for dispatch journal files</w:t>
            </w:r>
          </w:p>
        </w:tc>
      </w:tr>
      <w:tr>
        <w:trPr>
          <w:cantSplit/>
        </w:trPr>
        <w:tc>
          <w:tcPr>
            <w:tcW w:type="dxa" w:w="4680"/>
            <w:vAlign w:val="center"/>
          </w:tcPr>
          <w:p>
            <w:pPr>
              <w:spacing w:before="60" w:after="60" w:line="245" w:lineRule="auto"/>
            </w:pPr>
            <w:r>
              <w:rPr>
                <w:b w:val="0"/>
                <w:color w:val="000000"/>
                <w:sz w:val="19"/>
              </w:rPr>
              <w:t>MQTT_BROKER / MQTT_PORT</w:t>
            </w:r>
          </w:p>
        </w:tc>
        <w:tc>
          <w:tcPr>
            <w:tcW w:type="dxa" w:w="5458"/>
            <w:vAlign w:val="center"/>
          </w:tcPr>
          <w:p>
            <w:pPr>
              <w:spacing w:before="60" w:after="60" w:line="245" w:lineRule="auto"/>
            </w:pPr>
            <w:r>
              <w:rPr>
                <w:b w:val="0"/>
                <w:color w:val="000000"/>
                <w:sz w:val="19"/>
              </w:rPr>
              <w:t>Message broker address shared with the UAV</w:t>
            </w:r>
          </w:p>
        </w:tc>
      </w:tr>
    </w:tbl>
    <w:p>
      <w:pPr>
        <w:spacing w:after="0" w:before="0" w:line="240" w:lineRule="auto"/>
      </w:pPr>
      <w:r>
        <w:rPr>
          <w:sz w:val="6"/>
        </w:rPr>
      </w:r>
    </w:p>
    <w:p>
      <w:pPr>
        <w:widowControl/>
      </w:pPr>
      <w:r>
        <w:t>Use G/runtime.env.example as the template. Supply and export the actual values, then run python ground_station.py from G. Both threshold fields are blank in the template. The 1-second GPS threshold in the tests checks time-boundary behavior.</w:t>
      </w:r>
    </w:p>
    <w:p>
      <w:pPr>
        <w:widowControl/>
      </w:pPr>
      <w:r>
        <w:t>Verification logic: G/rescue_event_manager.py. Persistence and mission preparation: G/rescue_repository.py, G/active_event_queue.py and G/ground_station.py.</w:t>
      </w:r>
    </w:p>
    <w:p>
      <w:r>
        <w:br w:type="page"/>
      </w:r>
    </w:p>
    <w:p>
      <w:pPr>
        <w:pStyle w:val="Heading1"/>
      </w:pPr>
      <w:r>
        <w:t>5  UAV Software and External Flight Stack</w:t>
      </w:r>
    </w:p>
    <w:p>
      <w:pPr>
        <w:pStyle w:val="Heading2"/>
        <w:widowControl/>
      </w:pPr>
      <w:r>
        <w:t>Mission reception and execution status</w:t>
      </w:r>
    </w:p>
    <w:p>
      <w:pPr>
        <w:widowControl/>
      </w:pPr>
      <w:r>
        <w:t>The ground station and UAV exchange missions and status over Wi-Fi using MQTT messages. A mission contains event and execution identifiers, a waypoint sequence, flight altitude, hover duration and return settings. The bridge validates the mission, passes it to the flight program and reports waypoint arrivals and mission stages to the ground station.</w:t>
      </w:r>
    </w:p>
    <w:p>
      <w:pPr>
        <w:widowControl/>
      </w:pPr>
      <w:r>
        <w:t>The phone-record receiver saves uploads received through its HTTP interface. When the forwarding condition is met, it sends the record to the ground station. The ground station saves the record and returns an acknowledgement matching its identifier and content hash. The UAV then marks that transfer as complete. The recording program saves downward-facing video on the onboard computer.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within U</w:t>
            </w:r>
          </w:p>
        </w:tc>
        <w:tc>
          <w:tcPr>
            <w:tcW w:type="dxa" w:w="6466"/>
            <w:vAlign w:val="center"/>
          </w:tcPr>
          <w:p>
            <w:pPr>
              <w:spacing w:before="60" w:after="60" w:line="245" w:lineRule="auto"/>
            </w:pPr>
            <w:r>
              <w:rPr>
                <w:b/>
                <w:color w:val="000000"/>
                <w:sz w:val="19"/>
              </w:rPr>
              <w:t>Purpose</w:t>
            </w:r>
          </w:p>
        </w:tc>
      </w:tr>
      <w:tr>
        <w:trPr>
          <w:cantSplit/>
        </w:trPr>
        <w:tc>
          <w:tcPr>
            <w:tcW w:type="dxa" w:w="3672"/>
            <w:vAlign w:val="center"/>
          </w:tcPr>
          <w:p>
            <w:pPr>
              <w:spacing w:before="60" w:after="60" w:line="245" w:lineRule="auto"/>
            </w:pPr>
            <w:r>
              <w:rPr>
                <w:b w:val="0"/>
                <w:color w:val="000000"/>
                <w:sz w:val="19"/>
              </w:rPr>
              <w:t>catkin_ws/src/rescue_bridge/src/mqtt_bridge.py</w:t>
            </w:r>
          </w:p>
        </w:tc>
        <w:tc>
          <w:tcPr>
            <w:tcW w:type="dxa" w:w="6466"/>
            <w:vAlign w:val="center"/>
          </w:tcPr>
          <w:p>
            <w:pPr>
              <w:spacing w:before="60" w:after="60" w:line="245" w:lineRule="auto"/>
            </w:pPr>
            <w:r>
              <w:rPr>
                <w:b w:val="0"/>
                <w:color w:val="000000"/>
                <w:sz w:val="19"/>
              </w:rPr>
              <w:t>Mission reception and execution-status exchange</w:t>
            </w:r>
          </w:p>
        </w:tc>
      </w:tr>
      <w:tr>
        <w:trPr>
          <w:cantSplit/>
        </w:trPr>
        <w:tc>
          <w:tcPr>
            <w:tcW w:type="dxa" w:w="3672"/>
            <w:vAlign w:val="center"/>
          </w:tcPr>
          <w:p>
            <w:pPr>
              <w:spacing w:before="60" w:after="60" w:line="245" w:lineRule="auto"/>
            </w:pPr>
            <w:r>
              <w:rPr>
                <w:b w:val="0"/>
                <w:color w:val="000000"/>
                <w:sz w:val="19"/>
              </w:rPr>
              <w:t>catkin_ws/src/rescue_bridge/src/mission_commander.cpp</w:t>
            </w:r>
          </w:p>
        </w:tc>
        <w:tc>
          <w:tcPr>
            <w:tcW w:type="dxa" w:w="6466"/>
            <w:vAlign w:val="center"/>
          </w:tcPr>
          <w:p>
            <w:pPr>
              <w:spacing w:before="60" w:after="60" w:line="245" w:lineRule="auto"/>
            </w:pPr>
            <w:r>
              <w:rPr>
                <w:b w:val="0"/>
                <w:color w:val="000000"/>
                <w:sz w:val="19"/>
              </w:rPr>
              <w:t>Waypoint and return-stage execution</w:t>
            </w:r>
          </w:p>
        </w:tc>
      </w:tr>
      <w:tr>
        <w:trPr>
          <w:cantSplit/>
        </w:trPr>
        <w:tc>
          <w:tcPr>
            <w:tcW w:type="dxa" w:w="3672"/>
            <w:vAlign w:val="center"/>
          </w:tcPr>
          <w:p>
            <w:pPr>
              <w:spacing w:before="60" w:after="60" w:line="245" w:lineRule="auto"/>
            </w:pPr>
            <w:r>
              <w:rPr>
                <w:b w:val="0"/>
                <w:color w:val="000000"/>
                <w:sz w:val="19"/>
              </w:rPr>
              <w:t>drone_system/receiver/phone_sos_receiver.py</w:t>
            </w:r>
          </w:p>
        </w:tc>
        <w:tc>
          <w:tcPr>
            <w:tcW w:type="dxa" w:w="6466"/>
            <w:vAlign w:val="center"/>
          </w:tcPr>
          <w:p>
            <w:pPr>
              <w:spacing w:before="60" w:after="60" w:line="245" w:lineRule="auto"/>
            </w:pPr>
            <w:r>
              <w:rPr>
                <w:b w:val="0"/>
                <w:color w:val="000000"/>
                <w:sz w:val="19"/>
              </w:rPr>
              <w:t>Phone-record reception, storage and forwarding</w:t>
            </w:r>
          </w:p>
        </w:tc>
      </w:tr>
      <w:tr>
        <w:trPr>
          <w:cantSplit/>
        </w:trPr>
        <w:tc>
          <w:tcPr>
            <w:tcW w:type="dxa" w:w="3672"/>
            <w:vAlign w:val="center"/>
          </w:tcPr>
          <w:p>
            <w:pPr>
              <w:spacing w:before="60" w:after="60" w:line="245" w:lineRule="auto"/>
            </w:pPr>
            <w:r>
              <w:rPr>
                <w:b w:val="0"/>
                <w:color w:val="000000"/>
                <w:sz w:val="19"/>
              </w:rPr>
              <w:t>drone_system/launcher/cam_recorder.py</w:t>
            </w:r>
          </w:p>
        </w:tc>
        <w:tc>
          <w:tcPr>
            <w:tcW w:type="dxa" w:w="6466"/>
            <w:vAlign w:val="center"/>
          </w:tcPr>
          <w:p>
            <w:pPr>
              <w:spacing w:before="60" w:after="60" w:line="245" w:lineRule="auto"/>
            </w:pPr>
            <w:r>
              <w:rPr>
                <w:b w:val="0"/>
                <w:color w:val="000000"/>
                <w:sz w:val="19"/>
              </w:rPr>
              <w:t>Onboard video recording</w:t>
            </w:r>
          </w:p>
        </w:tc>
      </w:tr>
      <w:tr>
        <w:trPr>
          <w:cantSplit/>
        </w:trPr>
        <w:tc>
          <w:tcPr>
            <w:tcW w:type="dxa" w:w="3672"/>
            <w:vAlign w:val="center"/>
          </w:tcPr>
          <w:p>
            <w:pPr>
              <w:spacing w:before="60" w:after="60" w:line="245" w:lineRule="auto"/>
            </w:pPr>
            <w:r>
              <w:rPr>
                <w:b w:val="0"/>
                <w:color w:val="000000"/>
                <w:sz w:val="19"/>
              </w:rPr>
              <w:t>drone_system/launcher/drone_console.py</w:t>
            </w:r>
          </w:p>
        </w:tc>
        <w:tc>
          <w:tcPr>
            <w:tcW w:type="dxa" w:w="6466"/>
            <w:vAlign w:val="center"/>
          </w:tcPr>
          <w:p>
            <w:pPr>
              <w:spacing w:before="60" w:after="60" w:line="245" w:lineRule="auto"/>
            </w:pPr>
            <w:r>
              <w:rPr>
                <w:b w:val="0"/>
                <w:color w:val="000000"/>
                <w:sz w:val="19"/>
              </w:rPr>
              <w:t>Onboard program status and settings interface</w:t>
            </w:r>
          </w:p>
        </w:tc>
      </w:tr>
    </w:tbl>
    <w:p>
      <w:pPr>
        <w:spacing w:after="0" w:before="0" w:line="240" w:lineRule="auto"/>
      </w:pPr>
      <w:r>
        <w:rPr>
          <w:sz w:val="6"/>
        </w:rPr>
      </w:r>
    </w:p>
    <w:p>
      <w:pPr>
        <w:pStyle w:val="Heading2"/>
        <w:widowControl/>
      </w:pPr>
      <w:r>
        <w:t>Pinned external dependency</w:t>
      </w:r>
    </w:p>
    <w:p>
      <w:pPr>
        <w:widowControl/>
      </w:pPr>
      <w:r>
        <w:t>The flight stack uses Fast-Drone-250 from the original Drone repository at the commit below. Its 979 regular files were compared with the original local copy and matched. The external dependency retains its own licenses and documentation.</w:t>
      </w:r>
    </w:p>
    <w:p>
      <w:pPr>
        <w:keepLines/>
        <w:spacing w:before="60" w:after="140" w:line="252" w:lineRule="auto"/>
      </w:pPr>
      <w:r>
        <w:rPr>
          <w:rFonts w:ascii="Liberation Mono" w:hAnsi="Liberation Mono" w:eastAsia="Arial"/>
          <w:color w:val="000000"/>
          <w:sz w:val="16"/>
        </w:rPr>
        <w:t>b3ac1591b63d15270c9856e7b664da0cf9d3ea48</w:t>
      </w:r>
    </w:p>
    <w:p>
      <w:pPr>
        <w:widowControl/>
      </w:pPr>
      <w:r>
        <w:t>Download and placement commands are in docs/Flight_Environment_Setup.txt. The original onboard directories are /home/mike/Fast-Drone-250, /home/mike/catkin_ws and /home/mike/drone_system. On a different machine, check directory paths, camera indices, serial ports and sensor calibration.</w:t>
      </w:r>
    </w:p>
    <w:p>
      <w:pPr>
        <w:widowControl/>
      </w:pPr>
      <w: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pPr>
        <w:widowControl/>
      </w:pPr>
      <w:r>
        <w:t>Phone-receiver settings are in U/drone_system/config/rescue_receiver.env.example. Set UAV_RESCUE_TOKEN when exposing the interface on the local network. Keep database credentials, runtime tokens and actual user records in their respective deployment environments.</w:t>
      </w:r>
    </w:p>
    <w:p>
      <w:r>
        <w:br w:type="page"/>
      </w:r>
    </w:p>
    <w:p>
      <w:pPr>
        <w:pStyle w:val="Heading1"/>
      </w:pPr>
      <w:r>
        <w:t>6  Three-Mode MATLAB Terrain Simulation</w:t>
      </w:r>
    </w:p>
    <w:p>
      <w:pPr>
        <w:widowControl/>
      </w:pPr>
      <w: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Setting</w:t>
            </w:r>
          </w:p>
        </w:tc>
        <w:tc>
          <w:tcPr>
            <w:tcW w:type="dxa" w:w="6466"/>
            <w:vAlign w:val="center"/>
          </w:tcPr>
          <w:p>
            <w:pPr>
              <w:spacing w:before="60" w:after="60" w:line="245" w:lineRule="auto"/>
            </w:pPr>
            <w:r>
              <w:rPr>
                <w:b/>
                <w:color w:val="000000"/>
                <w:sz w:val="19"/>
              </w:rPr>
              <w:t>Value</w:t>
            </w:r>
          </w:p>
        </w:tc>
      </w:tr>
      <w:tr>
        <w:trPr>
          <w:cantSplit/>
        </w:trPr>
        <w:tc>
          <w:tcPr>
            <w:tcW w:type="dxa" w:w="3672"/>
            <w:vAlign w:val="center"/>
          </w:tcPr>
          <w:p>
            <w:pPr>
              <w:spacing w:before="60" w:after="60" w:line="245" w:lineRule="auto"/>
            </w:pPr>
            <w:r>
              <w:rPr>
                <w:b w:val="0"/>
                <w:color w:val="000000"/>
                <w:sz w:val="19"/>
              </w:rPr>
              <w:t>Random seed</w:t>
            </w:r>
          </w:p>
        </w:tc>
        <w:tc>
          <w:tcPr>
            <w:tcW w:type="dxa" w:w="6466"/>
            <w:vAlign w:val="center"/>
          </w:tcPr>
          <w:p>
            <w:pPr>
              <w:spacing w:before="60" w:after="60" w:line="245" w:lineRule="auto"/>
            </w:pPr>
            <w:r>
              <w:rPr>
                <w:b w:val="0"/>
                <w:color w:val="000000"/>
                <w:sz w:val="19"/>
              </w:rPr>
              <w:t>20260926</w:t>
            </w:r>
          </w:p>
        </w:tc>
      </w:tr>
      <w:tr>
        <w:trPr>
          <w:cantSplit/>
        </w:trPr>
        <w:tc>
          <w:tcPr>
            <w:tcW w:type="dxa" w:w="3672"/>
            <w:vAlign w:val="center"/>
          </w:tcPr>
          <w:p>
            <w:pPr>
              <w:spacing w:before="60" w:after="60" w:line="245" w:lineRule="auto"/>
            </w:pPr>
            <w:r>
              <w:rPr>
                <w:b w:val="0"/>
                <w:color w:val="000000"/>
                <w:sz w:val="19"/>
              </w:rPr>
              <w:t>Launch location</w:t>
            </w:r>
          </w:p>
        </w:tc>
        <w:tc>
          <w:tcPr>
            <w:tcW w:type="dxa" w:w="6466"/>
            <w:vAlign w:val="center"/>
          </w:tcPr>
          <w:p>
            <w:pPr>
              <w:spacing w:before="60" w:after="60" w:line="245" w:lineRule="auto"/>
            </w:pPr>
            <w:r>
              <w:rPr>
                <w:b w:val="0"/>
                <w:color w:val="000000"/>
                <w:sz w:val="19"/>
              </w:rPr>
              <w:t>22.402° N, 114.322° E</w:t>
            </w:r>
          </w:p>
        </w:tc>
      </w:tr>
      <w:tr>
        <w:trPr>
          <w:cantSplit/>
        </w:trPr>
        <w:tc>
          <w:tcPr>
            <w:tcW w:type="dxa" w:w="3672"/>
            <w:vAlign w:val="center"/>
          </w:tcPr>
          <w:p>
            <w:pPr>
              <w:spacing w:before="60" w:after="60" w:line="245" w:lineRule="auto"/>
            </w:pPr>
            <w:r>
              <w:rPr>
                <w:b w:val="0"/>
                <w:color w:val="000000"/>
                <w:sz w:val="19"/>
              </w:rPr>
              <w:t>Target location</w:t>
            </w:r>
          </w:p>
        </w:tc>
        <w:tc>
          <w:tcPr>
            <w:tcW w:type="dxa" w:w="6466"/>
            <w:vAlign w:val="center"/>
          </w:tcPr>
          <w:p>
            <w:pPr>
              <w:spacing w:before="60" w:after="60" w:line="245" w:lineRule="auto"/>
            </w:pPr>
            <w:r>
              <w:rPr>
                <w:b w:val="0"/>
                <w:color w:val="000000"/>
                <w:sz w:val="19"/>
              </w:rPr>
              <w:t>22.40782761° N, 114.35687745° E</w:t>
            </w:r>
          </w:p>
        </w:tc>
      </w:tr>
      <w:tr>
        <w:trPr>
          <w:cantSplit/>
        </w:trPr>
        <w:tc>
          <w:tcPr>
            <w:tcW w:type="dxa" w:w="3672"/>
            <w:vAlign w:val="center"/>
          </w:tcPr>
          <w:p>
            <w:pPr>
              <w:spacing w:before="60" w:after="60" w:line="245" w:lineRule="auto"/>
            </w:pPr>
            <w:r>
              <w:rPr>
                <w:b w:val="0"/>
                <w:color w:val="000000"/>
                <w:sz w:val="19"/>
              </w:rPr>
              <w:t>Target ground elevation</w:t>
            </w:r>
          </w:p>
        </w:tc>
        <w:tc>
          <w:tcPr>
            <w:tcW w:type="dxa" w:w="6466"/>
            <w:vAlign w:val="center"/>
          </w:tcPr>
          <w:p>
            <w:pPr>
              <w:spacing w:before="60" w:after="60" w:line="245" w:lineRule="auto"/>
            </w:pPr>
            <w:r>
              <w:rPr>
                <w:b w:val="0"/>
                <w:color w:val="000000"/>
                <w:sz w:val="19"/>
              </w:rPr>
              <w:t>Approximately 177.44 m</w:t>
            </w:r>
          </w:p>
        </w:tc>
      </w:tr>
      <w:tr>
        <w:trPr>
          <w:cantSplit/>
        </w:trPr>
        <w:tc>
          <w:tcPr>
            <w:tcW w:type="dxa" w:w="3672"/>
            <w:vAlign w:val="center"/>
          </w:tcPr>
          <w:p>
            <w:pPr>
              <w:spacing w:before="60" w:after="60" w:line="245" w:lineRule="auto"/>
            </w:pPr>
            <w:r>
              <w:rPr>
                <w:b w:val="0"/>
                <w:color w:val="000000"/>
                <w:sz w:val="19"/>
              </w:rPr>
              <w:t>Cruise altitude above ground</w:t>
            </w:r>
          </w:p>
        </w:tc>
        <w:tc>
          <w:tcPr>
            <w:tcW w:type="dxa" w:w="6466"/>
            <w:vAlign w:val="center"/>
          </w:tcPr>
          <w:p>
            <w:pPr>
              <w:spacing w:before="60" w:after="60" w:line="245" w:lineRule="auto"/>
            </w:pPr>
            <w:r>
              <w:rPr>
                <w:b w:val="0"/>
                <w:color w:val="000000"/>
                <w:sz w:val="19"/>
              </w:rPr>
              <w:t>80 m, following the terrain</w:t>
            </w:r>
          </w:p>
        </w:tc>
      </w:tr>
      <w:tr>
        <w:trPr>
          <w:cantSplit/>
        </w:trPr>
        <w:tc>
          <w:tcPr>
            <w:tcW w:type="dxa" w:w="3672"/>
            <w:vAlign w:val="center"/>
          </w:tcPr>
          <w:p>
            <w:pPr>
              <w:spacing w:before="60" w:after="60" w:line="245" w:lineRule="auto"/>
            </w:pPr>
            <w:r>
              <w:rPr>
                <w:b w:val="0"/>
                <w:color w:val="000000"/>
                <w:sz w:val="19"/>
              </w:rPr>
              <w:t>Speed limits</w:t>
            </w:r>
          </w:p>
        </w:tc>
        <w:tc>
          <w:tcPr>
            <w:tcW w:type="dxa" w:w="6466"/>
            <w:vAlign w:val="center"/>
          </w:tcPr>
          <w:p>
            <w:pPr>
              <w:spacing w:before="60" w:after="60" w:line="245" w:lineRule="auto"/>
            </w:pPr>
            <w:r>
              <w:rPr>
                <w:b w:val="0"/>
                <w:color w:val="000000"/>
                <w:sz w:val="19"/>
              </w:rPr>
              <w:t>Horizontal: 15 m/s; vertical: 3 m/s</w:t>
            </w:r>
          </w:p>
        </w:tc>
      </w:tr>
      <w:tr>
        <w:trPr>
          <w:cantSplit/>
        </w:trPr>
        <w:tc>
          <w:tcPr>
            <w:tcW w:type="dxa" w:w="3672"/>
            <w:vAlign w:val="center"/>
          </w:tcPr>
          <w:p>
            <w:pPr>
              <w:spacing w:before="60" w:after="60" w:line="245" w:lineRule="auto"/>
            </w:pPr>
            <w:r>
              <w:rPr>
                <w:b w:val="0"/>
                <w:color w:val="000000"/>
                <w:sz w:val="19"/>
              </w:rPr>
              <w:t>Waypoint hover duration</w:t>
            </w:r>
          </w:p>
        </w:tc>
        <w:tc>
          <w:tcPr>
            <w:tcW w:type="dxa" w:w="6466"/>
            <w:vAlign w:val="center"/>
          </w:tcPr>
          <w:p>
            <w:pPr>
              <w:spacing w:before="60" w:after="60" w:line="245" w:lineRule="auto"/>
            </w:pPr>
            <w:r>
              <w:rPr>
                <w:b w:val="0"/>
                <w:color w:val="000000"/>
                <w:sz w:val="19"/>
              </w:rPr>
              <w:t>5 s</w:t>
            </w:r>
          </w:p>
        </w:tc>
      </w:tr>
      <w:tr>
        <w:trPr>
          <w:cantSplit/>
        </w:trPr>
        <w:tc>
          <w:tcPr>
            <w:tcW w:type="dxa" w:w="3672"/>
            <w:vAlign w:val="center"/>
          </w:tcPr>
          <w:p>
            <w:pPr>
              <w:spacing w:before="60" w:after="60" w:line="245" w:lineRule="auto"/>
            </w:pPr>
            <w:r>
              <w:rPr>
                <w:b w:val="0"/>
                <w:color w:val="000000"/>
                <w:sz w:val="19"/>
              </w:rPr>
              <w:t>Mode 3 spiral</w:t>
            </w:r>
          </w:p>
        </w:tc>
        <w:tc>
          <w:tcPr>
            <w:tcW w:type="dxa" w:w="6466"/>
            <w:vAlign w:val="center"/>
          </w:tcPr>
          <w:p>
            <w:pPr>
              <w:spacing w:before="60" w:after="60" w:line="245" w:lineRule="auto"/>
            </w:pPr>
            <w:r>
              <w:rPr>
                <w:b w:val="0"/>
                <w:color w:val="000000"/>
                <w:sz w:val="19"/>
              </w:rPr>
              <w:t>Initial side length: 30 m; increase by 30 m every two segments; stop at the first endpoint at least 200 m from the centre</w:t>
            </w:r>
          </w:p>
        </w:tc>
      </w:tr>
    </w:tbl>
    <w:p>
      <w:pPr>
        <w:spacing w:after="0" w:before="0" w:line="240" w:lineRule="auto"/>
      </w:pPr>
      <w:r>
        <w:rPr>
          <w:sz w:val="6"/>
        </w:rPr>
      </w:r>
    </w:p>
    <w:p>
      <w:pPr>
        <w:pStyle w:val="Heading2"/>
        <w:widowControl/>
      </w:pPr>
      <w:r>
        <w:t>Run commands</w:t>
      </w:r>
    </w:p>
    <w:p>
      <w:pPr>
        <w:widowControl/>
      </w:pPr>
      <w:r>
        <w:t>Set the MATLAB current folder to simulation and select the required entry point:</w:t>
      </w:r>
    </w:p>
    <w:p>
      <w:pPr>
        <w:keepLines/>
        <w:spacing w:before="60" w:after="140" w:line="252" w:lineRule="auto"/>
      </w:pPr>
      <w:r>
        <w:rPr>
          <w:rFonts w:ascii="Liberation Mono" w:hAnsi="Liberation Mono" w:eastAsia="Arial"/>
          <w:color w:val="000000"/>
          <w:sz w:val="16"/>
        </w:rPr>
        <w:t>run_all('paper')</w:t>
      </w:r>
      <w:r>
        <w:rPr>
          <w:rFonts w:ascii="Liberation Mono" w:hAnsi="Liberation Mono" w:eastAsia="Arial"/>
          <w:color w:val="000000"/>
          <w:sz w:val="16"/>
        </w:rPr>
        <w:br/>
        <w:t>run_all('simulate')</w:t>
      </w:r>
      <w:r>
        <w:rPr>
          <w:rFonts w:ascii="Liberation Mono" w:hAnsi="Liberation Mono" w:eastAsia="Arial"/>
          <w:color w:val="000000"/>
          <w:sz w:val="16"/>
        </w:rPr>
        <w:br/>
        <w:t>run_all('video')</w:t>
      </w:r>
    </w:p>
    <w:p>
      <w:pPr>
        <w:widowControl/>
      </w:pPr>
      <w:r>
        <w:t>paper redraws the paper figure from saved trajectories. simulate recomputes all modes and exports figures. video creates the animation and requires ffmpeg for video assembly. The paper figure is written to regenerated/paper; complete trajectories, statistics and animation are stored in output.</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00"/>
        <w:gridCol w:w="3168"/>
        <w:gridCol w:w="3298"/>
      </w:tblGrid>
      <w:tr>
        <w:trPr>
          <w:tblHeader/>
          <w:cantSplit/>
        </w:trPr>
        <w:tc>
          <w:tcPr>
            <w:tcW w:type="dxa" w:w="1872"/>
            <w:vAlign w:val="center"/>
          </w:tcPr>
          <w:p>
            <w:pPr>
              <w:spacing w:before="60" w:after="60" w:line="245" w:lineRule="auto"/>
            </w:pPr>
            <w:r>
              <w:rPr>
                <w:b/>
                <w:color w:val="000000"/>
                <w:sz w:val="19"/>
              </w:rPr>
              <w:t>Mode</w:t>
            </w:r>
          </w:p>
        </w:tc>
        <w:tc>
          <w:tcPr>
            <w:tcW w:type="dxa" w:w="1800"/>
            <w:vAlign w:val="center"/>
          </w:tcPr>
          <w:p>
            <w:pPr>
              <w:spacing w:before="60" w:after="60" w:line="245" w:lineRule="auto"/>
            </w:pPr>
            <w:r>
              <w:rPr>
                <w:b/>
                <w:color w:val="000000"/>
                <w:sz w:val="19"/>
              </w:rPr>
              <w:t>Input waypoints</w:t>
            </w:r>
          </w:p>
        </w:tc>
        <w:tc>
          <w:tcPr>
            <w:tcW w:type="dxa" w:w="3168"/>
            <w:vAlign w:val="center"/>
          </w:tcPr>
          <w:p>
            <w:pPr>
              <w:spacing w:before="60" w:after="60" w:line="245" w:lineRule="auto"/>
            </w:pPr>
            <w:r>
              <w:rPr>
                <w:b/>
                <w:color w:val="000000"/>
                <w:sz w:val="19"/>
              </w:rPr>
              <w:t>Target arrival / s</w:t>
            </w:r>
          </w:p>
        </w:tc>
        <w:tc>
          <w:tcPr>
            <w:tcW w:type="dxa" w:w="3298"/>
            <w:vAlign w:val="center"/>
          </w:tcPr>
          <w:p>
            <w:pPr>
              <w:spacing w:before="60" w:after="60" w:line="245" w:lineRule="auto"/>
            </w:pPr>
            <w:r>
              <w:rPr>
                <w:b/>
                <w:color w:val="000000"/>
                <w:sz w:val="19"/>
              </w:rPr>
              <w:t>Landing complete / s</w:t>
            </w:r>
          </w:p>
        </w:tc>
      </w:tr>
      <w:tr>
        <w:trPr>
          <w:cantSplit/>
        </w:trPr>
        <w:tc>
          <w:tcPr>
            <w:tcW w:type="dxa" w:w="1872"/>
            <w:vAlign w:val="center"/>
          </w:tcPr>
          <w:p>
            <w:pPr>
              <w:spacing w:before="60" w:after="60" w:line="245" w:lineRule="auto"/>
            </w:pPr>
            <w:r>
              <w:rPr>
                <w:b w:val="0"/>
                <w:color w:val="000000"/>
                <w:sz w:val="19"/>
              </w:rPr>
              <w:t>Mode 1</w:t>
            </w:r>
          </w:p>
        </w:tc>
        <w:tc>
          <w:tcPr>
            <w:tcW w:type="dxa" w:w="1800"/>
            <w:vAlign w:val="center"/>
          </w:tcPr>
          <w:p>
            <w:pPr>
              <w:spacing w:before="60" w:after="60" w:line="245" w:lineRule="auto"/>
            </w:pPr>
            <w:r>
              <w:rPr>
                <w:b w:val="0"/>
                <w:color w:val="000000"/>
                <w:sz w:val="19"/>
              </w:rPr>
              <w:t>3</w:t>
            </w:r>
          </w:p>
        </w:tc>
        <w:tc>
          <w:tcPr>
            <w:tcW w:type="dxa" w:w="3168"/>
            <w:vAlign w:val="center"/>
          </w:tcPr>
          <w:p>
            <w:pPr>
              <w:spacing w:before="60" w:after="60" w:line="245" w:lineRule="auto"/>
            </w:pPr>
            <w:r>
              <w:rPr>
                <w:b w:val="0"/>
                <w:color w:val="000000"/>
                <w:sz w:val="19"/>
              </w:rPr>
              <w:t>360.66</w:t>
            </w:r>
          </w:p>
        </w:tc>
        <w:tc>
          <w:tcPr>
            <w:tcW w:type="dxa" w:w="3298"/>
            <w:vAlign w:val="center"/>
          </w:tcPr>
          <w:p>
            <w:pPr>
              <w:spacing w:before="60" w:after="60" w:line="245" w:lineRule="auto"/>
            </w:pPr>
            <w:r>
              <w:rPr>
                <w:b w:val="0"/>
                <w:color w:val="000000"/>
                <w:sz w:val="19"/>
              </w:rPr>
              <w:t>715.65</w:t>
            </w:r>
          </w:p>
        </w:tc>
      </w:tr>
      <w:tr>
        <w:trPr>
          <w:cantSplit/>
        </w:trPr>
        <w:tc>
          <w:tcPr>
            <w:tcW w:type="dxa" w:w="1872"/>
            <w:vAlign w:val="center"/>
          </w:tcPr>
          <w:p>
            <w:pPr>
              <w:spacing w:before="60" w:after="60" w:line="245" w:lineRule="auto"/>
            </w:pPr>
            <w:r>
              <w:rPr>
                <w:b w:val="0"/>
                <w:color w:val="000000"/>
                <w:sz w:val="19"/>
              </w:rPr>
              <w:t>Mode 2</w:t>
            </w:r>
          </w:p>
        </w:tc>
        <w:tc>
          <w:tcPr>
            <w:tcW w:type="dxa" w:w="1800"/>
            <w:vAlign w:val="center"/>
          </w:tcPr>
          <w:p>
            <w:pPr>
              <w:spacing w:before="60" w:after="60" w:line="245" w:lineRule="auto"/>
            </w:pPr>
            <w:r>
              <w:rPr>
                <w:b w:val="0"/>
                <w:color w:val="000000"/>
                <w:sz w:val="19"/>
              </w:rPr>
              <w:t>15</w:t>
            </w:r>
          </w:p>
        </w:tc>
        <w:tc>
          <w:tcPr>
            <w:tcW w:type="dxa" w:w="3168"/>
            <w:vAlign w:val="center"/>
          </w:tcPr>
          <w:p>
            <w:pPr>
              <w:spacing w:before="60" w:after="60" w:line="245" w:lineRule="auto"/>
            </w:pPr>
            <w:r>
              <w:rPr>
                <w:b w:val="0"/>
                <w:color w:val="000000"/>
                <w:sz w:val="19"/>
              </w:rPr>
              <w:t>409.08</w:t>
            </w:r>
          </w:p>
        </w:tc>
        <w:tc>
          <w:tcPr>
            <w:tcW w:type="dxa" w:w="3298"/>
            <w:vAlign w:val="center"/>
          </w:tcPr>
          <w:p>
            <w:pPr>
              <w:spacing w:before="60" w:after="60" w:line="245" w:lineRule="auto"/>
            </w:pPr>
            <w:r>
              <w:rPr>
                <w:b w:val="0"/>
                <w:color w:val="000000"/>
                <w:sz w:val="19"/>
              </w:rPr>
              <w:t>764.07</w:t>
            </w:r>
          </w:p>
        </w:tc>
      </w:tr>
      <w:tr>
        <w:trPr>
          <w:cantSplit/>
        </w:trPr>
        <w:tc>
          <w:tcPr>
            <w:tcW w:type="dxa" w:w="1872"/>
            <w:vAlign w:val="center"/>
          </w:tcPr>
          <w:p>
            <w:pPr>
              <w:spacing w:before="60" w:after="60" w:line="245" w:lineRule="auto"/>
            </w:pPr>
            <w:r>
              <w:rPr>
                <w:b w:val="0"/>
                <w:color w:val="000000"/>
                <w:sz w:val="19"/>
              </w:rPr>
              <w:t>Mode 3</w:t>
            </w:r>
          </w:p>
        </w:tc>
        <w:tc>
          <w:tcPr>
            <w:tcW w:type="dxa" w:w="1800"/>
            <w:vAlign w:val="center"/>
          </w:tcPr>
          <w:p>
            <w:pPr>
              <w:spacing w:before="60" w:after="60" w:line="245" w:lineRule="auto"/>
            </w:pPr>
            <w:r>
              <w:rPr>
                <w:b w:val="0"/>
                <w:color w:val="000000"/>
                <w:sz w:val="19"/>
              </w:rPr>
              <w:t>19</w:t>
            </w:r>
          </w:p>
        </w:tc>
        <w:tc>
          <w:tcPr>
            <w:tcW w:type="dxa" w:w="3168"/>
            <w:vAlign w:val="center"/>
          </w:tcPr>
          <w:p>
            <w:pPr>
              <w:spacing w:before="60" w:after="60" w:line="245" w:lineRule="auto"/>
            </w:pPr>
            <w:r>
              <w:rPr>
                <w:b w:val="0"/>
                <w:color w:val="000000"/>
                <w:sz w:val="19"/>
              </w:rPr>
              <w:t>344.99</w:t>
            </w:r>
          </w:p>
        </w:tc>
        <w:tc>
          <w:tcPr>
            <w:tcW w:type="dxa" w:w="3298"/>
            <w:vAlign w:val="center"/>
          </w:tcPr>
          <w:p>
            <w:pPr>
              <w:spacing w:before="60" w:after="60" w:line="245" w:lineRule="auto"/>
            </w:pPr>
            <w:r>
              <w:rPr>
                <w:b w:val="0"/>
                <w:color w:val="000000"/>
                <w:sz w:val="19"/>
              </w:rPr>
              <w:t>1008.53</w:t>
            </w:r>
          </w:p>
        </w:tc>
      </w:tr>
    </w:tbl>
    <w:p>
      <w:pPr>
        <w:spacing w:after="0" w:before="0" w:line="240" w:lineRule="auto"/>
      </w:pPr>
      <w:r>
        <w:rPr>
          <w:sz w:val="6"/>
        </w:rPr>
      </w:r>
    </w:p>
    <w:p>
      <w:pPr>
        <w:widowControl/>
      </w:pPr>
      <w:r>
        <w:t>Elevation comes from the Mapzen / Tilezen Skadi N22E114.hgt tile, with a 3601 × 3601 grid at 1 arc-second spacing. Routes and GPS history are synthetic simulation inputs generated with the fixed seed. Times start at simulated takeoff. Parameters, inputs and executed trajectories are in scenario_and_settings.json, the per-mode waypoint CSV files and the per-mode execution_trace.csv files.</w:t>
      </w:r>
    </w:p>
    <w:p>
      <w:pPr>
        <w:widowControl/>
      </w:pPr>
      <w:r>
        <w:t>The MATLAB run includes 30 assertions. A separate Python verification contains 53 checks covering terrain interpolation, 80 m ground clearance, speed limits, waypoint order, return and landing, and fully boxed axes.</w:t>
      </w:r>
    </w:p>
    <w:p>
      <w:r>
        <w:br w:type="page"/>
      </w:r>
    </w:p>
    <w:p>
      <w:pPr>
        <w:pStyle w:val="Heading1"/>
      </w:pPr>
      <w:r>
        <w:t>7  Software Verification and Relay Records</w:t>
      </w:r>
    </w:p>
    <w:p>
      <w:pPr>
        <w:widowControl/>
      </w:pPr>
      <w:r>
        <w:t>Verification ran on 28 September 2026 using macOS arm64, Python 3.12.14 and Node.js 24.19.0. Detailed results are in records/software.log and records/verification_summary.json.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Test group</w:t>
            </w:r>
          </w:p>
        </w:tc>
        <w:tc>
          <w:tcPr>
            <w:tcW w:type="dxa" w:w="6466"/>
            <w:vAlign w:val="center"/>
          </w:tcPr>
          <w:p>
            <w:pPr>
              <w:spacing w:before="60" w:after="60" w:line="245" w:lineRule="auto"/>
            </w:pPr>
            <w:r>
              <w:rPr>
                <w:b/>
                <w:color w:val="000000"/>
                <w:sz w:val="19"/>
              </w:rPr>
              <w:t>Tests passed</w:t>
            </w:r>
          </w:p>
        </w:tc>
      </w:tr>
      <w:tr>
        <w:trPr>
          <w:cantSplit/>
        </w:trPr>
        <w:tc>
          <w:tcPr>
            <w:tcW w:type="dxa" w:w="3672"/>
            <w:vAlign w:val="center"/>
          </w:tcPr>
          <w:p>
            <w:pPr>
              <w:spacing w:before="60" w:after="60" w:line="245" w:lineRule="auto"/>
            </w:pPr>
            <w:r>
              <w:rPr>
                <w:b w:val="0"/>
                <w:color w:val="000000"/>
                <w:sz w:val="19"/>
              </w:rPr>
              <w:t>Mobile application: Jest</w:t>
            </w:r>
          </w:p>
        </w:tc>
        <w:tc>
          <w:tcPr>
            <w:tcW w:type="dxa" w:w="6466"/>
            <w:vAlign w:val="center"/>
          </w:tcPr>
          <w:p>
            <w:pPr>
              <w:spacing w:before="60" w:after="60" w:line="245" w:lineRule="auto"/>
            </w:pPr>
            <w:r>
              <w:rPr>
                <w:b w:val="0"/>
                <w:color w:val="000000"/>
                <w:sz w:val="19"/>
              </w:rPr>
              <w:t>229</w:t>
            </w:r>
          </w:p>
        </w:tc>
      </w:tr>
      <w:tr>
        <w:trPr>
          <w:cantSplit/>
        </w:trPr>
        <w:tc>
          <w:tcPr>
            <w:tcW w:type="dxa" w:w="3672"/>
            <w:vAlign w:val="center"/>
          </w:tcPr>
          <w:p>
            <w:pPr>
              <w:spacing w:before="60" w:after="60" w:line="245" w:lineRule="auto"/>
            </w:pPr>
            <w:r>
              <w:rPr>
                <w:b w:val="0"/>
                <w:color w:val="000000"/>
                <w:sz w:val="19"/>
              </w:rPr>
              <w:t>Ground station</w:t>
            </w:r>
          </w:p>
        </w:tc>
        <w:tc>
          <w:tcPr>
            <w:tcW w:type="dxa" w:w="6466"/>
            <w:vAlign w:val="center"/>
          </w:tcPr>
          <w:p>
            <w:pPr>
              <w:spacing w:before="60" w:after="60" w:line="245" w:lineRule="auto"/>
            </w:pPr>
            <w:r>
              <w:rPr>
                <w:b w:val="0"/>
                <w:color w:val="000000"/>
                <w:sz w:val="19"/>
              </w:rPr>
              <w:t>233</w:t>
            </w:r>
          </w:p>
        </w:tc>
      </w:tr>
      <w:tr>
        <w:trPr>
          <w:cantSplit/>
        </w:trPr>
        <w:tc>
          <w:tcPr>
            <w:tcW w:type="dxa" w:w="3672"/>
            <w:vAlign w:val="center"/>
          </w:tcPr>
          <w:p>
            <w:pPr>
              <w:spacing w:before="60" w:after="60" w:line="245" w:lineRule="auto"/>
            </w:pPr>
            <w:r>
              <w:rPr>
                <w:b w:val="0"/>
                <w:color w:val="000000"/>
                <w:sz w:val="19"/>
              </w:rPr>
              <w:t>UAV phone-record receiver</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UAV mission bridge</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Video recorder and recording state</w:t>
            </w:r>
          </w:p>
        </w:tc>
        <w:tc>
          <w:tcPr>
            <w:tcW w:type="dxa" w:w="6466"/>
            <w:vAlign w:val="center"/>
          </w:tcPr>
          <w:p>
            <w:pPr>
              <w:spacing w:before="60" w:after="60" w:line="245" w:lineRule="auto"/>
            </w:pPr>
            <w:r>
              <w:rPr>
                <w:b w:val="0"/>
                <w:color w:val="000000"/>
                <w:sz w:val="19"/>
              </w:rPr>
              <w:t>12</w:t>
            </w:r>
          </w:p>
        </w:tc>
      </w:tr>
      <w:tr>
        <w:trPr>
          <w:cantSplit/>
        </w:trPr>
        <w:tc>
          <w:tcPr>
            <w:tcW w:type="dxa" w:w="3672"/>
            <w:vAlign w:val="center"/>
          </w:tcPr>
          <w:p>
            <w:pPr>
              <w:spacing w:before="60" w:after="60" w:line="245" w:lineRule="auto"/>
            </w:pPr>
            <w:r>
              <w:rPr>
                <w:b w:val="0"/>
                <w:color w:val="000000"/>
                <w:sz w:val="19"/>
              </w:rPr>
              <w:t>Onboard sample data</w:t>
            </w:r>
          </w:p>
        </w:tc>
        <w:tc>
          <w:tcPr>
            <w:tcW w:type="dxa" w:w="6466"/>
            <w:vAlign w:val="center"/>
          </w:tcPr>
          <w:p>
            <w:pPr>
              <w:spacing w:before="60" w:after="60" w:line="245" w:lineRule="auto"/>
            </w:pPr>
            <w:r>
              <w:rPr>
                <w:b w:val="0"/>
                <w:color w:val="000000"/>
                <w:sz w:val="19"/>
              </w:rPr>
              <w:t>1</w:t>
            </w:r>
          </w:p>
        </w:tc>
      </w:tr>
      <w:tr>
        <w:trPr>
          <w:cantSplit/>
        </w:trPr>
        <w:tc>
          <w:tcPr>
            <w:tcW w:type="dxa" w:w="3672"/>
            <w:vAlign w:val="center"/>
          </w:tcPr>
          <w:p>
            <w:pPr>
              <w:spacing w:before="60" w:after="60" w:line="245" w:lineRule="auto"/>
            </w:pPr>
            <w:r>
              <w:rPr>
                <w:b w:val="0"/>
                <w:color w:val="000000"/>
                <w:sz w:val="19"/>
              </w:rPr>
              <w:t>Cross-component protocols and state transitions</w:t>
            </w:r>
          </w:p>
        </w:tc>
        <w:tc>
          <w:tcPr>
            <w:tcW w:type="dxa" w:w="6466"/>
            <w:vAlign w:val="center"/>
          </w:tcPr>
          <w:p>
            <w:pPr>
              <w:spacing w:before="60" w:after="60" w:line="245" w:lineRule="auto"/>
            </w:pPr>
            <w:r>
              <w:rPr>
                <w:b w:val="0"/>
                <w:color w:val="000000"/>
                <w:sz w:val="19"/>
              </w:rPr>
              <w:t>61</w:t>
            </w:r>
          </w:p>
        </w:tc>
      </w:tr>
      <w:tr>
        <w:trPr>
          <w:cantSplit/>
        </w:trPr>
        <w:tc>
          <w:tcPr>
            <w:tcW w:type="dxa" w:w="3672"/>
            <w:vAlign w:val="center"/>
          </w:tcPr>
          <w:p>
            <w:pPr>
              <w:spacing w:before="60" w:after="60" w:line="245" w:lineRule="auto"/>
            </w:pPr>
            <w:r>
              <w:rPr>
                <w:b w:val="0"/>
                <w:color w:val="000000"/>
                <w:sz w:val="19"/>
              </w:rPr>
              <w:t>Total</w:t>
            </w:r>
          </w:p>
        </w:tc>
        <w:tc>
          <w:tcPr>
            <w:tcW w:type="dxa" w:w="6466"/>
            <w:vAlign w:val="center"/>
          </w:tcPr>
          <w:p>
            <w:pPr>
              <w:spacing w:before="60" w:after="60" w:line="245" w:lineRule="auto"/>
            </w:pPr>
            <w:r>
              <w:rPr>
                <w:b w:val="0"/>
                <w:color w:val="000000"/>
                <w:sz w:val="19"/>
              </w:rPr>
              <w:t>624</w:t>
            </w:r>
          </w:p>
        </w:tc>
      </w:tr>
    </w:tbl>
    <w:p>
      <w:pPr>
        <w:spacing w:after="0" w:before="0" w:line="240" w:lineRule="auto"/>
      </w:pPr>
      <w:r>
        <w:rPr>
          <w:sz w:val="6"/>
        </w:rPr>
      </w:r>
    </w:p>
    <w:p>
      <w:pPr>
        <w:widowControl/>
      </w:pPr>
      <w:r>
        <w:t>TypeScript type checking, ESLint, Python syntax, dependency-version checks, and compilation and execution of the C++ target-state tests also passed. New cases cover trip-time estimation, midnight rollover, recalculation after route edits, SOS contact steps, cancellation, stale requests, repeated scans and rejection of unverified events at dispatch preparation.</w:t>
      </w:r>
    </w:p>
    <w:p>
      <w:pPr>
        <w:pStyle w:val="Heading2"/>
        <w:widowControl/>
      </w:pPr>
      <w:r>
        <w:t>Local phone-record reception and forwarding</w:t>
      </w:r>
    </w:p>
    <w:p>
      <w:pPr>
        <w:widowControl/>
      </w:pPr>
      <w:r>
        <w:t>A synthetic phone record containing an SOS location and GPS data is sent through local HTTP to the UAV receiver. After the receiver saves it, the test sends a matching mission-stage message to trigger forwarding. The ground station validates and saves the received data, then sends an acknowledgement. The UAV uses that acknowledgement to complete the transfer.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Record numbers</w:t>
            </w:r>
          </w:p>
        </w:tc>
        <w:tc>
          <w:tcPr>
            <w:tcW w:type="dxa" w:w="6466"/>
            <w:vAlign w:val="center"/>
          </w:tcPr>
          <w:p>
            <w:pPr>
              <w:spacing w:before="60" w:after="60" w:line="245" w:lineRule="auto"/>
            </w:pPr>
            <w:r>
              <w:rPr>
                <w:b/>
                <w:color w:val="000000"/>
                <w:sz w:val="19"/>
              </w:rPr>
              <w:t>Saved contents</w:t>
            </w:r>
          </w:p>
        </w:tc>
      </w:tr>
      <w:tr>
        <w:trPr>
          <w:cantSplit/>
        </w:trPr>
        <w:tc>
          <w:tcPr>
            <w:tcW w:type="dxa" w:w="3672"/>
            <w:vAlign w:val="center"/>
          </w:tcPr>
          <w:p>
            <w:pPr>
              <w:spacing w:before="60" w:after="60" w:line="245" w:lineRule="auto"/>
            </w:pPr>
            <w:r>
              <w:rPr>
                <w:b w:val="0"/>
                <w:color w:val="000000"/>
                <w:sz w:val="19"/>
              </w:rPr>
              <w:t>01–03</w:t>
            </w:r>
          </w:p>
        </w:tc>
        <w:tc>
          <w:tcPr>
            <w:tcW w:type="dxa" w:w="6466"/>
            <w:vAlign w:val="center"/>
          </w:tcPr>
          <w:p>
            <w:pPr>
              <w:spacing w:before="60" w:after="60" w:line="245" w:lineRule="auto"/>
            </w:pPr>
            <w:r>
              <w:rPr>
                <w:b w:val="0"/>
                <w:color w:val="000000"/>
                <w:sz w:val="19"/>
              </w:rPr>
              <w:t>Phone request, HTTP receipt and record saved by the UAV</w:t>
            </w:r>
          </w:p>
        </w:tc>
      </w:tr>
      <w:tr>
        <w:trPr>
          <w:cantSplit/>
        </w:trPr>
        <w:tc>
          <w:tcPr>
            <w:tcW w:type="dxa" w:w="3672"/>
            <w:vAlign w:val="center"/>
          </w:tcPr>
          <w:p>
            <w:pPr>
              <w:spacing w:before="60" w:after="60" w:line="245" w:lineRule="auto"/>
            </w:pPr>
            <w:r>
              <w:rPr>
                <w:b w:val="0"/>
                <w:color w:val="000000"/>
                <w:sz w:val="19"/>
              </w:rPr>
              <w:t>04–05</w:t>
            </w:r>
          </w:p>
        </w:tc>
        <w:tc>
          <w:tcPr>
            <w:tcW w:type="dxa" w:w="6466"/>
            <w:vAlign w:val="center"/>
          </w:tcPr>
          <w:p>
            <w:pPr>
              <w:spacing w:before="60" w:after="60" w:line="245" w:lineRule="auto"/>
            </w:pPr>
            <w:r>
              <w:rPr>
                <w:b w:val="0"/>
                <w:color w:val="000000"/>
                <w:sz w:val="19"/>
              </w:rPr>
              <w:t>Mission stage triggering forwarding and outgoing MQTT envelope</w:t>
            </w:r>
          </w:p>
        </w:tc>
      </w:tr>
      <w:tr>
        <w:trPr>
          <w:cantSplit/>
        </w:trPr>
        <w:tc>
          <w:tcPr>
            <w:tcW w:type="dxa" w:w="3672"/>
            <w:vAlign w:val="center"/>
          </w:tcPr>
          <w:p>
            <w:pPr>
              <w:spacing w:before="60" w:after="60" w:line="245" w:lineRule="auto"/>
            </w:pPr>
            <w:r>
              <w:rPr>
                <w:b w:val="0"/>
                <w:color w:val="000000"/>
                <w:sz w:val="19"/>
              </w:rPr>
              <w:t>06–07</w:t>
            </w:r>
          </w:p>
        </w:tc>
        <w:tc>
          <w:tcPr>
            <w:tcW w:type="dxa" w:w="6466"/>
            <w:vAlign w:val="center"/>
          </w:tcPr>
          <w:p>
            <w:pPr>
              <w:spacing w:before="60" w:after="60" w:line="245" w:lineRule="auto"/>
            </w:pPr>
            <w:r>
              <w:rPr>
                <w:b w:val="0"/>
                <w:color w:val="000000"/>
                <w:sz w:val="19"/>
              </w:rPr>
              <w:t>Phone record and envelope saved by the ground station</w:t>
            </w:r>
          </w:p>
        </w:tc>
      </w:tr>
      <w:tr>
        <w:trPr>
          <w:cantSplit/>
        </w:trPr>
        <w:tc>
          <w:tcPr>
            <w:tcW w:type="dxa" w:w="3672"/>
            <w:vAlign w:val="center"/>
          </w:tcPr>
          <w:p>
            <w:pPr>
              <w:spacing w:before="60" w:after="60" w:line="245" w:lineRule="auto"/>
            </w:pPr>
            <w:r>
              <w:rPr>
                <w:b w:val="0"/>
                <w:color w:val="000000"/>
                <w:sz w:val="19"/>
              </w:rPr>
              <w:t>08–09</w:t>
            </w:r>
          </w:p>
        </w:tc>
        <w:tc>
          <w:tcPr>
            <w:tcW w:type="dxa" w:w="6466"/>
            <w:vAlign w:val="center"/>
          </w:tcPr>
          <w:p>
            <w:pPr>
              <w:spacing w:before="60" w:after="60" w:line="245" w:lineRule="auto"/>
            </w:pPr>
            <w:r>
              <w:rPr>
                <w:b w:val="0"/>
                <w:color w:val="000000"/>
                <w:sz w:val="19"/>
              </w:rPr>
              <w:t>Ground-station acknowledgement and final UAV delivery state</w:t>
            </w:r>
          </w:p>
        </w:tc>
      </w:tr>
    </w:tbl>
    <w:p>
      <w:pPr>
        <w:spacing w:after="0" w:before="0" w:line="240" w:lineRule="auto"/>
      </w:pPr>
      <w:r>
        <w:rPr>
          <w:sz w:val="6"/>
        </w:rPr>
      </w:r>
    </w:p>
    <w:p>
      <w:pPr>
        <w:widowControl/>
      </w:pPr>
      <w:r>
        <w:t>The request_id, mission_id, record-content hash and envelope hash link these records for comparison. run_summary.json lists the result and test conditions. SHA256SUMS.txt contains the output-file checksums.</w:t>
      </w:r>
    </w:p>
    <w:p>
      <w:pPr>
        <w:widowControl/>
      </w:pPr>
      <w:r>
        <w:t>These records describe the local software and broker test. Outdoor footage is listed in Section 8. The software tests also cover incorrect or missing acknowledgements, duplicate data and recovery after a restart; the test cases and results are retained in the source files and logs.</w:t>
      </w:r>
    </w:p>
    <w:p>
      <w:r>
        <w:br w:type="page"/>
      </w:r>
    </w:p>
    <w:p>
      <w:pPr>
        <w:pStyle w:val="Heading1"/>
      </w:pPr>
      <w:r>
        <w:t>8  Outdoor Materials, Sources and Integrity</w:t>
      </w:r>
    </w:p>
    <w:p>
      <w:pPr>
        <w:pStyle w:val="Heading2"/>
        <w:widowControl/>
      </w:pPr>
      <w:r>
        <w:t>Outdoor evidence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in experiments/outdoor/</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outdoor_flight.mp4</w:t>
            </w:r>
          </w:p>
        </w:tc>
        <w:tc>
          <w:tcPr>
            <w:tcW w:type="dxa" w:w="6466"/>
            <w:vAlign w:val="center"/>
          </w:tcPr>
          <w:p>
            <w:pPr>
              <w:spacing w:before="60" w:after="60" w:line="245" w:lineRule="auto"/>
            </w:pPr>
            <w:r>
              <w:rPr>
                <w:b w:val="0"/>
                <w:color w:val="000000"/>
                <w:sz w:val="19"/>
              </w:rPr>
              <w:t>Original complete outdoor-test video</w:t>
            </w:r>
          </w:p>
        </w:tc>
      </w:tr>
      <w:tr>
        <w:trPr>
          <w:cantSplit/>
        </w:trPr>
        <w:tc>
          <w:tcPr>
            <w:tcW w:type="dxa" w:w="3672"/>
            <w:vAlign w:val="center"/>
          </w:tcPr>
          <w:p>
            <w:pPr>
              <w:spacing w:before="60" w:after="60" w:line="245" w:lineRule="auto"/>
            </w:pPr>
            <w:r>
              <w:rPr>
                <w:b w:val="0"/>
                <w:color w:val="000000"/>
                <w:sz w:val="19"/>
              </w:rPr>
              <w:t>ground_station.mp4</w:t>
            </w:r>
          </w:p>
        </w:tc>
        <w:tc>
          <w:tcPr>
            <w:tcW w:type="dxa" w:w="6466"/>
            <w:vAlign w:val="center"/>
          </w:tcPr>
          <w:p>
            <w:pPr>
              <w:spacing w:before="60" w:after="60" w:line="245" w:lineRule="auto"/>
            </w:pPr>
            <w:r>
              <w:rPr>
                <w:b w:val="0"/>
                <w:color w:val="000000"/>
                <w:sz w:val="19"/>
              </w:rPr>
              <w:t>Original ground-station operation video</w:t>
            </w:r>
          </w:p>
        </w:tc>
      </w:tr>
      <w:tr>
        <w:trPr>
          <w:cantSplit/>
        </w:trPr>
        <w:tc>
          <w:tcPr>
            <w:tcW w:type="dxa" w:w="3672"/>
            <w:vAlign w:val="center"/>
          </w:tcPr>
          <w:p>
            <w:pPr>
              <w:spacing w:before="60" w:after="60" w:line="245" w:lineRule="auto"/>
            </w:pPr>
            <w:r>
              <w:rPr>
                <w:b w:val="0"/>
                <w:color w:val="000000"/>
                <w:sz w:val="19"/>
              </w:rPr>
              <w:t>airframe.jpg</w:t>
            </w:r>
          </w:p>
        </w:tc>
        <w:tc>
          <w:tcPr>
            <w:tcW w:type="dxa" w:w="6466"/>
            <w:vAlign w:val="center"/>
          </w:tcPr>
          <w:p>
            <w:pPr>
              <w:spacing w:before="60" w:after="60" w:line="245" w:lineRule="auto"/>
            </w:pPr>
            <w:r>
              <w:rPr>
                <w:b w:val="0"/>
                <w:color w:val="000000"/>
                <w:sz w:val="19"/>
              </w:rPr>
              <w:t>UAV hardware photograph</w:t>
            </w:r>
          </w:p>
        </w:tc>
      </w:tr>
      <w:tr>
        <w:trPr>
          <w:cantSplit/>
        </w:trPr>
        <w:tc>
          <w:tcPr>
            <w:tcW w:type="dxa" w:w="3672"/>
            <w:vAlign w:val="center"/>
          </w:tcPr>
          <w:p>
            <w:pPr>
              <w:spacing w:before="60" w:after="60" w:line="245" w:lineRule="auto"/>
            </w:pPr>
            <w:r>
              <w:rPr>
                <w:b w:val="0"/>
                <w:color w:val="000000"/>
                <w:sz w:val="19"/>
              </w:rPr>
              <w:t>launch_area.png</w:t>
            </w:r>
          </w:p>
        </w:tc>
        <w:tc>
          <w:tcPr>
            <w:tcW w:type="dxa" w:w="6466"/>
            <w:vAlign w:val="center"/>
          </w:tcPr>
          <w:p>
            <w:pPr>
              <w:spacing w:before="60" w:after="60" w:line="245" w:lineRule="auto"/>
            </w:pPr>
            <w:r>
              <w:rPr>
                <w:b w:val="0"/>
                <w:color w:val="000000"/>
                <w:sz w:val="19"/>
              </w:rPr>
              <w:t>Original frame showing the launch area</w:t>
            </w:r>
          </w:p>
        </w:tc>
      </w:tr>
      <w:tr>
        <w:trPr>
          <w:cantSplit/>
        </w:trPr>
        <w:tc>
          <w:tcPr>
            <w:tcW w:type="dxa" w:w="3672"/>
            <w:vAlign w:val="center"/>
          </w:tcPr>
          <w:p>
            <w:pPr>
              <w:spacing w:before="60" w:after="60" w:line="245" w:lineRule="auto"/>
            </w:pPr>
            <w:r>
              <w:rPr>
                <w:b w:val="0"/>
                <w:color w:val="000000"/>
                <w:sz w:val="19"/>
              </w:rPr>
              <w:t>search_area.png</w:t>
            </w:r>
          </w:p>
        </w:tc>
        <w:tc>
          <w:tcPr>
            <w:tcW w:type="dxa" w:w="6466"/>
            <w:vAlign w:val="center"/>
          </w:tcPr>
          <w:p>
            <w:pPr>
              <w:spacing w:before="60" w:after="60" w:line="245" w:lineRule="auto"/>
            </w:pPr>
            <w:r>
              <w:rPr>
                <w:b w:val="0"/>
                <w:color w:val="000000"/>
                <w:sz w:val="19"/>
              </w:rPr>
              <w:t>Original frame showing the search area</w:t>
            </w:r>
          </w:p>
        </w:tc>
      </w:tr>
    </w:tbl>
    <w:p>
      <w:pPr>
        <w:spacing w:after="0" w:before="0" w:line="240" w:lineRule="auto"/>
      </w:pPr>
      <w:r>
        <w:rPr>
          <w:sz w:val="6"/>
        </w:rPr>
      </w:r>
    </w:p>
    <w:p>
      <w:pPr>
        <w:widowControl/>
      </w:pPr>
      <w:r>
        <w:t>The original video files are preserved byte for byte. Some demonstration footage has been sped up; time labels in those frames are not measurements of actual mission duration. The images show the hardware, site and search views. Numerical simulation trajectories and timestamps are stored in simulation/output.</w:t>
      </w:r>
    </w:p>
    <w:p>
      <w:pPr>
        <w:pStyle w:val="Heading2"/>
        <w:widowControl/>
      </w:pPr>
      <w:r>
        <w:t>Source provenance</w:t>
      </w:r>
    </w:p>
    <w:p>
      <w:pPr>
        <w:widowControl/>
      </w:pPr>
      <w:r>
        <w:t>The mobile application, ground station and UAV software originate from the FYP projects and subsequent local revisions. Upstream repository links, remote commit identifiers, local input files and checksums are recorded in records/source_provenance.json. The current implementation is recorded in code/source_revision.json. Remote commits and local revisions are identified separately.</w:t>
      </w:r>
    </w:p>
    <w:p>
      <w:pPr>
        <w:widowControl/>
      </w:pPr>
      <w:r>
        <w:t>The local input revision is WCNC-GPS-FRESHNESS-20260916. The current revision adds route-based trip-time estimation, operator verification before SOS event creation, and equal initial event priority across all three modes. Simulation source and data checksums are also recorded in simulation/verification/source_manifest.json.</w:t>
      </w:r>
    </w:p>
    <w:p>
      <w:pPr>
        <w:pStyle w:val="Heading2"/>
        <w:widowControl/>
      </w:pPr>
      <w:r>
        <w:t>Check archive integrity</w:t>
      </w:r>
    </w:p>
    <w:p>
      <w:pPr>
        <w:keepLines/>
        <w:spacing w:before="60" w:after="140" w:line="252" w:lineRule="auto"/>
      </w:pPr>
      <w:r>
        <w:rPr>
          <w:rFonts w:ascii="Liberation Mono" w:hAnsi="Liberation Mono" w:eastAsia="Arial"/>
          <w:color w:val="000000"/>
          <w:sz w:val="16"/>
        </w:rPr>
        <w:t>python scripts/check_archive.py</w:t>
      </w:r>
    </w:p>
    <w:p>
      <w:pPr>
        <w:widowControl/>
      </w:pPr>
      <w:r>
        <w:t>This command reads records/file_manifest.json and checks each listed file's SHA-256 checksum and size. If source code, parameters or results are changed, save a new verification record. Preserve the original timestamps and identifiers of existing test outputs.</w:t>
      </w:r>
    </w:p>
    <w:p>
      <w:pPr>
        <w:pStyle w:val="Heading2"/>
        <w:widowControl/>
      </w:pPr>
      <w:r>
        <w:t>References</w:t>
      </w:r>
    </w:p>
    <w:p>
      <w:pPr>
        <w:widowControl/>
      </w:pPr>
      <w:r>
        <w:t>Ordnance Survey's Map Reading guide provides the walking-time reference. Mapzen / Tilezen Skadi provides the elevation tile. The three original FYP GitHub repositories identify the upstream projects. Complete links are in docs/Sources.txt.</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MOUNTAIN SEARCH UAV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Mountain Search UAV System Technical Guide</dc:title>
  <dc:subject>Source code, simulation, verification and experimental records</dc:subject>
  <dc:creator/>
  <cp:keywords/>
  <dc:description/>
  <cp:lastModifiedBy/>
  <cp:revision>1</cp:revision>
  <dcterms:created xsi:type="dcterms:W3CDTF">2013-12-23T23:15:00Z</dcterms:created>
  <dcterms:modified xsi:type="dcterms:W3CDTF">2013-12-23T23:15:00Z</dcterms:modified>
  <cp:category>Technical Guide</cp:category>
</cp:coreProperties>
</file>