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rPr>
          <w:b/>
          <w:color w:val="000000"/>
        </w:rPr>
        <w:t>Mountain Search UAV System Technical Guide</w:t>
      </w:r>
    </w:p>
    <w:p>
      <w:r>
        <w:rPr/>
        <w:t xml:space="preserve">This guide describes setup, system behavior and test materials. See </w:t>
      </w:r>
      <w:hyperlink r:id="rId11">
        <w:r>
          <w:rPr>
            <w:color w:val="000000"/>
          </w:rPr>
          <w:t>paper alignment</w:t>
        </w:r>
      </w:hyperlink>
      <w:r>
        <w:rPr/>
        <w:t xml:space="preserve"> and </w:t>
      </w:r>
      <w:hyperlink r:id="rId12">
        <w:r>
          <w:rPr>
            <w:color w:val="000000"/>
          </w:rPr>
          <w:t>Android validation</w:t>
        </w:r>
      </w:hyperlink>
      <w:r>
        <w:rPr/>
        <w:t xml:space="preserve"> for implementation and validation summaries; the corresponding </w:t>
      </w:r>
      <w:hyperlink r:id="rId13">
        <w:r>
          <w:rPr>
            <w:color w:val="000000"/>
          </w:rPr>
          <w:t>paper-alignment JSON</w:t>
        </w:r>
      </w:hyperlink>
      <w:r>
        <w:rPr/>
        <w:t xml:space="preserve"> and </w:t>
      </w:r>
      <w:hyperlink r:id="rId14">
        <w:r>
          <w:rPr>
            <w:color w:val="000000"/>
          </w:rPr>
          <w:t>Android JSON</w:t>
        </w:r>
      </w:hyperlink>
      <w:r>
        <w:rPr/>
        <w:t xml:space="preserve"> contain result counts and source snapshot identifiers.</w:t>
      </w:r>
    </w:p>
    <w:p>
      <w:pPr>
        <w:pStyle w:val="Heading1"/>
        <w:keepNext/>
      </w:pPr>
      <w:r>
        <w:rPr>
          <w:b/>
          <w:color w:val="000000"/>
        </w:rPr>
        <w:t>1  Archive Contents and Version</w:t>
      </w:r>
    </w:p>
    <w:p>
      <w:r>
        <w:rPr/>
        <w:t>Mountain Search UAV System | Technical Guide | 30 September 2026</w:t>
        <w:br/>
        <w:t>Implementation baseline: UAV-SEARCH-20260928</w:t>
      </w:r>
    </w:p>
    <w:p>
      <w:r>
        <w:rPr/>
        <w:t>This archive contains the mobile application, ground station and UAV source code, together with MATLAB simulations of the three search modes, software verification records and outdoor footage. All paths in this guide are relative to the archive root.</w:t>
      </w:r>
    </w:p>
    <w:p>
      <w:pPr>
        <w:pStyle w:val="Heading2"/>
        <w:keepNext/>
      </w:pPr>
      <w:r>
        <w:rPr>
          <w:b/>
          <w:color w:val="000000"/>
        </w:rPr>
        <w:t>File locations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624"/>
      </w:tblGrid>
      <w:tr>
        <w:trPr>
          <w:tblHeader/>
        </w:trPr>
        <w:tc>
          <w:tcPr>
            <w:tcW w:type="dxa" w:w="3528"/>
            <w:tcMar>
              <w:top w:w="70" w:type="dxa"/>
              <w:left w:w="70" w:type="dxa"/>
              <w:bottom w:w="70" w:type="dxa"/>
              <w:right w:w="70" w:type="dxa"/>
            </w:tcMar>
            <w:shd w:fill="F2F2F2"/>
          </w:tcPr>
          <w:p>
            <w:pPr>
              <w:spacing w:after="40" w:before="40"/>
            </w:pPr>
            <w:r>
              <w:rPr>
                <w:b/>
                <w:sz w:val="19"/>
              </w:rPr>
              <w:t>Directory</w:t>
            </w:r>
          </w:p>
        </w:tc>
        <w:tc>
          <w:tcPr>
            <w:tcW w:type="dxa" w:w="6624"/>
            <w:tcMar>
              <w:top w:w="70" w:type="dxa"/>
              <w:left w:w="70" w:type="dxa"/>
              <w:bottom w:w="70" w:type="dxa"/>
              <w:right w:w="70" w:type="dxa"/>
            </w:tcMar>
            <w:shd w:fill="F2F2F2"/>
          </w:tcPr>
          <w:p>
            <w:pPr>
              <w:spacing w:after="40" w:before="40"/>
            </w:pPr>
            <w:r>
              <w:rPr>
                <w:b/>
                <w:sz w:val="19"/>
              </w:rPr>
              <w:t>Contents</w:t>
            </w:r>
          </w:p>
        </w:tc>
      </w:tr>
      <w:tr>
        <w:tc>
          <w:tcPr>
            <w:tcW w:type="dxa" w:w="3528"/>
            <w:tcMar>
              <w:top w:w="70" w:type="dxa"/>
              <w:left w:w="70" w:type="dxa"/>
              <w:bottom w:w="70" w:type="dxa"/>
              <w:right w:w="70" w:type="dxa"/>
            </w:tcMar>
          </w:tcPr>
          <w:p>
            <w:pPr>
              <w:spacing w:after="40" w:before="40"/>
            </w:pPr>
            <w:r>
              <w:rPr>
                <w:b w:val="0"/>
                <w:sz w:val="19"/>
              </w:rPr>
              <w:t>code/</w:t>
            </w:r>
          </w:p>
        </w:tc>
        <w:tc>
          <w:tcPr>
            <w:tcW w:type="dxa" w:w="6624"/>
            <w:tcMar>
              <w:top w:w="70" w:type="dxa"/>
              <w:left w:w="70" w:type="dxa"/>
              <w:bottom w:w="70" w:type="dxa"/>
              <w:right w:w="70" w:type="dxa"/>
            </w:tcMar>
          </w:tcPr>
          <w:p>
            <w:pPr>
              <w:spacing w:after="40" w:before="40"/>
            </w:pPr>
            <w:r>
              <w:rPr>
                <w:b w:val="0"/>
                <w:sz w:val="19"/>
              </w:rPr>
              <w:t>Three software components, integration tests and configuration checks</w:t>
            </w:r>
          </w:p>
        </w:tc>
      </w:tr>
      <w:tr>
        <w:tc>
          <w:tcPr>
            <w:tcW w:type="dxa" w:w="3528"/>
            <w:tcMar>
              <w:top w:w="70" w:type="dxa"/>
              <w:left w:w="70" w:type="dxa"/>
              <w:bottom w:w="70" w:type="dxa"/>
              <w:right w:w="70" w:type="dxa"/>
            </w:tcMar>
          </w:tcPr>
          <w:p>
            <w:pPr>
              <w:spacing w:after="40" w:before="40"/>
            </w:pPr>
            <w:r>
              <w:rPr>
                <w:b w:val="0"/>
                <w:sz w:val="19"/>
              </w:rPr>
              <w:t>simulation/</w:t>
            </w:r>
          </w:p>
        </w:tc>
        <w:tc>
          <w:tcPr>
            <w:tcW w:type="dxa" w:w="6624"/>
            <w:tcMar>
              <w:top w:w="70" w:type="dxa"/>
              <w:left w:w="70" w:type="dxa"/>
              <w:bottom w:w="70" w:type="dxa"/>
              <w:right w:w="70" w:type="dxa"/>
            </w:tcMar>
          </w:tcPr>
          <w:p>
            <w:pPr>
              <w:spacing w:after="40" w:before="40"/>
            </w:pPr>
            <w:r>
              <w:rPr>
                <w:b w:val="0"/>
                <w:sz w:val="19"/>
              </w:rPr>
              <w:t>MATLAB scripts, elevation data, trajectories, figures and animation</w:t>
            </w:r>
          </w:p>
        </w:tc>
      </w:tr>
      <w:tr>
        <w:tc>
          <w:tcPr>
            <w:tcW w:type="dxa" w:w="3528"/>
            <w:tcMar>
              <w:top w:w="70" w:type="dxa"/>
              <w:left w:w="70" w:type="dxa"/>
              <w:bottom w:w="70" w:type="dxa"/>
              <w:right w:w="70" w:type="dxa"/>
            </w:tcMar>
          </w:tcPr>
          <w:p>
            <w:pPr>
              <w:spacing w:after="40" w:before="40"/>
            </w:pPr>
            <w:r>
              <w:rPr>
                <w:b w:val="0"/>
                <w:sz w:val="19"/>
              </w:rPr>
              <w:t>experiments/phone_relay_20260928/</w:t>
            </w:r>
          </w:p>
        </w:tc>
        <w:tc>
          <w:tcPr>
            <w:tcW w:type="dxa" w:w="6624"/>
            <w:tcMar>
              <w:top w:w="70" w:type="dxa"/>
              <w:left w:w="70" w:type="dxa"/>
              <w:bottom w:w="70" w:type="dxa"/>
              <w:right w:w="70" w:type="dxa"/>
            </w:tcMar>
          </w:tcPr>
          <w:p>
            <w:pPr>
              <w:spacing w:after="40" w:before="40"/>
            </w:pPr>
            <w:r>
              <w:rPr>
                <w:b w:val="0"/>
                <w:sz w:val="19"/>
              </w:rPr>
              <w:t>Inputs and results from the local phone-record relay test</w:t>
            </w:r>
          </w:p>
        </w:tc>
      </w:tr>
      <w:tr>
        <w:tc>
          <w:tcPr>
            <w:tcW w:type="dxa" w:w="3528"/>
            <w:tcMar>
              <w:top w:w="70" w:type="dxa"/>
              <w:left w:w="70" w:type="dxa"/>
              <w:bottom w:w="70" w:type="dxa"/>
              <w:right w:w="70" w:type="dxa"/>
            </w:tcMar>
          </w:tcPr>
          <w:p>
            <w:pPr>
              <w:spacing w:after="40" w:before="40"/>
            </w:pPr>
            <w:r>
              <w:rPr>
                <w:b w:val="0"/>
                <w:sz w:val="19"/>
              </w:rPr>
              <w:t>experiments/outdoor/</w:t>
            </w:r>
          </w:p>
        </w:tc>
        <w:tc>
          <w:tcPr>
            <w:tcW w:type="dxa" w:w="6624"/>
            <w:tcMar>
              <w:top w:w="70" w:type="dxa"/>
              <w:left w:w="70" w:type="dxa"/>
              <w:bottom w:w="70" w:type="dxa"/>
              <w:right w:w="70" w:type="dxa"/>
            </w:tcMar>
          </w:tcPr>
          <w:p>
            <w:pPr>
              <w:spacing w:after="40" w:before="40"/>
            </w:pPr>
            <w:r>
              <w:rPr>
                <w:b w:val="0"/>
                <w:sz w:val="19"/>
              </w:rPr>
              <w:t>Original outdoor footage, ground-station footage and images</w:t>
            </w:r>
          </w:p>
        </w:tc>
      </w:tr>
      <w:tr>
        <w:tc>
          <w:tcPr>
            <w:tcW w:type="dxa" w:w="3528"/>
            <w:tcMar>
              <w:top w:w="70" w:type="dxa"/>
              <w:left w:w="70" w:type="dxa"/>
              <w:bottom w:w="70" w:type="dxa"/>
              <w:right w:w="70" w:type="dxa"/>
            </w:tcMar>
          </w:tcPr>
          <w:p>
            <w:pPr>
              <w:spacing w:after="40" w:before="40"/>
            </w:pPr>
            <w:r>
              <w:rPr>
                <w:b w:val="0"/>
                <w:sz w:val="19"/>
              </w:rPr>
              <w:t>records/</w:t>
            </w:r>
          </w:p>
        </w:tc>
        <w:tc>
          <w:tcPr>
            <w:tcW w:type="dxa" w:w="6624"/>
            <w:tcMar>
              <w:top w:w="70" w:type="dxa"/>
              <w:left w:w="70" w:type="dxa"/>
              <w:bottom w:w="70" w:type="dxa"/>
              <w:right w:w="70" w:type="dxa"/>
            </w:tcMar>
          </w:tcPr>
          <w:p>
            <w:pPr>
              <w:spacing w:after="40" w:before="40"/>
            </w:pPr>
            <w:r>
              <w:rPr>
                <w:b w:val="0"/>
                <w:sz w:val="19"/>
              </w:rPr>
              <w:t>Verification logs, source provenance and file checksums</w:t>
            </w:r>
          </w:p>
        </w:tc>
      </w:tr>
      <w:tr>
        <w:tc>
          <w:tcPr>
            <w:tcW w:type="dxa" w:w="3528"/>
            <w:tcMar>
              <w:top w:w="70" w:type="dxa"/>
              <w:left w:w="70" w:type="dxa"/>
              <w:bottom w:w="70" w:type="dxa"/>
              <w:right w:w="70" w:type="dxa"/>
            </w:tcMar>
          </w:tcPr>
          <w:p>
            <w:pPr>
              <w:spacing w:after="40" w:before="40"/>
            </w:pPr>
            <w:r>
              <w:rPr>
                <w:b w:val="0"/>
                <w:sz w:val="19"/>
              </w:rPr>
              <w:t>docs/</w:t>
            </w:r>
          </w:p>
        </w:tc>
        <w:tc>
          <w:tcPr>
            <w:tcW w:type="dxa" w:w="6624"/>
            <w:tcMar>
              <w:top w:w="70" w:type="dxa"/>
              <w:left w:w="70" w:type="dxa"/>
              <w:bottom w:w="70" w:type="dxa"/>
              <w:right w:w="70" w:type="dxa"/>
            </w:tcMar>
          </w:tcPr>
          <w:p>
            <w:pPr>
              <w:spacing w:after="40" w:before="40"/>
            </w:pPr>
            <w:r>
              <w:rPr>
                <w:b w:val="0"/>
                <w:sz w:val="19"/>
              </w:rPr>
              <w:t>This guide in Word, PDF and Markdown formats</w:t>
            </w:r>
          </w:p>
        </w:tc>
      </w:tr>
      <w:tr>
        <w:tc>
          <w:tcPr>
            <w:tcW w:type="dxa" w:w="3528"/>
            <w:tcMar>
              <w:top w:w="70" w:type="dxa"/>
              <w:left w:w="70" w:type="dxa"/>
              <w:bottom w:w="70" w:type="dxa"/>
              <w:right w:w="70" w:type="dxa"/>
            </w:tcMar>
          </w:tcPr>
          <w:p>
            <w:pPr>
              <w:spacing w:after="40" w:before="40"/>
            </w:pPr>
            <w:r>
              <w:rPr>
                <w:b w:val="0"/>
                <w:sz w:val="19"/>
              </w:rPr>
              <w:t>LICENSES/</w:t>
            </w:r>
          </w:p>
        </w:tc>
        <w:tc>
          <w:tcPr>
            <w:tcW w:type="dxa" w:w="6624"/>
            <w:tcMar>
              <w:top w:w="70" w:type="dxa"/>
              <w:left w:w="70" w:type="dxa"/>
              <w:bottom w:w="70" w:type="dxa"/>
              <w:right w:w="70" w:type="dxa"/>
            </w:tcMar>
          </w:tcPr>
          <w:p>
            <w:pPr>
              <w:spacing w:after="40" w:before="40"/>
            </w:pPr>
            <w:r>
              <w:rPr>
                <w:b w:val="0"/>
                <w:sz w:val="19"/>
              </w:rPr>
              <w:t>Source licenses and third-party copyright notices</w:t>
            </w:r>
          </w:p>
        </w:tc>
      </w:tr>
    </w:tbl>
    <w:p>
      <w:pPr>
        <w:spacing w:after="40" w:before="0" w:line="40" w:lineRule="exact"/>
      </w:pPr>
    </w:p>
    <w:p>
      <w:pPr>
        <w:pStyle w:val="Heading2"/>
        <w:keepNext/>
      </w:pPr>
      <w:r>
        <w:rPr>
          <w:b/>
          <w:color w:val="000000"/>
        </w:rPr>
        <w:t>Component directory abbreviations</w:t>
      </w:r>
    </w:p>
    <w:p>
      <w:r>
        <w:rPr/>
        <w:t>M, G and U refer to the mobile, ground-station and UAV directories, respectively:</w:t>
      </w:r>
    </w:p>
    <w:p>
      <w:pPr>
        <w:pStyle w:val="NoSpacing"/>
        <w:spacing w:before="40" w:after="100"/>
      </w:pPr>
      <w:r>
        <w:rPr>
          <w:rFonts w:ascii="Consolas" w:hAnsi="Consolas"/>
          <w:sz w:val="18"/>
        </w:rPr>
        <w:t>code/mobile_application</w:t>
        <w:br/>
        <w:t>code/ground_station</w:t>
        <w:br/>
        <w:t>code/search_uav</w:t>
      </w:r>
    </w:p>
    <w:p>
      <w:pPr>
        <w:pStyle w:val="Heading2"/>
        <w:keepNext/>
      </w:pPr>
      <w:r>
        <w:rPr>
          <w:b/>
          <w:color w:val="000000"/>
        </w:rPr>
        <w:t>Current behavior</w:t>
      </w:r>
    </w:p>
    <w:p>
      <w:r>
        <w:rPr/>
        <w:t>Mode 1 estimates the trip end time from the planned route and a fixed walking speed. Mode 2 checks whether the latest valid GPS sample exceeds the configured update timeout. Mode 3 places an SOS request in the verification queue. In all three modes, the operator verifies the situation and confirms a search before creating an event, reviewing its route and dispatching the mission.</w:t>
      </w:r>
    </w:p>
    <w:p>
      <w:r>
        <w:rPr/>
        <w:t>Application and protocol version numbers are retained. The implementation baseline is recorded in code/source_revision.json; Git history identifies later changes. The software retains its English and Chinese interface options. Section 9 maps the manuscript's functions to implementation and evidence.</w:t>
      </w:r>
    </w:p>
    <w:p>
      <w:pPr>
        <w:pStyle w:val="Heading1"/>
        <w:keepNext/>
      </w:pPr>
      <w:r>
        <w:rPr>
          <w:b/>
          <w:color w:val="000000"/>
        </w:rPr>
        <w:t>2  Local Setup and Verification</w:t>
      </w:r>
    </w:p>
    <w:p>
      <w:r>
        <w:rPr/>
        <w:t>Use Python 3.12 with Tk support, Node.js 24 and a C++14 compiler for local verification. MATLAB R2025b was used for the archived simulation; MATLAB is not required to check the saved numeric outputs. Run the following commands from the archive root.</w:t>
      </w:r>
    </w:p>
    <w:p>
      <w:pPr>
        <w:pStyle w:val="Heading2"/>
        <w:keepNext/>
      </w:pPr>
      <w:r>
        <w:rPr>
          <w:b/>
          <w:color w:val="000000"/>
        </w:rPr>
        <w:t>Create the Python environment</w:t>
      </w:r>
    </w:p>
    <w:p>
      <w:pPr>
        <w:pStyle w:val="NoSpacing"/>
        <w:spacing w:before="40" w:after="100"/>
      </w:pPr>
      <w:r>
        <w:rPr>
          <w:rFonts w:ascii="Consolas" w:hAnsi="Consolas"/>
          <w:sz w:val="18"/>
        </w:rPr>
        <w:t>python3.12 -m venv .venv</w:t>
        <w:br/>
        <w:t>source .venv/bin/activate</w:t>
        <w:br/>
        <w:t>python -m pip install -r requirements-verification.txt</w:t>
        <w:br/>
        <w:t>python scripts/prepare_local.py</w:t>
      </w:r>
    </w:p>
    <w:p>
      <w:pPr>
        <w:pStyle w:val="Heading2"/>
        <w:keepNext/>
      </w:pPr>
      <w:r>
        <w:rPr>
          <w:b/>
          <w:color w:val="000000"/>
        </w:rPr>
        <w:t>Install mobile dependencies</w:t>
      </w:r>
    </w:p>
    <w:p>
      <w:pPr>
        <w:pStyle w:val="NoSpacing"/>
        <w:spacing w:before="40" w:after="100"/>
      </w:pPr>
      <w:r>
        <w:rPr>
          <w:rFonts w:ascii="Consolas" w:hAnsi="Consolas"/>
          <w:sz w:val="18"/>
        </w:rPr>
        <w:t>cd code/mobile_application</w:t>
        <w:br/>
        <w:t>npm ci</w:t>
        <w:br/>
        <w:t>cd ../..</w:t>
      </w:r>
    </w:p>
    <w:p>
      <w:pPr>
        <w:pStyle w:val="Heading2"/>
        <w:keepNext/>
      </w:pPr>
      <w:r>
        <w:rPr>
          <w:b/>
          <w:color w:val="000000"/>
        </w:rPr>
        <w:t>Run the complete verification sequence</w:t>
      </w:r>
    </w:p>
    <w:p>
      <w:pPr>
        <w:pStyle w:val="NoSpacing"/>
        <w:spacing w:before="40" w:after="100"/>
      </w:pPr>
      <w:r>
        <w:rPr>
          <w:rFonts w:ascii="Consolas" w:hAnsi="Consolas"/>
          <w:sz w:val="18"/>
        </w:rPr>
        <w:t>python scripts/verify.py --output local-results/verification-01</w:t>
      </w:r>
    </w:p>
    <w:p>
      <w:r>
        <w:rPr/>
        <w:t>Use a new output directory for each run. The sequence checks output preservation, lint rules, TypeScript types, version alignment, mobile tests, Python syntax, ground-station and UAV tests, C++ target-state handling and cross-component protocols. It then checks the saved MATLAB trajectories and figure axes. Results and logs, including simulation_checks.json, are written inside the selected directory. An all_passed value of true in summary.json means that all listed checks passed. Archived results are preserved.</w:t>
      </w:r>
    </w:p>
    <w:p>
      <w:r>
        <w:rPr/>
        <w:t>prepare_local.py creates M/services/db/firebaseConfig.ts from the example only when the local file is absent. Its placeholder values configure the mocked cloud connections used by the test runner. A direct call to python simulation/verify_outputs.py prints its findings without writing a report. Add --output followed by a new JSON path to save a report; an existing report is rejected.</w:t>
      </w:r>
    </w:p>
    <w:p>
      <w:pPr>
        <w:pStyle w:val="Heading2"/>
        <w:keepNext/>
      </w:pPr>
      <w:r>
        <w:rPr>
          <w:b/>
          <w:color w:val="000000"/>
        </w:rPr>
        <w:t>Repeat the local relay test</w:t>
      </w:r>
    </w:p>
    <w:p>
      <w:r>
        <w:rPr/>
        <w:t>Install Mosquitto and make the mosquitto executable available on the command path. The test starts a temporary broker that listens only on the local loopback address and stops it when the test finishes.</w:t>
      </w:r>
    </w:p>
    <w:p>
      <w:pPr>
        <w:pStyle w:val="NoSpacing"/>
        <w:spacing w:before="40" w:after="100"/>
      </w:pPr>
      <w:r>
        <w:rPr>
          <w:rFonts w:ascii="Consolas" w:hAnsi="Consolas"/>
          <w:sz w:val="18"/>
        </w:rPr>
        <w:t>python code/integration_tests/run_phone_uav_gs_bench.py \</w:t>
        <w:br/>
        <w:t xml:space="preserve">  --output local-results/phone-relay-01</w:t>
      </w:r>
    </w:p>
    <w:p>
      <w:r>
        <w:rPr/>
        <w:t>The test sends a synthetic phone record through a local HTTP interface and uses a running Mosquitto broker for relay and acknowledgement. Its output includes nine key records, the broker log and file checksums.</w:t>
      </w:r>
    </w:p>
    <w:p>
      <w:r>
        <w:rPr/>
        <w:t>On Windows, activate Python with .venv\Scripts\Activate.ps1 in PowerShell. The complete shell-based verification entry point requires Git Bash or a compatible shell. Configure ROS programs on Ubuntu as described in Section 5.</w:t>
      </w:r>
    </w:p>
    <w:p>
      <w:pPr>
        <w:pStyle w:val="Heading1"/>
        <w:keepNext/>
      </w:pPr>
      <w:r>
        <w:rPr>
          <w:b/>
          <w:color w:val="000000"/>
        </w:rPr>
        <w:t>3  Mobile Records and Trip-Time Estimation</w:t>
      </w:r>
    </w:p>
    <w:p>
      <w:pPr>
        <w:pStyle w:val="Heading2"/>
        <w:keepNext/>
      </w:pPr>
      <w:r>
        <w:rPr>
          <w:b/>
          <w:color w:val="000000"/>
        </w:rPr>
        <w:t>Mode 1 Event Booking</w:t>
      </w:r>
    </w:p>
    <w:p>
      <w:r>
        <w:rPr/>
        <w:t>The user enters a trip name, departure date and departure time, then selects successive locations along the planned route on the map. The interface displays the estimated end date and time automatically. Editing the route, departure date or departure time recalculates the estimate.</w:t>
      </w:r>
    </w:p>
    <w:p>
      <w:r>
        <w:rPr/>
        <w:t>The application uses the Haversine formula between consecutive coordinates and sums these distances. It uses a fixed walking speed of 4 km/h and rounds the estimated duration up to a whole minute. The end timestamp is the departure timestamp plus that duration. Dates spanning midnight, a year boundary or a leap day retain the complete end timestamp.</w:t>
      </w:r>
    </w:p>
    <w:p>
      <w:pPr>
        <w:pStyle w:val="NoSpacing"/>
        <w:spacing w:before="40" w:after="100"/>
      </w:pPr>
      <w:r>
        <w:rPr>
          <w:rFonts w:ascii="Consolas" w:hAnsi="Consolas"/>
          <w:sz w:val="18"/>
        </w:rPr>
        <w:t>duration_minutes = ceil(route_distance_m / 4000 * 60)</w:t>
        <w:br/>
        <w:t>end_time = departure_time + duration_minutes * 60 seconds</w:t>
      </w:r>
    </w:p>
    <w:p>
      <w:r>
        <w:rPr/>
        <w:t>The 4 km/h value follows the general walking-time reference in Ordnance Survey's Map Reading guide. This estimate uses horizontal route distance; selected points should represent the planned route turns. Gradient, ground conditions and stops affect actual duration, so an overdue record still requires operator contact and verification.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624"/>
      </w:tblGrid>
      <w:tr>
        <w:trPr>
          <w:tblHeader/>
        </w:trPr>
        <w:tc>
          <w:tcPr>
            <w:tcW w:type="dxa" w:w="3528"/>
            <w:tcMar>
              <w:top w:w="70" w:type="dxa"/>
              <w:left w:w="70" w:type="dxa"/>
              <w:bottom w:w="70" w:type="dxa"/>
              <w:right w:w="70" w:type="dxa"/>
            </w:tcMar>
            <w:shd w:fill="F2F2F2"/>
          </w:tcPr>
          <w:p>
            <w:pPr>
              <w:spacing w:after="40" w:before="40"/>
            </w:pPr>
            <w:r>
              <w:rPr>
                <w:b/>
                <w:sz w:val="19"/>
              </w:rPr>
              <w:t>Stored field</w:t>
            </w:r>
          </w:p>
        </w:tc>
        <w:tc>
          <w:tcPr>
            <w:tcW w:type="dxa" w:w="6624"/>
            <w:tcMar>
              <w:top w:w="70" w:type="dxa"/>
              <w:left w:w="70" w:type="dxa"/>
              <w:bottom w:w="70" w:type="dxa"/>
              <w:right w:w="70" w:type="dxa"/>
            </w:tcMar>
            <w:shd w:fill="F2F2F2"/>
          </w:tcPr>
          <w:p>
            <w:pPr>
              <w:spacing w:after="40" w:before="40"/>
            </w:pPr>
            <w:r>
              <w:rPr>
                <w:b/>
                <w:sz w:val="19"/>
              </w:rPr>
              <w:t>Meaning</w:t>
            </w:r>
          </w:p>
        </w:tc>
      </w:tr>
      <w:tr>
        <w:tc>
          <w:tcPr>
            <w:tcW w:type="dxa" w:w="3528"/>
            <w:tcMar>
              <w:top w:w="70" w:type="dxa"/>
              <w:left w:w="70" w:type="dxa"/>
              <w:bottom w:w="70" w:type="dxa"/>
              <w:right w:w="70" w:type="dxa"/>
            </w:tcMar>
          </w:tcPr>
          <w:p>
            <w:pPr>
              <w:spacing w:after="40" w:before="40"/>
            </w:pPr>
            <w:r>
              <w:rPr>
                <w:b w:val="0"/>
                <w:sz w:val="19"/>
              </w:rPr>
              <w:t>waypoints</w:t>
            </w:r>
          </w:p>
        </w:tc>
        <w:tc>
          <w:tcPr>
            <w:tcW w:type="dxa" w:w="6624"/>
            <w:tcMar>
              <w:top w:w="70" w:type="dxa"/>
              <w:left w:w="70" w:type="dxa"/>
              <w:bottom w:w="70" w:type="dxa"/>
              <w:right w:w="70" w:type="dxa"/>
            </w:tcMar>
          </w:tcPr>
          <w:p>
            <w:pPr>
              <w:spacing w:after="40" w:before="40"/>
            </w:pPr>
            <w:r>
              <w:rPr>
                <w:b w:val="0"/>
                <w:sz w:val="19"/>
              </w:rPr>
              <w:t>Planned route positions in the order selected by the user</w:t>
            </w:r>
          </w:p>
        </w:tc>
      </w:tr>
      <w:tr>
        <w:tc>
          <w:tcPr>
            <w:tcW w:type="dxa" w:w="3528"/>
            <w:tcMar>
              <w:top w:w="70" w:type="dxa"/>
              <w:left w:w="70" w:type="dxa"/>
              <w:bottom w:w="70" w:type="dxa"/>
              <w:right w:w="70" w:type="dxa"/>
            </w:tcMar>
          </w:tcPr>
          <w:p>
            <w:pPr>
              <w:spacing w:after="40" w:before="40"/>
            </w:pPr>
            <w:r>
              <w:rPr>
                <w:b w:val="0"/>
                <w:sz w:val="19"/>
              </w:rPr>
              <w:t>expectedEndAtMs</w:t>
            </w:r>
          </w:p>
        </w:tc>
        <w:tc>
          <w:tcPr>
            <w:tcW w:type="dxa" w:w="6624"/>
            <w:tcMar>
              <w:top w:w="70" w:type="dxa"/>
              <w:left w:w="70" w:type="dxa"/>
              <w:bottom w:w="70" w:type="dxa"/>
              <w:right w:w="70" w:type="dxa"/>
            </w:tcMar>
          </w:tcPr>
          <w:p>
            <w:pPr>
              <w:spacing w:after="40" w:before="40"/>
            </w:pPr>
            <w:r>
              <w:rPr>
                <w:b w:val="0"/>
                <w:sz w:val="19"/>
              </w:rPr>
              <w:t>Estimated end timestamp in Unix milliseconds</w:t>
            </w:r>
          </w:p>
        </w:tc>
      </w:tr>
      <w:tr>
        <w:tc>
          <w:tcPr>
            <w:tcW w:type="dxa" w:w="3528"/>
            <w:tcMar>
              <w:top w:w="70" w:type="dxa"/>
              <w:left w:w="70" w:type="dxa"/>
              <w:bottom w:w="70" w:type="dxa"/>
              <w:right w:w="70" w:type="dxa"/>
            </w:tcMar>
          </w:tcPr>
          <w:p>
            <w:pPr>
              <w:spacing w:after="40" w:before="40"/>
            </w:pPr>
            <w:r>
              <w:rPr>
                <w:b w:val="0"/>
                <w:sz w:val="19"/>
              </w:rPr>
              <w:t>endDate / endTime</w:t>
            </w:r>
          </w:p>
        </w:tc>
        <w:tc>
          <w:tcPr>
            <w:tcW w:type="dxa" w:w="6624"/>
            <w:tcMar>
              <w:top w:w="70" w:type="dxa"/>
              <w:left w:w="70" w:type="dxa"/>
              <w:bottom w:w="70" w:type="dxa"/>
              <w:right w:w="70" w:type="dxa"/>
            </w:tcMar>
          </w:tcPr>
          <w:p>
            <w:pPr>
              <w:spacing w:after="40" w:before="40"/>
            </w:pPr>
            <w:r>
              <w:rPr>
                <w:b w:val="0"/>
                <w:sz w:val="19"/>
              </w:rPr>
              <w:t>End date and time displayed by the interface</w:t>
            </w:r>
          </w:p>
        </w:tc>
      </w:tr>
      <w:tr>
        <w:tc>
          <w:tcPr>
            <w:tcW w:type="dxa" w:w="3528"/>
            <w:tcMar>
              <w:top w:w="70" w:type="dxa"/>
              <w:left w:w="70" w:type="dxa"/>
              <w:bottom w:w="70" w:type="dxa"/>
              <w:right w:w="70" w:type="dxa"/>
            </w:tcMar>
          </w:tcPr>
          <w:p>
            <w:pPr>
              <w:spacing w:after="40" w:before="40"/>
            </w:pPr>
            <w:r>
              <w:rPr>
                <w:b w:val="0"/>
                <w:sz w:val="19"/>
              </w:rPr>
              <w:t>routeDistanceM</w:t>
            </w:r>
          </w:p>
        </w:tc>
        <w:tc>
          <w:tcPr>
            <w:tcW w:type="dxa" w:w="6624"/>
            <w:tcMar>
              <w:top w:w="70" w:type="dxa"/>
              <w:left w:w="70" w:type="dxa"/>
              <w:bottom w:w="70" w:type="dxa"/>
              <w:right w:w="70" w:type="dxa"/>
            </w:tcMar>
          </w:tcPr>
          <w:p>
            <w:pPr>
              <w:spacing w:after="40" w:before="40"/>
            </w:pPr>
            <w:r>
              <w:rPr>
                <w:b w:val="0"/>
                <w:sz w:val="19"/>
              </w:rPr>
              <w:t>Total route distance in metres</w:t>
            </w:r>
          </w:p>
        </w:tc>
      </w:tr>
      <w:tr>
        <w:tc>
          <w:tcPr>
            <w:tcW w:type="dxa" w:w="3528"/>
            <w:tcMar>
              <w:top w:w="70" w:type="dxa"/>
              <w:left w:w="70" w:type="dxa"/>
              <w:bottom w:w="70" w:type="dxa"/>
              <w:right w:w="70" w:type="dxa"/>
            </w:tcMar>
          </w:tcPr>
          <w:p>
            <w:pPr>
              <w:spacing w:after="40" w:before="40"/>
            </w:pPr>
            <w:r>
              <w:rPr>
                <w:b w:val="0"/>
                <w:sz w:val="19"/>
              </w:rPr>
              <w:t>estimatedDurationMinutes</w:t>
            </w:r>
          </w:p>
        </w:tc>
        <w:tc>
          <w:tcPr>
            <w:tcW w:type="dxa" w:w="6624"/>
            <w:tcMar>
              <w:top w:w="70" w:type="dxa"/>
              <w:left w:w="70" w:type="dxa"/>
              <w:bottom w:w="70" w:type="dxa"/>
              <w:right w:w="70" w:type="dxa"/>
            </w:tcMar>
          </w:tcPr>
          <w:p>
            <w:pPr>
              <w:spacing w:after="40" w:before="40"/>
            </w:pPr>
            <w:r>
              <w:rPr>
                <w:b w:val="0"/>
                <w:sz w:val="19"/>
              </w:rPr>
              <w:t>Estimated duration, rounded up to whole minutes</w:t>
            </w:r>
          </w:p>
        </w:tc>
      </w:tr>
      <w:tr>
        <w:tc>
          <w:tcPr>
            <w:tcW w:type="dxa" w:w="3528"/>
            <w:tcMar>
              <w:top w:w="70" w:type="dxa"/>
              <w:left w:w="70" w:type="dxa"/>
              <w:bottom w:w="70" w:type="dxa"/>
              <w:right w:w="70" w:type="dxa"/>
            </w:tcMar>
          </w:tcPr>
          <w:p>
            <w:pPr>
              <w:spacing w:after="40" w:before="40"/>
            </w:pPr>
            <w:r>
              <w:rPr>
                <w:b w:val="0"/>
                <w:sz w:val="19"/>
              </w:rPr>
              <w:t>walkingSpeedKmh</w:t>
            </w:r>
          </w:p>
        </w:tc>
        <w:tc>
          <w:tcPr>
            <w:tcW w:type="dxa" w:w="6624"/>
            <w:tcMar>
              <w:top w:w="70" w:type="dxa"/>
              <w:left w:w="70" w:type="dxa"/>
              <w:bottom w:w="70" w:type="dxa"/>
              <w:right w:w="70" w:type="dxa"/>
            </w:tcMar>
          </w:tcPr>
          <w:p>
            <w:pPr>
              <w:spacing w:after="40" w:before="40"/>
            </w:pPr>
            <w:r>
              <w:rPr>
                <w:b w:val="0"/>
                <w:sz w:val="19"/>
              </w:rPr>
              <w:t>Fixed value: 4</w:t>
            </w:r>
          </w:p>
        </w:tc>
      </w:tr>
      <w:tr>
        <w:tc>
          <w:tcPr>
            <w:tcW w:type="dxa" w:w="3528"/>
            <w:tcMar>
              <w:top w:w="70" w:type="dxa"/>
              <w:left w:w="70" w:type="dxa"/>
              <w:bottom w:w="70" w:type="dxa"/>
              <w:right w:w="70" w:type="dxa"/>
            </w:tcMar>
          </w:tcPr>
          <w:p>
            <w:pPr>
              <w:spacing w:after="40" w:before="40"/>
            </w:pPr>
            <w:r>
              <w:rPr>
                <w:b w:val="0"/>
                <w:sz w:val="19"/>
              </w:rPr>
              <w:t>estimationMethod</w:t>
            </w:r>
          </w:p>
        </w:tc>
        <w:tc>
          <w:tcPr>
            <w:tcW w:type="dxa" w:w="6624"/>
            <w:tcMar>
              <w:top w:w="70" w:type="dxa"/>
              <w:left w:w="70" w:type="dxa"/>
              <w:bottom w:w="70" w:type="dxa"/>
              <w:right w:w="70" w:type="dxa"/>
            </w:tcMar>
          </w:tcPr>
          <w:p>
            <w:pPr>
              <w:spacing w:after="40" w:before="40"/>
            </w:pPr>
            <w:r>
              <w:rPr>
                <w:b w:val="0"/>
                <w:sz w:val="19"/>
              </w:rPr>
              <w:t>route_distance_fixed_speed_v1</w:t>
            </w:r>
          </w:p>
        </w:tc>
      </w:tr>
    </w:tbl>
    <w:p>
      <w:pPr>
        <w:spacing w:after="40" w:before="0" w:line="40" w:lineRule="exact"/>
      </w:pPr>
    </w:p>
    <w:p>
      <w:pPr>
        <w:pStyle w:val="Heading2"/>
        <w:keepNext/>
      </w:pPr>
      <w:r>
        <w:rPr>
          <w:b/>
          <w:color w:val="000000"/>
        </w:rPr>
        <w:t>Mode 2 Quick Start and Mode 3 SOS</w:t>
      </w:r>
    </w:p>
    <w:p>
      <w:r>
        <w:rPr/>
        <w:t>Mode 2 uploads GPS positions and sample timestamps during the hike. The ground station checks the latest valid sample for a timeout and uses the uploaded position history when preparing a flight. Mode 3 stores the location and request information recorded when the user activates SOS, for operator verification and square-spiral route generation.</w:t>
      </w:r>
    </w:p>
    <w:p>
      <w:r>
        <w:rPr/>
        <w:t>Mode 2 uses sampling time, not upload or receipt time. A stationary position with fresh samples does not trigger the current update-timeout rule. SOS uploads go to this system's Firebase database and ground station. The separate Call 999 Now button opens the phone dialer. The manuscript retains an earlier interface screenshot; the current English and Chinese SOS instructions explicitly describe ground-station operator verification.</w:t>
      </w:r>
    </w:p>
    <w:p>
      <w:r>
        <w:rPr/>
        <w:t xml:space="preserve">Implementation: M/services/eventBookingRecord.ts. Booking interface: M/pages/EventBookingPage.tsx. Tests: </w:t>
      </w:r>
      <w:r>
        <w:rPr>
          <w:rFonts w:ascii="Consolas" w:hAnsi="Consolas"/>
          <w:sz w:val="18"/>
        </w:rPr>
        <w:t>M/__tests__/eventBookingRecord.test.ts</w:t>
      </w:r>
      <w:r>
        <w:rPr/>
        <w:t>.</w:t>
      </w:r>
    </w:p>
    <w:p>
      <w:r>
        <w:rPr/>
        <w:t>Reference: Ordnance Survey, Map Reading, “Timing”, printed page 23. The complete source link is in docs/Sources.txt.</w:t>
      </w:r>
    </w:p>
    <w:p>
      <w:pPr>
        <w:pStyle w:val="Heading2"/>
        <w:keepNext/>
      </w:pPr>
      <w:r>
        <w:rPr>
          <w:b/>
          <w:color w:val="000000"/>
        </w:rPr>
        <w:t>Mobile deployment configuration</w:t>
      </w:r>
    </w:p>
    <w:p>
      <w:r>
        <w:rPr/>
        <w:t xml:space="preserve">The current mobile source supports Android only. For device operation, fill M/services/db/firebaseConfig.ts with the project's client configuration and use the same Realtime Database URL as the ground station. Configure the Android toolchain, native Firebase files and map credentials separately. From M, npm start starts Metro; npm run android invokes the Android build. The Android compile-only helper uses synthetic configuration. Build and verification results are listed in </w:t>
      </w:r>
      <w:hyperlink r:id="rId12">
        <w:r>
          <w:rPr>
            <w:color w:val="000000"/>
          </w:rPr>
          <w:t>Android validation</w:t>
        </w:r>
      </w:hyperlink>
      <w:r>
        <w:rPr/>
        <w:t>.</w:t>
      </w:r>
    </w:p>
    <w:p>
      <w:pPr>
        <w:pStyle w:val="Heading1"/>
        <w:keepNext/>
      </w:pPr>
      <w:r>
        <w:rPr>
          <w:b/>
          <w:color w:val="000000"/>
        </w:rPr>
        <w:t>4  Ground-Station Verification and Dispatch</w:t>
      </w:r>
    </w:p>
    <w:p>
      <w:pPr>
        <w:pStyle w:val="Heading2"/>
        <w:keepNext/>
      </w:pPr>
      <w:r>
        <w:rPr>
          <w:b/>
          <w:color w:val="000000"/>
        </w:rPr>
        <w:t>Common verification procedure</w:t>
      </w:r>
    </w:p>
    <w:p>
      <w:r>
        <w:rPr/>
        <w:t>Overdue bookings, GPS update timeouts and new SOS requests enter the verification queue. The operator reads the user and emergency-contact details, contacts them and records the outcome. A confirmed safe status closes the alert. If safety cannot be confirmed, the operator contacts the available emergency contacts. After completing these records, the operator explicitly confirms a search before the platform creates a search event.</w:t>
      </w:r>
    </w:p>
    <w:p>
      <w:r>
        <w:rPr/>
        <w:t>An SOS request no longer creates a dispatchable event directly. Repeated scans or confirmations do not create duplicates. A cancelled SOS cannot be confirmed through a stale alert. An unverified SOS event from the earlier implementation must complete contact verification before route preparation, provided it has not already entered execution.</w:t>
      </w:r>
    </w:p>
    <w:p>
      <w:pPr>
        <w:pStyle w:val="Heading2"/>
        <w:keepNext/>
      </w:pPr>
      <w:r>
        <w:rPr>
          <w:b/>
          <w:color w:val="000000"/>
        </w:rPr>
        <w:t>Select an event, review its route and dispatch</w:t>
      </w:r>
    </w:p>
    <w:p>
      <w:r>
        <w:rPr/>
        <w:t>After the operator selects an event, the ground station reads the associated user records and generates a route. Mode 1 uses the planned route; Mode 2 uses GPS history ordered by sample time; Mode 3 generates a square spiral around the SOS location. The operator reviews the route and settings before dispatch. Changes to the relevant records or operation state require the mission to be prepared again.</w:t>
      </w:r>
    </w:p>
    <w:p>
      <w:r>
        <w:rPr/>
        <w:t>All three modes have the same initial event priority and the same waiting-time rule. SOS mode alone does not assign the highest priority. The operator selects and dispatches the mission.</w:t>
      </w:r>
    </w:p>
    <w:p>
      <w:pPr>
        <w:pStyle w:val="Heading2"/>
        <w:keepNext/>
      </w:pPr>
      <w:r>
        <w:rPr>
          <w:b/>
          <w:color w:val="000000"/>
        </w:rPr>
        <w:t>Runtime configuration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680"/>
        <w:gridCol w:w="5472"/>
      </w:tblGrid>
      <w:tr>
        <w:trPr>
          <w:tblHeader/>
        </w:trPr>
        <w:tc>
          <w:tcPr>
            <w:tcW w:type="dxa" w:w="4680"/>
            <w:tcMar>
              <w:top w:w="70" w:type="dxa"/>
              <w:left w:w="70" w:type="dxa"/>
              <w:bottom w:w="70" w:type="dxa"/>
              <w:right w:w="70" w:type="dxa"/>
            </w:tcMar>
            <w:shd w:fill="F2F2F2"/>
          </w:tcPr>
          <w:p>
            <w:pPr>
              <w:spacing w:after="40" w:before="40"/>
            </w:pPr>
            <w:r>
              <w:rPr>
                <w:b/>
                <w:sz w:val="19"/>
              </w:rPr>
              <w:t>Setting</w:t>
            </w:r>
          </w:p>
        </w:tc>
        <w:tc>
          <w:tcPr>
            <w:tcW w:type="dxa" w:w="5472"/>
            <w:tcMar>
              <w:top w:w="70" w:type="dxa"/>
              <w:left w:w="70" w:type="dxa"/>
              <w:bottom w:w="70" w:type="dxa"/>
              <w:right w:w="70" w:type="dxa"/>
            </w:tcMar>
            <w:shd w:fill="F2F2F2"/>
          </w:tcPr>
          <w:p>
            <w:pPr>
              <w:spacing w:after="40" w:before="40"/>
            </w:pPr>
            <w:r>
              <w:rPr>
                <w:b/>
                <w:sz w:val="19"/>
              </w:rPr>
              <w:t>Purpose</w:t>
            </w:r>
          </w:p>
        </w:tc>
      </w:tr>
      <w:tr>
        <w:tc>
          <w:tcPr>
            <w:tcW w:type="dxa" w:w="4680"/>
            <w:tcMar>
              <w:top w:w="70" w:type="dxa"/>
              <w:left w:w="70" w:type="dxa"/>
              <w:bottom w:w="70" w:type="dxa"/>
              <w:right w:w="70" w:type="dxa"/>
            </w:tcMar>
          </w:tcPr>
          <w:p>
            <w:pPr>
              <w:spacing w:after="40" w:before="40"/>
            </w:pPr>
            <w:r>
              <w:rPr>
                <w:b w:val="0"/>
                <w:sz w:val="19"/>
              </w:rPr>
              <w:t>GS_FIREBASE_DATABASE_URL</w:t>
            </w:r>
          </w:p>
        </w:tc>
        <w:tc>
          <w:tcPr>
            <w:tcW w:type="dxa" w:w="5472"/>
            <w:tcMar>
              <w:top w:w="70" w:type="dxa"/>
              <w:left w:w="70" w:type="dxa"/>
              <w:bottom w:w="70" w:type="dxa"/>
              <w:right w:w="70" w:type="dxa"/>
            </w:tcMar>
          </w:tcPr>
          <w:p>
            <w:pPr>
              <w:spacing w:after="40" w:before="40"/>
            </w:pPr>
            <w:r>
              <w:rPr>
                <w:b w:val="0"/>
                <w:sz w:val="19"/>
              </w:rPr>
              <w:t>Database URL shared with the mobile application</w:t>
            </w:r>
          </w:p>
        </w:tc>
      </w:tr>
      <w:tr>
        <w:tc>
          <w:tcPr>
            <w:tcW w:type="dxa" w:w="4680"/>
            <w:tcMar>
              <w:top w:w="70" w:type="dxa"/>
              <w:left w:w="70" w:type="dxa"/>
              <w:bottom w:w="70" w:type="dxa"/>
              <w:right w:w="70" w:type="dxa"/>
            </w:tcMar>
          </w:tcPr>
          <w:p>
            <w:pPr>
              <w:spacing w:after="40" w:before="40"/>
            </w:pPr>
            <w:r>
              <w:rPr>
                <w:b w:val="0"/>
                <w:sz w:val="19"/>
              </w:rPr>
              <w:t>GS_FIREBASE_CREDENTIALS</w:t>
            </w:r>
          </w:p>
        </w:tc>
        <w:tc>
          <w:tcPr>
            <w:tcW w:type="dxa" w:w="5472"/>
            <w:tcMar>
              <w:top w:w="70" w:type="dxa"/>
              <w:left w:w="70" w:type="dxa"/>
              <w:bottom w:w="70" w:type="dxa"/>
              <w:right w:w="70" w:type="dxa"/>
            </w:tcMar>
          </w:tcPr>
          <w:p>
            <w:pPr>
              <w:spacing w:after="40" w:before="40"/>
            </w:pPr>
            <w:r>
              <w:rPr>
                <w:b w:val="0"/>
                <w:sz w:val="19"/>
              </w:rPr>
              <w:t>Local service-account file path</w:t>
            </w:r>
          </w:p>
        </w:tc>
      </w:tr>
      <w:tr>
        <w:tc>
          <w:tcPr>
            <w:tcW w:type="dxa" w:w="4680"/>
            <w:tcMar>
              <w:top w:w="70" w:type="dxa"/>
              <w:left w:w="70" w:type="dxa"/>
              <w:bottom w:w="70" w:type="dxa"/>
              <w:right w:w="70" w:type="dxa"/>
            </w:tcMar>
          </w:tcPr>
          <w:p>
            <w:pPr>
              <w:spacing w:after="40" w:before="40"/>
            </w:pPr>
            <w:r>
              <w:rPr>
                <w:b w:val="0"/>
                <w:sz w:val="19"/>
              </w:rPr>
              <w:t>GS_T_LOCATION_UPDATE_SECONDS</w:t>
            </w:r>
          </w:p>
        </w:tc>
        <w:tc>
          <w:tcPr>
            <w:tcW w:type="dxa" w:w="5472"/>
            <w:tcMar>
              <w:top w:w="70" w:type="dxa"/>
              <w:left w:w="70" w:type="dxa"/>
              <w:bottom w:w="70" w:type="dxa"/>
              <w:right w:w="70" w:type="dxa"/>
            </w:tcMar>
          </w:tcPr>
          <w:p>
            <w:pPr>
              <w:spacing w:after="40" w:before="40"/>
            </w:pPr>
            <w:r>
              <w:rPr>
                <w:b w:val="0"/>
                <w:sz w:val="19"/>
              </w:rPr>
              <w:t>Positive Mode 2 update timeout, in seconds</w:t>
            </w:r>
          </w:p>
        </w:tc>
      </w:tr>
      <w:tr>
        <w:tc>
          <w:tcPr>
            <w:tcW w:type="dxa" w:w="4680"/>
            <w:tcMar>
              <w:top w:w="70" w:type="dxa"/>
              <w:left w:w="70" w:type="dxa"/>
              <w:bottom w:w="70" w:type="dxa"/>
              <w:right w:w="70" w:type="dxa"/>
            </w:tcMar>
          </w:tcPr>
          <w:p>
            <w:pPr>
              <w:spacing w:after="40" w:before="40"/>
            </w:pPr>
            <w:r>
              <w:rPr>
                <w:b w:val="0"/>
                <w:sz w:val="19"/>
              </w:rPr>
              <w:t>GS_T_WAIT_SECONDS</w:t>
            </w:r>
          </w:p>
        </w:tc>
        <w:tc>
          <w:tcPr>
            <w:tcW w:type="dxa" w:w="5472"/>
            <w:tcMar>
              <w:top w:w="70" w:type="dxa"/>
              <w:left w:w="70" w:type="dxa"/>
              <w:bottom w:w="70" w:type="dxa"/>
              <w:right w:w="70" w:type="dxa"/>
            </w:tcMar>
          </w:tcPr>
          <w:p>
            <w:pPr>
              <w:spacing w:after="40" w:before="40"/>
            </w:pPr>
            <w:r>
              <w:rPr>
                <w:b w:val="0"/>
                <w:sz w:val="19"/>
              </w:rPr>
              <w:t>Positive queue waiting-time threshold, in seconds</w:t>
            </w:r>
          </w:p>
        </w:tc>
      </w:tr>
      <w:tr>
        <w:tc>
          <w:tcPr>
            <w:tcW w:type="dxa" w:w="4680"/>
            <w:tcMar>
              <w:top w:w="70" w:type="dxa"/>
              <w:left w:w="70" w:type="dxa"/>
              <w:bottom w:w="70" w:type="dxa"/>
              <w:right w:w="70" w:type="dxa"/>
            </w:tcMar>
          </w:tcPr>
          <w:p>
            <w:pPr>
              <w:spacing w:after="40" w:before="40"/>
            </w:pPr>
            <w:r>
              <w:rPr>
                <w:b w:val="0"/>
                <w:sz w:val="19"/>
              </w:rPr>
              <w:t>GS_EVENT_TIMEZONE</w:t>
            </w:r>
          </w:p>
        </w:tc>
        <w:tc>
          <w:tcPr>
            <w:tcW w:type="dxa" w:w="5472"/>
            <w:tcMar>
              <w:top w:w="70" w:type="dxa"/>
              <w:left w:w="70" w:type="dxa"/>
              <w:bottom w:w="70" w:type="dxa"/>
              <w:right w:w="70" w:type="dxa"/>
            </w:tcMar>
          </w:tcPr>
          <w:p>
            <w:pPr>
              <w:spacing w:after="40" w:before="40"/>
            </w:pPr>
            <w:r>
              <w:rPr>
                <w:b w:val="0"/>
                <w:sz w:val="19"/>
              </w:rPr>
              <w:t>Time zone for legacy bookings; template: Asia/Hong_Kong</w:t>
            </w:r>
          </w:p>
        </w:tc>
      </w:tr>
      <w:tr>
        <w:tc>
          <w:tcPr>
            <w:tcW w:type="dxa" w:w="4680"/>
            <w:tcMar>
              <w:top w:w="70" w:type="dxa"/>
              <w:left w:w="70" w:type="dxa"/>
              <w:bottom w:w="70" w:type="dxa"/>
              <w:right w:w="70" w:type="dxa"/>
            </w:tcMar>
          </w:tcPr>
          <w:p>
            <w:pPr>
              <w:spacing w:after="40" w:before="40"/>
            </w:pPr>
            <w:r>
              <w:rPr>
                <w:b w:val="0"/>
                <w:sz w:val="19"/>
              </w:rPr>
              <w:t>GS_STATE_DIR</w:t>
            </w:r>
          </w:p>
        </w:tc>
        <w:tc>
          <w:tcPr>
            <w:tcW w:type="dxa" w:w="5472"/>
            <w:tcMar>
              <w:top w:w="70" w:type="dxa"/>
              <w:left w:w="70" w:type="dxa"/>
              <w:bottom w:w="70" w:type="dxa"/>
              <w:right w:w="70" w:type="dxa"/>
            </w:tcMar>
          </w:tcPr>
          <w:p>
            <w:pPr>
              <w:spacing w:after="40" w:before="40"/>
            </w:pPr>
            <w:r>
              <w:rPr>
                <w:b w:val="0"/>
                <w:sz w:val="19"/>
              </w:rPr>
              <w:t>Local directory for dispatch journal files</w:t>
            </w:r>
          </w:p>
        </w:tc>
      </w:tr>
      <w:tr>
        <w:tc>
          <w:tcPr>
            <w:tcW w:type="dxa" w:w="4680"/>
            <w:tcMar>
              <w:top w:w="70" w:type="dxa"/>
              <w:left w:w="70" w:type="dxa"/>
              <w:bottom w:w="70" w:type="dxa"/>
              <w:right w:w="70" w:type="dxa"/>
            </w:tcMar>
          </w:tcPr>
          <w:p>
            <w:pPr>
              <w:spacing w:after="40" w:before="40"/>
            </w:pPr>
            <w:r>
              <w:rPr>
                <w:b w:val="0"/>
                <w:sz w:val="19"/>
              </w:rPr>
              <w:t>Communication endpoint</w:t>
            </w:r>
          </w:p>
        </w:tc>
        <w:tc>
          <w:tcPr>
            <w:tcW w:type="dxa" w:w="5472"/>
            <w:tcMar>
              <w:top w:w="70" w:type="dxa"/>
              <w:left w:w="70" w:type="dxa"/>
              <w:bottom w:w="70" w:type="dxa"/>
              <w:right w:w="70" w:type="dxa"/>
            </w:tcMar>
          </w:tcPr>
          <w:p>
            <w:pPr>
              <w:spacing w:after="40" w:before="40"/>
            </w:pPr>
            <w:r>
              <w:rPr>
                <w:b w:val="0"/>
                <w:sz w:val="19"/>
              </w:rPr>
              <w:t>Shared service address and port; see G/runtime.env.example</w:t>
            </w:r>
          </w:p>
        </w:tc>
      </w:tr>
    </w:tbl>
    <w:p>
      <w:pPr>
        <w:spacing w:after="40" w:before="0" w:line="40" w:lineRule="exact"/>
      </w:pPr>
    </w:p>
    <w:p>
      <w:r>
        <w:rPr/>
        <w:t>Use G/runtime.env.example as the template. Supply and export the actual values, then run python ground_station.py from G. Both threshold fields are blank in the template. The 1-second GPS threshold in the tests checks time-boundary behavior.</w:t>
      </w:r>
    </w:p>
    <w:p>
      <w:r>
        <w:rPr/>
        <w:t>Copy the template to G/runtime.env and fill it locally before running the following commands from the archive root. The application reads exported environment variables; it does not automatically load runtime.env.</w:t>
      </w:r>
    </w:p>
    <w:p>
      <w:pPr>
        <w:pStyle w:val="NoSpacing"/>
        <w:spacing w:before="40" w:after="100"/>
      </w:pPr>
      <w:r>
        <w:rPr>
          <w:rFonts w:ascii="Consolas" w:hAnsi="Consolas"/>
          <w:sz w:val="18"/>
        </w:rPr>
        <w:t>set -a</w:t>
        <w:br/>
        <w:t>. ./code/ground_station/runtime.env</w:t>
        <w:br/>
        <w:t>set +a</w:t>
        <w:br/>
        <w:t>python code/deployment_preflight.py</w:t>
        <w:br/>
        <w:t>cd code/ground_station</w:t>
        <w:br/>
        <w:t>python ground_station.py</w:t>
      </w:r>
    </w:p>
    <w:p>
      <w:r>
        <w:rPr/>
        <w:t>The preflight command checks local configuration consistency without contacting Firebase or validating an installed phone application. Both the ground station and UAV must reach the configured broker over the deployment network; localhost is only suitable when that process shares the broker's host.</w:t>
      </w:r>
    </w:p>
    <w:p>
      <w:r>
        <w:rPr/>
        <w:t>Verification logic: G/rescue_event_manager.py. Persistence and mission preparation: G/rescue_repository.py, G/active_event_queue.py and G/ground_station.py.</w:t>
      </w:r>
    </w:p>
    <w:p>
      <w:pPr>
        <w:pStyle w:val="Heading1"/>
        <w:keepNext/>
      </w:pPr>
      <w:r>
        <w:rPr>
          <w:b/>
          <w:color w:val="000000"/>
        </w:rPr>
        <w:t>5  UAV Software and External Flight Stack</w:t>
      </w:r>
    </w:p>
    <w:p>
      <w:pPr>
        <w:pStyle w:val="Heading2"/>
        <w:keepNext/>
      </w:pPr>
      <w:r>
        <w:rPr>
          <w:b/>
          <w:color w:val="000000"/>
        </w:rPr>
        <w:t>Mission reception and execution status</w:t>
      </w:r>
    </w:p>
    <w:p>
      <w:r>
        <w:rPr/>
        <w:t>The ground station and UAV exchange missions and status over Wi-Fi. A mission contains event and execution identifiers, a waypoint sequence, flight altitude, hover duration and return settings. The bridge validates the mission, passes it to the flight program and reports waypoint arrivals and mission stages to the ground station.</w:t>
      </w:r>
    </w:p>
    <w:p>
      <w:r>
        <w:rPr/>
        <w:t>The phone-record receiver saves uploads received through its HTTP interface. After a matching mission reports completion of all waypoints and requests landing, the receiver forwards stored records to the ground station. The ground station saves each record and returns an acknowledgement matching its identifier and content hash. The UAV then marks that transfer as complete. The recording program saves downward-facing video on the onboard computer.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624"/>
      </w:tblGrid>
      <w:tr>
        <w:trPr>
          <w:tblHeader/>
        </w:trPr>
        <w:tc>
          <w:tcPr>
            <w:tcW w:type="dxa" w:w="3528"/>
            <w:tcMar>
              <w:top w:w="70" w:type="dxa"/>
              <w:left w:w="70" w:type="dxa"/>
              <w:bottom w:w="70" w:type="dxa"/>
              <w:right w:w="70" w:type="dxa"/>
            </w:tcMar>
            <w:shd w:fill="F2F2F2"/>
          </w:tcPr>
          <w:p>
            <w:pPr>
              <w:spacing w:after="40" w:before="40"/>
            </w:pPr>
            <w:r>
              <w:rPr>
                <w:b/>
                <w:sz w:val="19"/>
              </w:rPr>
              <w:t>Location within U</w:t>
            </w:r>
          </w:p>
        </w:tc>
        <w:tc>
          <w:tcPr>
            <w:tcW w:type="dxa" w:w="6624"/>
            <w:tcMar>
              <w:top w:w="70" w:type="dxa"/>
              <w:left w:w="70" w:type="dxa"/>
              <w:bottom w:w="70" w:type="dxa"/>
              <w:right w:w="70" w:type="dxa"/>
            </w:tcMar>
            <w:shd w:fill="F2F2F2"/>
          </w:tcPr>
          <w:p>
            <w:pPr>
              <w:spacing w:after="40" w:before="40"/>
            </w:pPr>
            <w:r>
              <w:rPr>
                <w:b/>
                <w:sz w:val="19"/>
              </w:rPr>
              <w:t>Purpose</w:t>
            </w:r>
          </w:p>
        </w:tc>
      </w:tr>
      <w:tr>
        <w:tc>
          <w:tcPr>
            <w:tcW w:type="dxa" w:w="3528"/>
            <w:tcMar>
              <w:top w:w="70" w:type="dxa"/>
              <w:left w:w="70" w:type="dxa"/>
              <w:bottom w:w="70" w:type="dxa"/>
              <w:right w:w="70" w:type="dxa"/>
            </w:tcMar>
          </w:tcPr>
          <w:p>
            <w:pPr>
              <w:spacing w:after="40" w:before="40"/>
            </w:pPr>
            <w:r>
              <w:rPr>
                <w:b w:val="0"/>
                <w:sz w:val="19"/>
              </w:rPr>
              <w:t>catkin_ws/src/rescue_bridge/src/</w:t>
            </w:r>
          </w:p>
        </w:tc>
        <w:tc>
          <w:tcPr>
            <w:tcW w:type="dxa" w:w="6624"/>
            <w:tcMar>
              <w:top w:w="70" w:type="dxa"/>
              <w:left w:w="70" w:type="dxa"/>
              <w:bottom w:w="70" w:type="dxa"/>
              <w:right w:w="70" w:type="dxa"/>
            </w:tcMar>
          </w:tcPr>
          <w:p>
            <w:pPr>
              <w:spacing w:after="40" w:before="40"/>
            </w:pPr>
            <w:r>
              <w:rPr>
                <w:b w:val="0"/>
                <w:sz w:val="19"/>
              </w:rPr>
              <w:t>Mission communication and execution programs</w:t>
            </w:r>
          </w:p>
        </w:tc>
      </w:tr>
      <w:tr>
        <w:tc>
          <w:tcPr>
            <w:tcW w:type="dxa" w:w="3528"/>
            <w:tcMar>
              <w:top w:w="70" w:type="dxa"/>
              <w:left w:w="70" w:type="dxa"/>
              <w:bottom w:w="70" w:type="dxa"/>
              <w:right w:w="70" w:type="dxa"/>
            </w:tcMar>
          </w:tcPr>
          <w:p>
            <w:pPr>
              <w:spacing w:after="40" w:before="40"/>
            </w:pPr>
            <w:r>
              <w:rPr>
                <w:b w:val="0"/>
                <w:sz w:val="19"/>
              </w:rPr>
              <w:t>catkin_ws/src/rescue_bridge/src/mission_commander.cpp</w:t>
            </w:r>
          </w:p>
        </w:tc>
        <w:tc>
          <w:tcPr>
            <w:tcW w:type="dxa" w:w="6624"/>
            <w:tcMar>
              <w:top w:w="70" w:type="dxa"/>
              <w:left w:w="70" w:type="dxa"/>
              <w:bottom w:w="70" w:type="dxa"/>
              <w:right w:w="70" w:type="dxa"/>
            </w:tcMar>
          </w:tcPr>
          <w:p>
            <w:pPr>
              <w:spacing w:after="40" w:before="40"/>
            </w:pPr>
            <w:r>
              <w:rPr>
                <w:b w:val="0"/>
                <w:sz w:val="19"/>
              </w:rPr>
              <w:t>Waypoint and return-stage execution</w:t>
            </w:r>
          </w:p>
        </w:tc>
      </w:tr>
      <w:tr>
        <w:tc>
          <w:tcPr>
            <w:tcW w:type="dxa" w:w="3528"/>
            <w:tcMar>
              <w:top w:w="70" w:type="dxa"/>
              <w:left w:w="70" w:type="dxa"/>
              <w:bottom w:w="70" w:type="dxa"/>
              <w:right w:w="70" w:type="dxa"/>
            </w:tcMar>
          </w:tcPr>
          <w:p>
            <w:pPr>
              <w:spacing w:after="40" w:before="40"/>
            </w:pPr>
            <w:r>
              <w:rPr>
                <w:b w:val="0"/>
                <w:sz w:val="19"/>
              </w:rPr>
              <w:t>drone_system/receiver/phone_sos_receiver.py</w:t>
            </w:r>
          </w:p>
        </w:tc>
        <w:tc>
          <w:tcPr>
            <w:tcW w:type="dxa" w:w="6624"/>
            <w:tcMar>
              <w:top w:w="70" w:type="dxa"/>
              <w:left w:w="70" w:type="dxa"/>
              <w:bottom w:w="70" w:type="dxa"/>
              <w:right w:w="70" w:type="dxa"/>
            </w:tcMar>
          </w:tcPr>
          <w:p>
            <w:pPr>
              <w:spacing w:after="40" w:before="40"/>
            </w:pPr>
            <w:r>
              <w:rPr>
                <w:b w:val="0"/>
                <w:sz w:val="19"/>
              </w:rPr>
              <w:t>Phone-record reception, storage and forwarding</w:t>
            </w:r>
          </w:p>
        </w:tc>
      </w:tr>
      <w:tr>
        <w:tc>
          <w:tcPr>
            <w:tcW w:type="dxa" w:w="3528"/>
            <w:tcMar>
              <w:top w:w="70" w:type="dxa"/>
              <w:left w:w="70" w:type="dxa"/>
              <w:bottom w:w="70" w:type="dxa"/>
              <w:right w:w="70" w:type="dxa"/>
            </w:tcMar>
          </w:tcPr>
          <w:p>
            <w:pPr>
              <w:spacing w:after="40" w:before="40"/>
            </w:pPr>
            <w:r>
              <w:rPr>
                <w:b w:val="0"/>
                <w:sz w:val="19"/>
              </w:rPr>
              <w:t>drone_system/launcher/cam_recorder.py</w:t>
            </w:r>
          </w:p>
        </w:tc>
        <w:tc>
          <w:tcPr>
            <w:tcW w:type="dxa" w:w="6624"/>
            <w:tcMar>
              <w:top w:w="70" w:type="dxa"/>
              <w:left w:w="70" w:type="dxa"/>
              <w:bottom w:w="70" w:type="dxa"/>
              <w:right w:w="70" w:type="dxa"/>
            </w:tcMar>
          </w:tcPr>
          <w:p>
            <w:pPr>
              <w:spacing w:after="40" w:before="40"/>
            </w:pPr>
            <w:r>
              <w:rPr>
                <w:b w:val="0"/>
                <w:sz w:val="19"/>
              </w:rPr>
              <w:t>Onboard video recording</w:t>
            </w:r>
          </w:p>
        </w:tc>
      </w:tr>
      <w:tr>
        <w:tc>
          <w:tcPr>
            <w:tcW w:type="dxa" w:w="3528"/>
            <w:tcMar>
              <w:top w:w="70" w:type="dxa"/>
              <w:left w:w="70" w:type="dxa"/>
              <w:bottom w:w="70" w:type="dxa"/>
              <w:right w:w="70" w:type="dxa"/>
            </w:tcMar>
          </w:tcPr>
          <w:p>
            <w:pPr>
              <w:spacing w:after="40" w:before="40"/>
            </w:pPr>
            <w:r>
              <w:rPr>
                <w:b w:val="0"/>
                <w:sz w:val="19"/>
              </w:rPr>
              <w:t>drone_system/launcher/drone_console.py</w:t>
            </w:r>
          </w:p>
        </w:tc>
        <w:tc>
          <w:tcPr>
            <w:tcW w:type="dxa" w:w="6624"/>
            <w:tcMar>
              <w:top w:w="70" w:type="dxa"/>
              <w:left w:w="70" w:type="dxa"/>
              <w:bottom w:w="70" w:type="dxa"/>
              <w:right w:w="70" w:type="dxa"/>
            </w:tcMar>
          </w:tcPr>
          <w:p>
            <w:pPr>
              <w:spacing w:after="40" w:before="40"/>
            </w:pPr>
            <w:r>
              <w:rPr>
                <w:b w:val="0"/>
                <w:sz w:val="19"/>
              </w:rPr>
              <w:t>Onboard program status and settings interface</w:t>
            </w:r>
          </w:p>
        </w:tc>
      </w:tr>
    </w:tbl>
    <w:p>
      <w:pPr>
        <w:spacing w:after="40" w:before="0" w:line="40" w:lineRule="exact"/>
      </w:pPr>
    </w:p>
    <w:p>
      <w:pPr>
        <w:pStyle w:val="Heading2"/>
        <w:keepNext/>
      </w:pPr>
      <w:r>
        <w:rPr>
          <w:b/>
          <w:color w:val="000000"/>
        </w:rPr>
        <w:t>Pinned external dependency</w:t>
      </w:r>
    </w:p>
    <w:p>
      <w:r>
        <w:rPr/>
        <w:t>The flight stack uses Fast-Drone-250 from the original Drone repository at the commit below. Its 979 regular files were compared with the original local copy and matched. The external dependency retains its own licenses and documentation.</w:t>
      </w:r>
    </w:p>
    <w:p>
      <w:pPr>
        <w:pStyle w:val="NoSpacing"/>
        <w:spacing w:before="40" w:after="100"/>
      </w:pPr>
      <w:r>
        <w:rPr>
          <w:rFonts w:ascii="Consolas" w:hAnsi="Consolas"/>
          <w:sz w:val="18"/>
        </w:rPr>
        <w:t>b3ac1591b63d15270c9856e7b664da0cf9d3ea48</w:t>
      </w:r>
    </w:p>
    <w:p>
      <w:r>
        <w:rPr/>
        <w:t xml:space="preserve">Download and placement commands are in </w:t>
      </w:r>
      <w:hyperlink r:id="rId15">
        <w:r>
          <w:rPr>
            <w:color w:val="000000"/>
          </w:rPr>
          <w:t>Flight environment setup</w:t>
        </w:r>
      </w:hyperlink>
      <w:r>
        <w:rPr/>
        <w:t>. Place the Fast-Drone-250 workspace, rescue_bridge catkin workspace and drone_system directory in the configured onboard workspace. Set directory paths, camera indices, serial ports and sensor calibration for that installation.</w:t>
      </w:r>
    </w:p>
    <w:p>
      <w:r>
        <w:rPr/>
        <w:t>The ROS environment uses Noetic and catkin. Build the external flight workspace before the rescue_bridge workspace. The default flight altitude in rescue_bridge.launch is the original project setting of 5 m. The 80 m above-ground setting in Section 6 belongs to the separate MATLAB simulation.</w:t>
      </w:r>
    </w:p>
    <w:p>
      <w:r>
        <w:rPr/>
        <w:t>Phone-receiver settings are in U/drone_system/config/rescue_receiver.env.example. Set UAV_RESCUE_TOKEN when exposing the interface on the local network. Keep database credentials, runtime tokens and actual user records in their respective deployment environments.</w:t>
      </w:r>
    </w:p>
    <w:p>
      <w:pPr>
        <w:pStyle w:val="Heading1"/>
        <w:keepNext/>
      </w:pPr>
      <w:r>
        <w:rPr>
          <w:b/>
          <w:color w:val="000000"/>
        </w:rPr>
        <w:t>6  Three-Mode MATLAB Terrain Simulation</w:t>
      </w:r>
    </w:p>
    <w:p>
      <w:r>
        <w:rPr/>
        <w:t>The simulation uses terrain near Pak Tam Chung, Sai Kung. The three modes share a launch location and a target in the hills, using a planned route, pre-dispatch GPS history and a square spiral around the target, respectively. Each mission includes takeoff, cruise, target-area activity, return and landing.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624"/>
      </w:tblGrid>
      <w:tr>
        <w:trPr>
          <w:tblHeader/>
        </w:trPr>
        <w:tc>
          <w:tcPr>
            <w:tcW w:type="dxa" w:w="3528"/>
            <w:tcMar>
              <w:top w:w="70" w:type="dxa"/>
              <w:left w:w="70" w:type="dxa"/>
              <w:bottom w:w="70" w:type="dxa"/>
              <w:right w:w="70" w:type="dxa"/>
            </w:tcMar>
            <w:shd w:fill="F2F2F2"/>
          </w:tcPr>
          <w:p>
            <w:pPr>
              <w:spacing w:after="40" w:before="40"/>
            </w:pPr>
            <w:r>
              <w:rPr>
                <w:b/>
                <w:sz w:val="19"/>
              </w:rPr>
              <w:t>Setting</w:t>
            </w:r>
          </w:p>
        </w:tc>
        <w:tc>
          <w:tcPr>
            <w:tcW w:type="dxa" w:w="6624"/>
            <w:tcMar>
              <w:top w:w="70" w:type="dxa"/>
              <w:left w:w="70" w:type="dxa"/>
              <w:bottom w:w="70" w:type="dxa"/>
              <w:right w:w="70" w:type="dxa"/>
            </w:tcMar>
            <w:shd w:fill="F2F2F2"/>
          </w:tcPr>
          <w:p>
            <w:pPr>
              <w:spacing w:after="40" w:before="40"/>
            </w:pPr>
            <w:r>
              <w:rPr>
                <w:b/>
                <w:sz w:val="19"/>
              </w:rPr>
              <w:t>Value</w:t>
            </w:r>
          </w:p>
        </w:tc>
      </w:tr>
      <w:tr>
        <w:tc>
          <w:tcPr>
            <w:tcW w:type="dxa" w:w="3528"/>
            <w:tcMar>
              <w:top w:w="70" w:type="dxa"/>
              <w:left w:w="70" w:type="dxa"/>
              <w:bottom w:w="70" w:type="dxa"/>
              <w:right w:w="70" w:type="dxa"/>
            </w:tcMar>
          </w:tcPr>
          <w:p>
            <w:pPr>
              <w:spacing w:after="40" w:before="40"/>
            </w:pPr>
            <w:r>
              <w:rPr>
                <w:b w:val="0"/>
                <w:sz w:val="19"/>
              </w:rPr>
              <w:t>Random seed</w:t>
            </w:r>
          </w:p>
        </w:tc>
        <w:tc>
          <w:tcPr>
            <w:tcW w:type="dxa" w:w="6624"/>
            <w:tcMar>
              <w:top w:w="70" w:type="dxa"/>
              <w:left w:w="70" w:type="dxa"/>
              <w:bottom w:w="70" w:type="dxa"/>
              <w:right w:w="70" w:type="dxa"/>
            </w:tcMar>
          </w:tcPr>
          <w:p>
            <w:pPr>
              <w:spacing w:after="40" w:before="40"/>
            </w:pPr>
            <w:r>
              <w:rPr>
                <w:b w:val="0"/>
                <w:sz w:val="19"/>
              </w:rPr>
              <w:t>20260926</w:t>
            </w:r>
          </w:p>
        </w:tc>
      </w:tr>
      <w:tr>
        <w:tc>
          <w:tcPr>
            <w:tcW w:type="dxa" w:w="3528"/>
            <w:tcMar>
              <w:top w:w="70" w:type="dxa"/>
              <w:left w:w="70" w:type="dxa"/>
              <w:bottom w:w="70" w:type="dxa"/>
              <w:right w:w="70" w:type="dxa"/>
            </w:tcMar>
          </w:tcPr>
          <w:p>
            <w:pPr>
              <w:spacing w:after="40" w:before="40"/>
            </w:pPr>
            <w:r>
              <w:rPr>
                <w:b w:val="0"/>
                <w:sz w:val="19"/>
              </w:rPr>
              <w:t>Launch location</w:t>
            </w:r>
          </w:p>
        </w:tc>
        <w:tc>
          <w:tcPr>
            <w:tcW w:type="dxa" w:w="6624"/>
            <w:tcMar>
              <w:top w:w="70" w:type="dxa"/>
              <w:left w:w="70" w:type="dxa"/>
              <w:bottom w:w="70" w:type="dxa"/>
              <w:right w:w="70" w:type="dxa"/>
            </w:tcMar>
          </w:tcPr>
          <w:p>
            <w:pPr>
              <w:spacing w:after="40" w:before="40"/>
            </w:pPr>
            <w:r>
              <w:rPr>
                <w:b w:val="0"/>
                <w:sz w:val="19"/>
              </w:rPr>
              <w:t>22.402° N, 114.322° E</w:t>
            </w:r>
          </w:p>
        </w:tc>
      </w:tr>
      <w:tr>
        <w:tc>
          <w:tcPr>
            <w:tcW w:type="dxa" w:w="3528"/>
            <w:tcMar>
              <w:top w:w="70" w:type="dxa"/>
              <w:left w:w="70" w:type="dxa"/>
              <w:bottom w:w="70" w:type="dxa"/>
              <w:right w:w="70" w:type="dxa"/>
            </w:tcMar>
          </w:tcPr>
          <w:p>
            <w:pPr>
              <w:spacing w:after="40" w:before="40"/>
            </w:pPr>
            <w:r>
              <w:rPr>
                <w:b w:val="0"/>
                <w:sz w:val="19"/>
              </w:rPr>
              <w:t>Target location</w:t>
            </w:r>
          </w:p>
        </w:tc>
        <w:tc>
          <w:tcPr>
            <w:tcW w:type="dxa" w:w="6624"/>
            <w:tcMar>
              <w:top w:w="70" w:type="dxa"/>
              <w:left w:w="70" w:type="dxa"/>
              <w:bottom w:w="70" w:type="dxa"/>
              <w:right w:w="70" w:type="dxa"/>
            </w:tcMar>
          </w:tcPr>
          <w:p>
            <w:pPr>
              <w:spacing w:after="40" w:before="40"/>
            </w:pPr>
            <w:r>
              <w:rPr>
                <w:b w:val="0"/>
                <w:sz w:val="19"/>
              </w:rPr>
              <w:t>22.40782761° N, 114.35687745° E</w:t>
            </w:r>
          </w:p>
        </w:tc>
      </w:tr>
      <w:tr>
        <w:tc>
          <w:tcPr>
            <w:tcW w:type="dxa" w:w="3528"/>
            <w:tcMar>
              <w:top w:w="70" w:type="dxa"/>
              <w:left w:w="70" w:type="dxa"/>
              <w:bottom w:w="70" w:type="dxa"/>
              <w:right w:w="70" w:type="dxa"/>
            </w:tcMar>
          </w:tcPr>
          <w:p>
            <w:pPr>
              <w:spacing w:after="40" w:before="40"/>
            </w:pPr>
            <w:r>
              <w:rPr>
                <w:b w:val="0"/>
                <w:sz w:val="19"/>
              </w:rPr>
              <w:t>Target ground elevation</w:t>
            </w:r>
          </w:p>
        </w:tc>
        <w:tc>
          <w:tcPr>
            <w:tcW w:type="dxa" w:w="6624"/>
            <w:tcMar>
              <w:top w:w="70" w:type="dxa"/>
              <w:left w:w="70" w:type="dxa"/>
              <w:bottom w:w="70" w:type="dxa"/>
              <w:right w:w="70" w:type="dxa"/>
            </w:tcMar>
          </w:tcPr>
          <w:p>
            <w:pPr>
              <w:spacing w:after="40" w:before="40"/>
            </w:pPr>
            <w:r>
              <w:rPr>
                <w:b w:val="0"/>
                <w:sz w:val="19"/>
              </w:rPr>
              <w:t>Approximately 177.44 m</w:t>
            </w:r>
          </w:p>
        </w:tc>
      </w:tr>
      <w:tr>
        <w:tc>
          <w:tcPr>
            <w:tcW w:type="dxa" w:w="3528"/>
            <w:tcMar>
              <w:top w:w="70" w:type="dxa"/>
              <w:left w:w="70" w:type="dxa"/>
              <w:bottom w:w="70" w:type="dxa"/>
              <w:right w:w="70" w:type="dxa"/>
            </w:tcMar>
          </w:tcPr>
          <w:p>
            <w:pPr>
              <w:spacing w:after="40" w:before="40"/>
            </w:pPr>
            <w:r>
              <w:rPr>
                <w:b w:val="0"/>
                <w:sz w:val="19"/>
              </w:rPr>
              <w:t>Cruise altitude above ground</w:t>
            </w:r>
          </w:p>
        </w:tc>
        <w:tc>
          <w:tcPr>
            <w:tcW w:type="dxa" w:w="6624"/>
            <w:tcMar>
              <w:top w:w="70" w:type="dxa"/>
              <w:left w:w="70" w:type="dxa"/>
              <w:bottom w:w="70" w:type="dxa"/>
              <w:right w:w="70" w:type="dxa"/>
            </w:tcMar>
          </w:tcPr>
          <w:p>
            <w:pPr>
              <w:spacing w:after="40" w:before="40"/>
            </w:pPr>
            <w:r>
              <w:rPr>
                <w:b w:val="0"/>
                <w:sz w:val="19"/>
              </w:rPr>
              <w:t>80 m, following the terrain</w:t>
            </w:r>
          </w:p>
        </w:tc>
      </w:tr>
      <w:tr>
        <w:tc>
          <w:tcPr>
            <w:tcW w:type="dxa" w:w="3528"/>
            <w:tcMar>
              <w:top w:w="70" w:type="dxa"/>
              <w:left w:w="70" w:type="dxa"/>
              <w:bottom w:w="70" w:type="dxa"/>
              <w:right w:w="70" w:type="dxa"/>
            </w:tcMar>
          </w:tcPr>
          <w:p>
            <w:pPr>
              <w:spacing w:after="40" w:before="40"/>
            </w:pPr>
            <w:r>
              <w:rPr>
                <w:b w:val="0"/>
                <w:sz w:val="19"/>
              </w:rPr>
              <w:t>Speed limits</w:t>
            </w:r>
          </w:p>
        </w:tc>
        <w:tc>
          <w:tcPr>
            <w:tcW w:type="dxa" w:w="6624"/>
            <w:tcMar>
              <w:top w:w="70" w:type="dxa"/>
              <w:left w:w="70" w:type="dxa"/>
              <w:bottom w:w="70" w:type="dxa"/>
              <w:right w:w="70" w:type="dxa"/>
            </w:tcMar>
          </w:tcPr>
          <w:p>
            <w:pPr>
              <w:spacing w:after="40" w:before="40"/>
            </w:pPr>
            <w:r>
              <w:rPr>
                <w:b w:val="0"/>
                <w:sz w:val="19"/>
              </w:rPr>
              <w:t>Horizontal: 15 m/s; vertical: 3 m/s</w:t>
            </w:r>
          </w:p>
        </w:tc>
      </w:tr>
      <w:tr>
        <w:tc>
          <w:tcPr>
            <w:tcW w:type="dxa" w:w="3528"/>
            <w:tcMar>
              <w:top w:w="70" w:type="dxa"/>
              <w:left w:w="70" w:type="dxa"/>
              <w:bottom w:w="70" w:type="dxa"/>
              <w:right w:w="70" w:type="dxa"/>
            </w:tcMar>
          </w:tcPr>
          <w:p>
            <w:pPr>
              <w:spacing w:after="40" w:before="40"/>
            </w:pPr>
            <w:r>
              <w:rPr>
                <w:b w:val="0"/>
                <w:sz w:val="19"/>
              </w:rPr>
              <w:t>Waypoint hover duration</w:t>
            </w:r>
          </w:p>
        </w:tc>
        <w:tc>
          <w:tcPr>
            <w:tcW w:type="dxa" w:w="6624"/>
            <w:tcMar>
              <w:top w:w="70" w:type="dxa"/>
              <w:left w:w="70" w:type="dxa"/>
              <w:bottom w:w="70" w:type="dxa"/>
              <w:right w:w="70" w:type="dxa"/>
            </w:tcMar>
          </w:tcPr>
          <w:p>
            <w:pPr>
              <w:spacing w:after="40" w:before="40"/>
            </w:pPr>
            <w:r>
              <w:rPr>
                <w:b w:val="0"/>
                <w:sz w:val="19"/>
              </w:rPr>
              <w:t>5 s</w:t>
            </w:r>
          </w:p>
        </w:tc>
      </w:tr>
      <w:tr>
        <w:tc>
          <w:tcPr>
            <w:tcW w:type="dxa" w:w="3528"/>
            <w:tcMar>
              <w:top w:w="70" w:type="dxa"/>
              <w:left w:w="70" w:type="dxa"/>
              <w:bottom w:w="70" w:type="dxa"/>
              <w:right w:w="70" w:type="dxa"/>
            </w:tcMar>
          </w:tcPr>
          <w:p>
            <w:pPr>
              <w:spacing w:after="40" w:before="40"/>
            </w:pPr>
            <w:r>
              <w:rPr>
                <w:b w:val="0"/>
                <w:sz w:val="19"/>
              </w:rPr>
              <w:t>Mode 3 spiral</w:t>
            </w:r>
          </w:p>
        </w:tc>
        <w:tc>
          <w:tcPr>
            <w:tcW w:type="dxa" w:w="6624"/>
            <w:tcMar>
              <w:top w:w="70" w:type="dxa"/>
              <w:left w:w="70" w:type="dxa"/>
              <w:bottom w:w="70" w:type="dxa"/>
              <w:right w:w="70" w:type="dxa"/>
            </w:tcMar>
          </w:tcPr>
          <w:p>
            <w:pPr>
              <w:spacing w:after="40" w:before="40"/>
            </w:pPr>
            <w:r>
              <w:rPr>
                <w:b w:val="0"/>
                <w:sz w:val="19"/>
              </w:rPr>
              <w:t>Initial side length: 30 m; increase by 30 m every two segments; stop at the first endpoint at least 200 m from the centre</w:t>
            </w:r>
          </w:p>
        </w:tc>
      </w:tr>
    </w:tbl>
    <w:p>
      <w:pPr>
        <w:spacing w:after="40" w:before="0" w:line="40" w:lineRule="exact"/>
      </w:pPr>
    </w:p>
    <w:p>
      <w:pPr>
        <w:pStyle w:val="Heading2"/>
        <w:keepNext/>
      </w:pPr>
      <w:r>
        <w:rPr>
          <w:b/>
          <w:color w:val="000000"/>
        </w:rPr>
        <w:t>Run commands</w:t>
      </w:r>
    </w:p>
    <w:p>
      <w:r>
        <w:rPr/>
        <w:t>Set the MATLAB current folder to simulation and select the required entry point:</w:t>
      </w:r>
    </w:p>
    <w:p>
      <w:pPr>
        <w:pStyle w:val="NoSpacing"/>
        <w:spacing w:before="40" w:after="100"/>
      </w:pPr>
      <w:r>
        <w:rPr>
          <w:rFonts w:ascii="Consolas" w:hAnsi="Consolas"/>
          <w:sz w:val="18"/>
        </w:rPr>
        <w:t>run_all('paper')</w:t>
        <w:br/>
        <w:t>run_all('simulate', fullfile(pwd, '..', 'local-results', 'simulation-01'))</w:t>
        <w:br/>
        <w:t>run_all('video', fullfile(pwd, '..', 'local-results', 'video-01'))</w:t>
      </w:r>
    </w:p>
    <w:p>
      <w:r>
        <w:rPr/>
        <w:t>paper redraws the figure from saved trajectories into a new directory under simulation/regenerated. simulate recomputes all modes into the selected output directory. video renders the saved trajectories into its selected directory and requires ffmpeg. Each output directory must be new; simulation/output remains the saved input and result archive. The renderers use Event Booking, Quick Start and SOS.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1872"/>
        <w:gridCol w:w="3168"/>
        <w:gridCol w:w="3312"/>
      </w:tblGrid>
      <w:tr>
        <w:trPr>
          <w:tblHeader/>
        </w:trPr>
        <w:tc>
          <w:tcPr>
            <w:tcW w:type="dxa" w:w="1800"/>
            <w:tcMar>
              <w:top w:w="70" w:type="dxa"/>
              <w:left w:w="70" w:type="dxa"/>
              <w:bottom w:w="70" w:type="dxa"/>
              <w:right w:w="70" w:type="dxa"/>
            </w:tcMar>
            <w:shd w:fill="F2F2F2"/>
          </w:tcPr>
          <w:p>
            <w:pPr>
              <w:spacing w:after="40" w:before="40"/>
            </w:pPr>
            <w:r>
              <w:rPr>
                <w:b/>
                <w:sz w:val="19"/>
              </w:rPr>
              <w:t>Mode</w:t>
            </w:r>
          </w:p>
        </w:tc>
        <w:tc>
          <w:tcPr>
            <w:tcW w:type="dxa" w:w="1872"/>
            <w:tcMar>
              <w:top w:w="70" w:type="dxa"/>
              <w:left w:w="70" w:type="dxa"/>
              <w:bottom w:w="70" w:type="dxa"/>
              <w:right w:w="70" w:type="dxa"/>
            </w:tcMar>
            <w:shd w:fill="F2F2F2"/>
          </w:tcPr>
          <w:p>
            <w:pPr>
              <w:spacing w:after="40" w:before="40"/>
            </w:pPr>
            <w:r>
              <w:rPr>
                <w:b/>
                <w:sz w:val="19"/>
              </w:rPr>
              <w:t>Input waypoints</w:t>
            </w:r>
          </w:p>
        </w:tc>
        <w:tc>
          <w:tcPr>
            <w:tcW w:type="dxa" w:w="3168"/>
            <w:tcMar>
              <w:top w:w="70" w:type="dxa"/>
              <w:left w:w="70" w:type="dxa"/>
              <w:bottom w:w="70" w:type="dxa"/>
              <w:right w:w="70" w:type="dxa"/>
            </w:tcMar>
            <w:shd w:fill="F2F2F2"/>
          </w:tcPr>
          <w:p>
            <w:pPr>
              <w:spacing w:after="40" w:before="40"/>
            </w:pPr>
            <w:r>
              <w:rPr>
                <w:b/>
                <w:sz w:val="19"/>
              </w:rPr>
              <w:t>Target arrival / s</w:t>
            </w:r>
          </w:p>
        </w:tc>
        <w:tc>
          <w:tcPr>
            <w:tcW w:type="dxa" w:w="3312"/>
            <w:tcMar>
              <w:top w:w="70" w:type="dxa"/>
              <w:left w:w="70" w:type="dxa"/>
              <w:bottom w:w="70" w:type="dxa"/>
              <w:right w:w="70" w:type="dxa"/>
            </w:tcMar>
            <w:shd w:fill="F2F2F2"/>
          </w:tcPr>
          <w:p>
            <w:pPr>
              <w:spacing w:after="40" w:before="40"/>
            </w:pPr>
            <w:r>
              <w:rPr>
                <w:b/>
                <w:sz w:val="19"/>
              </w:rPr>
              <w:t>Landing complete / s</w:t>
            </w:r>
          </w:p>
        </w:tc>
      </w:tr>
      <w:tr>
        <w:tc>
          <w:tcPr>
            <w:tcW w:type="dxa" w:w="1800"/>
            <w:tcMar>
              <w:top w:w="70" w:type="dxa"/>
              <w:left w:w="70" w:type="dxa"/>
              <w:bottom w:w="70" w:type="dxa"/>
              <w:right w:w="70" w:type="dxa"/>
            </w:tcMar>
          </w:tcPr>
          <w:p>
            <w:pPr>
              <w:spacing w:after="40" w:before="40"/>
            </w:pPr>
            <w:r>
              <w:rPr>
                <w:b w:val="0"/>
                <w:sz w:val="19"/>
              </w:rPr>
              <w:t>Mode 1</w:t>
            </w:r>
          </w:p>
        </w:tc>
        <w:tc>
          <w:tcPr>
            <w:tcW w:type="dxa" w:w="1872"/>
            <w:tcMar>
              <w:top w:w="70" w:type="dxa"/>
              <w:left w:w="70" w:type="dxa"/>
              <w:bottom w:w="70" w:type="dxa"/>
              <w:right w:w="70" w:type="dxa"/>
            </w:tcMar>
          </w:tcPr>
          <w:p>
            <w:pPr>
              <w:spacing w:after="40" w:before="40"/>
            </w:pPr>
            <w:r>
              <w:rPr>
                <w:b w:val="0"/>
                <w:sz w:val="19"/>
              </w:rPr>
              <w:t>3</w:t>
            </w:r>
          </w:p>
        </w:tc>
        <w:tc>
          <w:tcPr>
            <w:tcW w:type="dxa" w:w="3168"/>
            <w:tcMar>
              <w:top w:w="70" w:type="dxa"/>
              <w:left w:w="70" w:type="dxa"/>
              <w:bottom w:w="70" w:type="dxa"/>
              <w:right w:w="70" w:type="dxa"/>
            </w:tcMar>
          </w:tcPr>
          <w:p>
            <w:pPr>
              <w:spacing w:after="40" w:before="40"/>
            </w:pPr>
            <w:r>
              <w:rPr>
                <w:b w:val="0"/>
                <w:sz w:val="19"/>
              </w:rPr>
              <w:t>360.66</w:t>
            </w:r>
          </w:p>
        </w:tc>
        <w:tc>
          <w:tcPr>
            <w:tcW w:type="dxa" w:w="3312"/>
            <w:tcMar>
              <w:top w:w="70" w:type="dxa"/>
              <w:left w:w="70" w:type="dxa"/>
              <w:bottom w:w="70" w:type="dxa"/>
              <w:right w:w="70" w:type="dxa"/>
            </w:tcMar>
          </w:tcPr>
          <w:p>
            <w:pPr>
              <w:spacing w:after="40" w:before="40"/>
            </w:pPr>
            <w:r>
              <w:rPr>
                <w:b w:val="0"/>
                <w:sz w:val="19"/>
              </w:rPr>
              <w:t>715.65</w:t>
            </w:r>
          </w:p>
        </w:tc>
      </w:tr>
      <w:tr>
        <w:tc>
          <w:tcPr>
            <w:tcW w:type="dxa" w:w="1800"/>
            <w:tcMar>
              <w:top w:w="70" w:type="dxa"/>
              <w:left w:w="70" w:type="dxa"/>
              <w:bottom w:w="70" w:type="dxa"/>
              <w:right w:w="70" w:type="dxa"/>
            </w:tcMar>
          </w:tcPr>
          <w:p>
            <w:pPr>
              <w:spacing w:after="40" w:before="40"/>
            </w:pPr>
            <w:r>
              <w:rPr>
                <w:b w:val="0"/>
                <w:sz w:val="19"/>
              </w:rPr>
              <w:t>Mode 2</w:t>
            </w:r>
          </w:p>
        </w:tc>
        <w:tc>
          <w:tcPr>
            <w:tcW w:type="dxa" w:w="1872"/>
            <w:tcMar>
              <w:top w:w="70" w:type="dxa"/>
              <w:left w:w="70" w:type="dxa"/>
              <w:bottom w:w="70" w:type="dxa"/>
              <w:right w:w="70" w:type="dxa"/>
            </w:tcMar>
          </w:tcPr>
          <w:p>
            <w:pPr>
              <w:spacing w:after="40" w:before="40"/>
            </w:pPr>
            <w:r>
              <w:rPr>
                <w:b w:val="0"/>
                <w:sz w:val="19"/>
              </w:rPr>
              <w:t>15</w:t>
            </w:r>
          </w:p>
        </w:tc>
        <w:tc>
          <w:tcPr>
            <w:tcW w:type="dxa" w:w="3168"/>
            <w:tcMar>
              <w:top w:w="70" w:type="dxa"/>
              <w:left w:w="70" w:type="dxa"/>
              <w:bottom w:w="70" w:type="dxa"/>
              <w:right w:w="70" w:type="dxa"/>
            </w:tcMar>
          </w:tcPr>
          <w:p>
            <w:pPr>
              <w:spacing w:after="40" w:before="40"/>
            </w:pPr>
            <w:r>
              <w:rPr>
                <w:b w:val="0"/>
                <w:sz w:val="19"/>
              </w:rPr>
              <w:t>409.08</w:t>
            </w:r>
          </w:p>
        </w:tc>
        <w:tc>
          <w:tcPr>
            <w:tcW w:type="dxa" w:w="3312"/>
            <w:tcMar>
              <w:top w:w="70" w:type="dxa"/>
              <w:left w:w="70" w:type="dxa"/>
              <w:bottom w:w="70" w:type="dxa"/>
              <w:right w:w="70" w:type="dxa"/>
            </w:tcMar>
          </w:tcPr>
          <w:p>
            <w:pPr>
              <w:spacing w:after="40" w:before="40"/>
            </w:pPr>
            <w:r>
              <w:rPr>
                <w:b w:val="0"/>
                <w:sz w:val="19"/>
              </w:rPr>
              <w:t>764.07</w:t>
            </w:r>
          </w:p>
        </w:tc>
      </w:tr>
      <w:tr>
        <w:tc>
          <w:tcPr>
            <w:tcW w:type="dxa" w:w="1800"/>
            <w:tcMar>
              <w:top w:w="70" w:type="dxa"/>
              <w:left w:w="70" w:type="dxa"/>
              <w:bottom w:w="70" w:type="dxa"/>
              <w:right w:w="70" w:type="dxa"/>
            </w:tcMar>
          </w:tcPr>
          <w:p>
            <w:pPr>
              <w:spacing w:after="40" w:before="40"/>
            </w:pPr>
            <w:r>
              <w:rPr>
                <w:b w:val="0"/>
                <w:sz w:val="19"/>
              </w:rPr>
              <w:t>Mode 3</w:t>
            </w:r>
          </w:p>
        </w:tc>
        <w:tc>
          <w:tcPr>
            <w:tcW w:type="dxa" w:w="1872"/>
            <w:tcMar>
              <w:top w:w="70" w:type="dxa"/>
              <w:left w:w="70" w:type="dxa"/>
              <w:bottom w:w="70" w:type="dxa"/>
              <w:right w:w="70" w:type="dxa"/>
            </w:tcMar>
          </w:tcPr>
          <w:p>
            <w:pPr>
              <w:spacing w:after="40" w:before="40"/>
            </w:pPr>
            <w:r>
              <w:rPr>
                <w:b w:val="0"/>
                <w:sz w:val="19"/>
              </w:rPr>
              <w:t>19</w:t>
            </w:r>
          </w:p>
        </w:tc>
        <w:tc>
          <w:tcPr>
            <w:tcW w:type="dxa" w:w="3168"/>
            <w:tcMar>
              <w:top w:w="70" w:type="dxa"/>
              <w:left w:w="70" w:type="dxa"/>
              <w:bottom w:w="70" w:type="dxa"/>
              <w:right w:w="70" w:type="dxa"/>
            </w:tcMar>
          </w:tcPr>
          <w:p>
            <w:pPr>
              <w:spacing w:after="40" w:before="40"/>
            </w:pPr>
            <w:r>
              <w:rPr>
                <w:b w:val="0"/>
                <w:sz w:val="19"/>
              </w:rPr>
              <w:t>344.99</w:t>
            </w:r>
          </w:p>
        </w:tc>
        <w:tc>
          <w:tcPr>
            <w:tcW w:type="dxa" w:w="3312"/>
            <w:tcMar>
              <w:top w:w="70" w:type="dxa"/>
              <w:left w:w="70" w:type="dxa"/>
              <w:bottom w:w="70" w:type="dxa"/>
              <w:right w:w="70" w:type="dxa"/>
            </w:tcMar>
          </w:tcPr>
          <w:p>
            <w:pPr>
              <w:spacing w:after="40" w:before="40"/>
            </w:pPr>
            <w:r>
              <w:rPr>
                <w:b w:val="0"/>
                <w:sz w:val="19"/>
              </w:rPr>
              <w:t>1008.53</w:t>
            </w:r>
          </w:p>
        </w:tc>
      </w:tr>
    </w:tbl>
    <w:p>
      <w:pPr>
        <w:spacing w:after="40" w:before="0" w:line="40" w:lineRule="exact"/>
      </w:pPr>
    </w:p>
    <w:p>
      <w:r>
        <w:rPr/>
        <w:t>Elevation comes from the Mapzen / Tilezen Skadi N22E114.hgt tile, with a 3601 × 3601 grid at 1 arc-second spacing and EGM96 elevations. Bilinear interpolation gives a 25 m plotting grid without increasing source resolution. Routes and GPS history are synthetic inputs generated with the fixed seed. Times start at simulated takeoff. Parameters, inputs and executed trajectories are in simulation/output/scenario_and_settings.json, the per-mode waypoint CSV files and the execution_trace.csv files.</w:t>
      </w:r>
    </w:p>
    <w:p>
      <w:r>
        <w:rPr/>
        <w:t>Mode 2 timestamps use 1 m/s to construct the synthetic walking history; this is separate from the mobile booking estimate of 4 km/h. All 15 samples exist before dispatch. Mode 3 visits the centre plus 18 spiral endpoints, completes the entire route and then returns; reaching the target does not terminate the search early.</w:t>
      </w:r>
    </w:p>
    <w:p>
      <w:r>
        <w:rPr/>
        <w:t>The archived MATLAB computation passed 30 assertions. A separate Python verification contains 53 checks covering terrain interpolation, 80 m ground clearance, speed limits, waypoint order, return and landing, and the saved figure-axis audit. Rechecking these outputs or redrawing the figure is separate from recomputing the MATLAB scenario.</w:t>
      </w:r>
    </w:p>
    <w:p>
      <w:pPr>
        <w:pStyle w:val="Heading1"/>
        <w:keepNext/>
      </w:pPr>
      <w:r>
        <w:rPr>
          <w:b/>
          <w:color w:val="000000"/>
        </w:rPr>
        <w:t>7  Software Verification and Relay Records</w:t>
      </w:r>
    </w:p>
    <w:p>
      <w:r>
        <w:rPr/>
        <w:t xml:space="preserve">The </w:t>
      </w:r>
      <w:hyperlink r:id="rId16">
        <w:r>
          <w:rPr>
            <w:color w:val="000000"/>
          </w:rPr>
          <w:t>Android validation summary</w:t>
        </w:r>
      </w:hyperlink>
      <w:r>
        <w:rPr/>
        <w:t xml:space="preserve"> lists the Android release checks. The software-test table below describes the saved run in records/.</w:t>
      </w:r>
    </w:p>
    <w:p>
      <w:r>
        <w:rPr/>
        <w:t>Verification ran on 28 September 2026 using macOS arm64, Python 3.12.14 and Node.js 24.19.0. Detailed results are in records/software.log and records/verification_summary.json.</w:t>
      </w:r>
    </w:p>
    <w:p>
      <w:r>
        <w:rPr/>
        <w:t>The 30 September rerun is recorded separately in records/verification_20260930/. Selected component results are listed below. The run also passed three verification-output regression tests and 53 saved-simulation checks. The original protocol fixture from 9 September is now included at G/fixtures/capture_record_v2.json, so its six ground-station tests no longer depend on a file outside this repository. The archived software logs contain selected output for retained components and keep the original run dates.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624"/>
      </w:tblGrid>
      <w:tr>
        <w:trPr>
          <w:tblHeader/>
        </w:trPr>
        <w:tc>
          <w:tcPr>
            <w:tcW w:type="dxa" w:w="3528"/>
            <w:tcMar>
              <w:top w:w="70" w:type="dxa"/>
              <w:left w:w="70" w:type="dxa"/>
              <w:bottom w:w="70" w:type="dxa"/>
              <w:right w:w="70" w:type="dxa"/>
            </w:tcMar>
            <w:shd w:fill="F2F2F2"/>
          </w:tcPr>
          <w:p>
            <w:pPr>
              <w:spacing w:after="40" w:before="40"/>
            </w:pPr>
            <w:r>
              <w:rPr>
                <w:b/>
                <w:sz w:val="19"/>
              </w:rPr>
              <w:t>Test group</w:t>
            </w:r>
          </w:p>
        </w:tc>
        <w:tc>
          <w:tcPr>
            <w:tcW w:type="dxa" w:w="6624"/>
            <w:tcMar>
              <w:top w:w="70" w:type="dxa"/>
              <w:left w:w="70" w:type="dxa"/>
              <w:bottom w:w="70" w:type="dxa"/>
              <w:right w:w="70" w:type="dxa"/>
            </w:tcMar>
            <w:shd w:fill="F2F2F2"/>
          </w:tcPr>
          <w:p>
            <w:pPr>
              <w:spacing w:after="40" w:before="40"/>
            </w:pPr>
            <w:r>
              <w:rPr>
                <w:b/>
                <w:sz w:val="19"/>
              </w:rPr>
              <w:t>Tests passed</w:t>
            </w:r>
          </w:p>
        </w:tc>
      </w:tr>
      <w:tr>
        <w:tc>
          <w:tcPr>
            <w:tcW w:type="dxa" w:w="3528"/>
            <w:tcMar>
              <w:top w:w="70" w:type="dxa"/>
              <w:left w:w="70" w:type="dxa"/>
              <w:bottom w:w="70" w:type="dxa"/>
              <w:right w:w="70" w:type="dxa"/>
            </w:tcMar>
          </w:tcPr>
          <w:p>
            <w:pPr>
              <w:spacing w:after="40" w:before="40"/>
            </w:pPr>
            <w:r>
              <w:rPr>
                <w:b w:val="0"/>
                <w:sz w:val="19"/>
              </w:rPr>
              <w:t>Mobile application: Jest</w:t>
            </w:r>
          </w:p>
        </w:tc>
        <w:tc>
          <w:tcPr>
            <w:tcW w:type="dxa" w:w="6624"/>
            <w:tcMar>
              <w:top w:w="70" w:type="dxa"/>
              <w:left w:w="70" w:type="dxa"/>
              <w:bottom w:w="70" w:type="dxa"/>
              <w:right w:w="70" w:type="dxa"/>
            </w:tcMar>
          </w:tcPr>
          <w:p>
            <w:pPr>
              <w:spacing w:after="40" w:before="40"/>
            </w:pPr>
            <w:r>
              <w:rPr>
                <w:b w:val="0"/>
                <w:sz w:val="19"/>
              </w:rPr>
              <w:t>229</w:t>
            </w:r>
          </w:p>
        </w:tc>
      </w:tr>
      <w:tr>
        <w:tc>
          <w:tcPr>
            <w:tcW w:type="dxa" w:w="3528"/>
            <w:tcMar>
              <w:top w:w="70" w:type="dxa"/>
              <w:left w:w="70" w:type="dxa"/>
              <w:bottom w:w="70" w:type="dxa"/>
              <w:right w:w="70" w:type="dxa"/>
            </w:tcMar>
          </w:tcPr>
          <w:p>
            <w:pPr>
              <w:spacing w:after="40" w:before="40"/>
            </w:pPr>
            <w:r>
              <w:rPr>
                <w:b w:val="0"/>
                <w:sz w:val="19"/>
              </w:rPr>
              <w:t>Ground station</w:t>
            </w:r>
          </w:p>
        </w:tc>
        <w:tc>
          <w:tcPr>
            <w:tcW w:type="dxa" w:w="6624"/>
            <w:tcMar>
              <w:top w:w="70" w:type="dxa"/>
              <w:left w:w="70" w:type="dxa"/>
              <w:bottom w:w="70" w:type="dxa"/>
              <w:right w:w="70" w:type="dxa"/>
            </w:tcMar>
          </w:tcPr>
          <w:p>
            <w:pPr>
              <w:spacing w:after="40" w:before="40"/>
            </w:pPr>
            <w:r>
              <w:rPr>
                <w:b w:val="0"/>
                <w:sz w:val="19"/>
              </w:rPr>
              <w:t>233</w:t>
            </w:r>
          </w:p>
        </w:tc>
      </w:tr>
      <w:tr>
        <w:tc>
          <w:tcPr>
            <w:tcW w:type="dxa" w:w="3528"/>
            <w:tcMar>
              <w:top w:w="70" w:type="dxa"/>
              <w:left w:w="70" w:type="dxa"/>
              <w:bottom w:w="70" w:type="dxa"/>
              <w:right w:w="70" w:type="dxa"/>
            </w:tcMar>
          </w:tcPr>
          <w:p>
            <w:pPr>
              <w:spacing w:after="40" w:before="40"/>
            </w:pPr>
            <w:r>
              <w:rPr>
                <w:b w:val="0"/>
                <w:sz w:val="19"/>
              </w:rPr>
              <w:t>UAV phone-record receiver</w:t>
            </w:r>
          </w:p>
        </w:tc>
        <w:tc>
          <w:tcPr>
            <w:tcW w:type="dxa" w:w="6624"/>
            <w:tcMar>
              <w:top w:w="70" w:type="dxa"/>
              <w:left w:w="70" w:type="dxa"/>
              <w:bottom w:w="70" w:type="dxa"/>
              <w:right w:w="70" w:type="dxa"/>
            </w:tcMar>
          </w:tcPr>
          <w:p>
            <w:pPr>
              <w:spacing w:after="40" w:before="40"/>
            </w:pPr>
            <w:r>
              <w:rPr>
                <w:b w:val="0"/>
                <w:sz w:val="19"/>
              </w:rPr>
              <w:t>44</w:t>
            </w:r>
          </w:p>
        </w:tc>
      </w:tr>
      <w:tr>
        <w:tc>
          <w:tcPr>
            <w:tcW w:type="dxa" w:w="3528"/>
            <w:tcMar>
              <w:top w:w="70" w:type="dxa"/>
              <w:left w:w="70" w:type="dxa"/>
              <w:bottom w:w="70" w:type="dxa"/>
              <w:right w:w="70" w:type="dxa"/>
            </w:tcMar>
          </w:tcPr>
          <w:p>
            <w:pPr>
              <w:spacing w:after="40" w:before="40"/>
            </w:pPr>
            <w:r>
              <w:rPr>
                <w:b w:val="0"/>
                <w:sz w:val="19"/>
              </w:rPr>
              <w:t>UAV mission bridge</w:t>
            </w:r>
          </w:p>
        </w:tc>
        <w:tc>
          <w:tcPr>
            <w:tcW w:type="dxa" w:w="6624"/>
            <w:tcMar>
              <w:top w:w="70" w:type="dxa"/>
              <w:left w:w="70" w:type="dxa"/>
              <w:bottom w:w="70" w:type="dxa"/>
              <w:right w:w="70" w:type="dxa"/>
            </w:tcMar>
          </w:tcPr>
          <w:p>
            <w:pPr>
              <w:spacing w:after="40" w:before="40"/>
            </w:pPr>
            <w:r>
              <w:rPr>
                <w:b w:val="0"/>
                <w:sz w:val="19"/>
              </w:rPr>
              <w:t>44</w:t>
            </w:r>
          </w:p>
        </w:tc>
      </w:tr>
      <w:tr>
        <w:tc>
          <w:tcPr>
            <w:tcW w:type="dxa" w:w="3528"/>
            <w:tcMar>
              <w:top w:w="70" w:type="dxa"/>
              <w:left w:w="70" w:type="dxa"/>
              <w:bottom w:w="70" w:type="dxa"/>
              <w:right w:w="70" w:type="dxa"/>
            </w:tcMar>
          </w:tcPr>
          <w:p>
            <w:pPr>
              <w:spacing w:after="40" w:before="40"/>
            </w:pPr>
            <w:r>
              <w:rPr>
                <w:b w:val="0"/>
                <w:sz w:val="19"/>
              </w:rPr>
              <w:t>Video recorder and recording state</w:t>
            </w:r>
          </w:p>
        </w:tc>
        <w:tc>
          <w:tcPr>
            <w:tcW w:type="dxa" w:w="6624"/>
            <w:tcMar>
              <w:top w:w="70" w:type="dxa"/>
              <w:left w:w="70" w:type="dxa"/>
              <w:bottom w:w="70" w:type="dxa"/>
              <w:right w:w="70" w:type="dxa"/>
            </w:tcMar>
          </w:tcPr>
          <w:p>
            <w:pPr>
              <w:spacing w:after="40" w:before="40"/>
            </w:pPr>
            <w:r>
              <w:rPr>
                <w:b w:val="0"/>
                <w:sz w:val="19"/>
              </w:rPr>
              <w:t>12</w:t>
            </w:r>
          </w:p>
        </w:tc>
      </w:tr>
      <w:tr>
        <w:tc>
          <w:tcPr>
            <w:tcW w:type="dxa" w:w="3528"/>
            <w:tcMar>
              <w:top w:w="70" w:type="dxa"/>
              <w:left w:w="70" w:type="dxa"/>
              <w:bottom w:w="70" w:type="dxa"/>
              <w:right w:w="70" w:type="dxa"/>
            </w:tcMar>
          </w:tcPr>
          <w:p>
            <w:pPr>
              <w:spacing w:after="40" w:before="40"/>
            </w:pPr>
            <w:r>
              <w:rPr>
                <w:b w:val="0"/>
                <w:sz w:val="19"/>
              </w:rPr>
              <w:t>Cross-component protocols and state transitions</w:t>
            </w:r>
          </w:p>
        </w:tc>
        <w:tc>
          <w:tcPr>
            <w:tcW w:type="dxa" w:w="6624"/>
            <w:tcMar>
              <w:top w:w="70" w:type="dxa"/>
              <w:left w:w="70" w:type="dxa"/>
              <w:bottom w:w="70" w:type="dxa"/>
              <w:right w:w="70" w:type="dxa"/>
            </w:tcMar>
          </w:tcPr>
          <w:p>
            <w:pPr>
              <w:spacing w:after="40" w:before="40"/>
            </w:pPr>
            <w:r>
              <w:rPr>
                <w:b w:val="0"/>
                <w:sz w:val="19"/>
              </w:rPr>
              <w:t>61</w:t>
            </w:r>
          </w:p>
        </w:tc>
      </w:tr>
    </w:tbl>
    <w:p>
      <w:pPr>
        <w:spacing w:after="40" w:before="0" w:line="40" w:lineRule="exact"/>
      </w:pPr>
    </w:p>
    <w:p>
      <w:r>
        <w:rPr/>
        <w:t>TypeScript type checking, ESLint, Python syntax, dependency-version checks, and compilation and execution of the C++ target-state tests also passed. New cases cover trip-time estimation, midnight rollover, recalculation after route edits, SOS contact steps, cancellation, stale requests, repeated scans and rejection of unverified events at dispatch preparation.</w:t>
      </w:r>
    </w:p>
    <w:p>
      <w:pPr>
        <w:pStyle w:val="Heading2"/>
        <w:keepNext/>
      </w:pPr>
      <w:r>
        <w:rPr>
          <w:b/>
          <w:color w:val="000000"/>
        </w:rPr>
        <w:t>Local phone-record reception and forwarding</w:t>
      </w:r>
    </w:p>
    <w:p>
      <w:r>
        <w:rPr/>
        <w:t xml:space="preserve">The </w:t>
      </w:r>
      <w:hyperlink r:id="rId17">
        <w:r>
          <w:rPr>
            <w:color w:val="000000"/>
          </w:rPr>
          <w:t>relay bench</w:t>
        </w:r>
      </w:hyperlink>
      <w:r>
        <w:rPr/>
        <w:t xml:space="preserve"> sends a synthetic phone record containing an SOS location and GPS data through local HTTP to the UAV receiver. After the receiver saves it, the execution manager completes every waypoint and continuous hold, then persists the normal landing request before forwarding. The ground station validates and saves the received data, then sends an acknowledgement. The UAV uses that acknowledgement to complete the transfer.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624"/>
      </w:tblGrid>
      <w:tr>
        <w:trPr>
          <w:tblHeader/>
        </w:trPr>
        <w:tc>
          <w:tcPr>
            <w:tcW w:type="dxa" w:w="3528"/>
            <w:tcMar>
              <w:top w:w="70" w:type="dxa"/>
              <w:left w:w="70" w:type="dxa"/>
              <w:bottom w:w="70" w:type="dxa"/>
              <w:right w:w="70" w:type="dxa"/>
            </w:tcMar>
            <w:shd w:fill="F2F2F2"/>
          </w:tcPr>
          <w:p>
            <w:pPr>
              <w:spacing w:after="40" w:before="40"/>
            </w:pPr>
            <w:r>
              <w:rPr>
                <w:b/>
                <w:sz w:val="19"/>
              </w:rPr>
              <w:t>Record numbers</w:t>
            </w:r>
          </w:p>
        </w:tc>
        <w:tc>
          <w:tcPr>
            <w:tcW w:type="dxa" w:w="6624"/>
            <w:tcMar>
              <w:top w:w="70" w:type="dxa"/>
              <w:left w:w="70" w:type="dxa"/>
              <w:bottom w:w="70" w:type="dxa"/>
              <w:right w:w="70" w:type="dxa"/>
            </w:tcMar>
            <w:shd w:fill="F2F2F2"/>
          </w:tcPr>
          <w:p>
            <w:pPr>
              <w:spacing w:after="40" w:before="40"/>
            </w:pPr>
            <w:r>
              <w:rPr>
                <w:b/>
                <w:sz w:val="19"/>
              </w:rPr>
              <w:t>Saved contents</w:t>
            </w:r>
          </w:p>
        </w:tc>
      </w:tr>
      <w:tr>
        <w:tc>
          <w:tcPr>
            <w:tcW w:type="dxa" w:w="3528"/>
            <w:tcMar>
              <w:top w:w="70" w:type="dxa"/>
              <w:left w:w="70" w:type="dxa"/>
              <w:bottom w:w="70" w:type="dxa"/>
              <w:right w:w="70" w:type="dxa"/>
            </w:tcMar>
          </w:tcPr>
          <w:p>
            <w:pPr>
              <w:spacing w:after="40" w:before="40"/>
            </w:pPr>
            <w:r>
              <w:rPr>
                <w:b w:val="0"/>
                <w:sz w:val="19"/>
              </w:rPr>
              <w:t>01–03</w:t>
            </w:r>
          </w:p>
        </w:tc>
        <w:tc>
          <w:tcPr>
            <w:tcW w:type="dxa" w:w="6624"/>
            <w:tcMar>
              <w:top w:w="70" w:type="dxa"/>
              <w:left w:w="70" w:type="dxa"/>
              <w:bottom w:w="70" w:type="dxa"/>
              <w:right w:w="70" w:type="dxa"/>
            </w:tcMar>
          </w:tcPr>
          <w:p>
            <w:pPr>
              <w:spacing w:after="40" w:before="40"/>
            </w:pPr>
            <w:r>
              <w:rPr>
                <w:b w:val="0"/>
                <w:sz w:val="19"/>
              </w:rPr>
              <w:t>Phone request, HTTP receipt and record saved by the UAV</w:t>
            </w:r>
          </w:p>
        </w:tc>
      </w:tr>
      <w:tr>
        <w:tc>
          <w:tcPr>
            <w:tcW w:type="dxa" w:w="3528"/>
            <w:tcMar>
              <w:top w:w="70" w:type="dxa"/>
              <w:left w:w="70" w:type="dxa"/>
              <w:bottom w:w="70" w:type="dxa"/>
              <w:right w:w="70" w:type="dxa"/>
            </w:tcMar>
          </w:tcPr>
          <w:p>
            <w:pPr>
              <w:spacing w:after="40" w:before="40"/>
            </w:pPr>
            <w:r>
              <w:rPr>
                <w:b w:val="0"/>
                <w:sz w:val="19"/>
              </w:rPr>
              <w:t>04–05</w:t>
            </w:r>
          </w:p>
        </w:tc>
        <w:tc>
          <w:tcPr>
            <w:tcW w:type="dxa" w:w="6624"/>
            <w:tcMar>
              <w:top w:w="70" w:type="dxa"/>
              <w:left w:w="70" w:type="dxa"/>
              <w:bottom w:w="70" w:type="dxa"/>
              <w:right w:w="70" w:type="dxa"/>
            </w:tcMar>
          </w:tcPr>
          <w:p>
            <w:pPr>
              <w:spacing w:after="40" w:before="40"/>
            </w:pPr>
            <w:r>
              <w:rPr>
                <w:b w:val="0"/>
                <w:sz w:val="19"/>
              </w:rPr>
              <w:t>Completed execution authorizing forwarding and outgoing record envelope</w:t>
            </w:r>
          </w:p>
        </w:tc>
      </w:tr>
      <w:tr>
        <w:tc>
          <w:tcPr>
            <w:tcW w:type="dxa" w:w="3528"/>
            <w:tcMar>
              <w:top w:w="70" w:type="dxa"/>
              <w:left w:w="70" w:type="dxa"/>
              <w:bottom w:w="70" w:type="dxa"/>
              <w:right w:w="70" w:type="dxa"/>
            </w:tcMar>
          </w:tcPr>
          <w:p>
            <w:pPr>
              <w:spacing w:after="40" w:before="40"/>
            </w:pPr>
            <w:r>
              <w:rPr>
                <w:b w:val="0"/>
                <w:sz w:val="19"/>
              </w:rPr>
              <w:t>06–07</w:t>
            </w:r>
          </w:p>
        </w:tc>
        <w:tc>
          <w:tcPr>
            <w:tcW w:type="dxa" w:w="6624"/>
            <w:tcMar>
              <w:top w:w="70" w:type="dxa"/>
              <w:left w:w="70" w:type="dxa"/>
              <w:bottom w:w="70" w:type="dxa"/>
              <w:right w:w="70" w:type="dxa"/>
            </w:tcMar>
          </w:tcPr>
          <w:p>
            <w:pPr>
              <w:spacing w:after="40" w:before="40"/>
            </w:pPr>
            <w:r>
              <w:rPr>
                <w:b w:val="0"/>
                <w:sz w:val="19"/>
              </w:rPr>
              <w:t>Phone record and envelope saved by the ground station</w:t>
            </w:r>
          </w:p>
        </w:tc>
      </w:tr>
      <w:tr>
        <w:tc>
          <w:tcPr>
            <w:tcW w:type="dxa" w:w="3528"/>
            <w:tcMar>
              <w:top w:w="70" w:type="dxa"/>
              <w:left w:w="70" w:type="dxa"/>
              <w:bottom w:w="70" w:type="dxa"/>
              <w:right w:w="70" w:type="dxa"/>
            </w:tcMar>
          </w:tcPr>
          <w:p>
            <w:pPr>
              <w:spacing w:after="40" w:before="40"/>
            </w:pPr>
            <w:r>
              <w:rPr>
                <w:b w:val="0"/>
                <w:sz w:val="19"/>
              </w:rPr>
              <w:t>08–09</w:t>
            </w:r>
          </w:p>
        </w:tc>
        <w:tc>
          <w:tcPr>
            <w:tcW w:type="dxa" w:w="6624"/>
            <w:tcMar>
              <w:top w:w="70" w:type="dxa"/>
              <w:left w:w="70" w:type="dxa"/>
              <w:bottom w:w="70" w:type="dxa"/>
              <w:right w:w="70" w:type="dxa"/>
            </w:tcMar>
          </w:tcPr>
          <w:p>
            <w:pPr>
              <w:spacing w:after="40" w:before="40"/>
            </w:pPr>
            <w:r>
              <w:rPr>
                <w:b w:val="0"/>
                <w:sz w:val="19"/>
              </w:rPr>
              <w:t>Ground-station acknowledgement and final UAV delivery state</w:t>
            </w:r>
          </w:p>
        </w:tc>
      </w:tr>
    </w:tbl>
    <w:p>
      <w:pPr>
        <w:spacing w:after="40" w:before="0" w:line="40" w:lineRule="exact"/>
      </w:pPr>
    </w:p>
    <w:p>
      <w:r>
        <w:rPr/>
        <w:t>The request_id, mission_id, record-content hash and envelope hash link these records for comparison. run_summary.json lists the result and test conditions. SHA256SUMS.txt contains the output-file checksums.</w:t>
      </w:r>
    </w:p>
    <w:p>
      <w:r>
        <w:rPr/>
        <w:t>The software tests cover incorrect or missing acknowledgements, duplicate data and recovery after a restart. Source files and logs contain the test cases and results; Section 8 lists the demo videos and outdoor materials.</w:t>
      </w:r>
    </w:p>
    <w:p>
      <w:r>
        <w:rPr/>
        <w:t>The 30 September relay records are in experiments/phone_relay_20260930/. The relay runs use synthetic uploads and a Mosquitto broker.</w:t>
      </w:r>
    </w:p>
    <w:p>
      <w:pPr>
        <w:pStyle w:val="Heading1"/>
        <w:keepNext/>
      </w:pPr>
      <w:r>
        <w:rPr>
          <w:b/>
          <w:color w:val="000000"/>
        </w:rPr>
        <w:t>8  Demo Videos, Outdoor Materials, Sources and Integrity</w:t>
      </w:r>
    </w:p>
    <w:p>
      <w:pPr>
        <w:pStyle w:val="Heading2"/>
        <w:keepNext/>
      </w:pPr>
      <w:r>
        <w:rPr>
          <w:b/>
          <w:color w:val="000000"/>
        </w:rPr>
        <w:t>Demo videos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624"/>
      </w:tblGrid>
      <w:tr>
        <w:trPr>
          <w:tblHeader/>
        </w:trPr>
        <w:tc>
          <w:tcPr>
            <w:tcW w:type="dxa" w:w="3528"/>
            <w:tcMar>
              <w:top w:w="70" w:type="dxa"/>
              <w:left w:w="70" w:type="dxa"/>
              <w:bottom w:w="70" w:type="dxa"/>
              <w:right w:w="70" w:type="dxa"/>
            </w:tcMar>
            <w:shd w:fill="F2F2F2"/>
          </w:tcPr>
          <w:p>
            <w:pPr>
              <w:spacing w:after="40" w:before="40"/>
            </w:pPr>
            <w:r>
              <w:rPr>
                <w:b/>
                <w:sz w:val="19"/>
              </w:rPr>
              <w:t>Test component</w:t>
            </w:r>
          </w:p>
        </w:tc>
        <w:tc>
          <w:tcPr>
            <w:tcW w:type="dxa" w:w="6624"/>
            <w:tcMar>
              <w:top w:w="70" w:type="dxa"/>
              <w:left w:w="70" w:type="dxa"/>
              <w:bottom w:w="70" w:type="dxa"/>
              <w:right w:w="70" w:type="dxa"/>
            </w:tcMar>
            <w:shd w:fill="F2F2F2"/>
          </w:tcPr>
          <w:p>
            <w:pPr>
              <w:spacing w:after="40" w:before="40"/>
            </w:pPr>
            <w:r>
              <w:rPr>
                <w:b/>
                <w:sz w:val="19"/>
              </w:rPr>
              <w:t>Demo video</w:t>
            </w:r>
          </w:p>
        </w:tc>
      </w:tr>
      <w:tr>
        <w:tc>
          <w:tcPr>
            <w:tcW w:type="dxa" w:w="3528"/>
            <w:tcMar>
              <w:top w:w="70" w:type="dxa"/>
              <w:left w:w="70" w:type="dxa"/>
              <w:bottom w:w="70" w:type="dxa"/>
              <w:right w:w="70" w:type="dxa"/>
            </w:tcMar>
          </w:tcPr>
          <w:p>
            <w:pPr>
              <w:spacing w:after="40" w:before="40"/>
            </w:pPr>
            <w:r>
              <w:rPr>
                <w:b w:val="0"/>
                <w:sz w:val="19"/>
              </w:rPr>
              <w:t>SOS search pattern and end-to-end pipeline</w:t>
            </w:r>
          </w:p>
        </w:tc>
        <w:tc>
          <w:tcPr>
            <w:tcW w:type="dxa" w:w="6624"/>
            <w:tcMar>
              <w:top w:w="70" w:type="dxa"/>
              <w:left w:w="70" w:type="dxa"/>
              <w:bottom w:w="70" w:type="dxa"/>
              <w:right w:w="70" w:type="dxa"/>
            </w:tcMar>
          </w:tcPr>
          <w:p>
            <w:pPr>
              <w:spacing w:after="40" w:before="40"/>
            </w:pPr>
            <w:hyperlink r:id="rId18">
              <w:r>
                <w:rPr>
                  <w:color w:val="000000"/>
                </w:rPr>
                <w:t>DEMO — SOS Search Pattern  End to End Pipeline</w:t>
              </w:r>
            </w:hyperlink>
          </w:p>
        </w:tc>
      </w:tr>
      <w:tr>
        <w:tc>
          <w:tcPr>
            <w:tcW w:type="dxa" w:w="3528"/>
            <w:tcMar>
              <w:top w:w="70" w:type="dxa"/>
              <w:left w:w="70" w:type="dxa"/>
              <w:bottom w:w="70" w:type="dxa"/>
              <w:right w:w="70" w:type="dxa"/>
            </w:tcMar>
          </w:tcPr>
          <w:p>
            <w:pPr>
              <w:spacing w:after="40" w:before="40"/>
            </w:pPr>
            <w:r>
              <w:rPr>
                <w:b w:val="0"/>
                <w:sz w:val="19"/>
              </w:rPr>
              <w:t>Onboard console and failsafe interface</w:t>
            </w:r>
          </w:p>
        </w:tc>
        <w:tc>
          <w:tcPr>
            <w:tcW w:type="dxa" w:w="6624"/>
            <w:tcMar>
              <w:top w:w="70" w:type="dxa"/>
              <w:left w:w="70" w:type="dxa"/>
              <w:bottom w:w="70" w:type="dxa"/>
              <w:right w:w="70" w:type="dxa"/>
            </w:tcMar>
          </w:tcPr>
          <w:p>
            <w:pPr>
              <w:spacing w:after="40" w:before="40"/>
            </w:pPr>
            <w:hyperlink r:id="rId19">
              <w:r>
                <w:rPr>
                  <w:color w:val="000000"/>
                </w:rPr>
                <w:t>DEMO — Drone Console  On Board Failsafe GUI</w:t>
              </w:r>
            </w:hyperlink>
          </w:p>
        </w:tc>
      </w:tr>
      <w:tr>
        <w:tc>
          <w:tcPr>
            <w:tcW w:type="dxa" w:w="3528"/>
            <w:tcMar>
              <w:top w:w="70" w:type="dxa"/>
              <w:left w:w="70" w:type="dxa"/>
              <w:bottom w:w="70" w:type="dxa"/>
              <w:right w:w="70" w:type="dxa"/>
            </w:tcMar>
          </w:tcPr>
          <w:p>
            <w:pPr>
              <w:spacing w:after="40" w:before="40"/>
            </w:pPr>
            <w:r>
              <w:rPr>
                <w:b w:val="0"/>
                <w:sz w:val="19"/>
              </w:rPr>
              <w:t>Real-world test footage</w:t>
            </w:r>
          </w:p>
        </w:tc>
        <w:tc>
          <w:tcPr>
            <w:tcW w:type="dxa" w:w="6624"/>
            <w:tcMar>
              <w:top w:w="70" w:type="dxa"/>
              <w:left w:w="70" w:type="dxa"/>
              <w:bottom w:w="70" w:type="dxa"/>
              <w:right w:w="70" w:type="dxa"/>
            </w:tcMar>
          </w:tcPr>
          <w:p>
            <w:pPr>
              <w:spacing w:after="40" w:before="40"/>
            </w:pPr>
            <w:hyperlink r:id="rId20">
              <w:r>
                <w:rPr>
                  <w:color w:val="000000"/>
                </w:rPr>
                <w:t>DEMO — Real-World Test Footage</w:t>
              </w:r>
            </w:hyperlink>
          </w:p>
        </w:tc>
      </w:tr>
    </w:tbl>
    <w:p>
      <w:pPr>
        <w:spacing w:after="40" w:before="0" w:line="40" w:lineRule="exact"/>
      </w:pPr>
    </w:p>
    <w:p>
      <w:r>
        <w:rPr/>
        <w:t xml:space="preserve">See </w:t>
      </w:r>
      <w:hyperlink r:id="rId21">
        <w:r>
          <w:rPr>
            <w:color w:val="000000"/>
          </w:rPr>
          <w:t>Demo videos and test materials</w:t>
        </w:r>
      </w:hyperlink>
      <w:r>
        <w:rPr/>
        <w:t xml:space="preserve"> for the video and material index.</w:t>
      </w:r>
    </w:p>
    <w:p>
      <w:pPr>
        <w:pStyle w:val="Heading2"/>
        <w:keepNext/>
      </w:pPr>
      <w:r>
        <w:rPr>
          <w:b/>
          <w:color w:val="000000"/>
        </w:rPr>
        <w:t>Outdoor evidence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624"/>
      </w:tblGrid>
      <w:tr>
        <w:trPr>
          <w:tblHeader/>
        </w:trPr>
        <w:tc>
          <w:tcPr>
            <w:tcW w:type="dxa" w:w="3528"/>
            <w:tcMar>
              <w:top w:w="70" w:type="dxa"/>
              <w:left w:w="70" w:type="dxa"/>
              <w:bottom w:w="70" w:type="dxa"/>
              <w:right w:w="70" w:type="dxa"/>
            </w:tcMar>
            <w:shd w:fill="F2F2F2"/>
          </w:tcPr>
          <w:p>
            <w:pPr>
              <w:spacing w:after="40" w:before="40"/>
            </w:pPr>
            <w:r>
              <w:rPr>
                <w:b/>
                <w:sz w:val="19"/>
              </w:rPr>
              <w:t>File in experiments/outdoor/</w:t>
            </w:r>
          </w:p>
        </w:tc>
        <w:tc>
          <w:tcPr>
            <w:tcW w:type="dxa" w:w="6624"/>
            <w:tcMar>
              <w:top w:w="70" w:type="dxa"/>
              <w:left w:w="70" w:type="dxa"/>
              <w:bottom w:w="70" w:type="dxa"/>
              <w:right w:w="70" w:type="dxa"/>
            </w:tcMar>
            <w:shd w:fill="F2F2F2"/>
          </w:tcPr>
          <w:p>
            <w:pPr>
              <w:spacing w:after="40" w:before="40"/>
            </w:pPr>
            <w:r>
              <w:rPr>
                <w:b/>
                <w:sz w:val="19"/>
              </w:rPr>
              <w:t>Contents</w:t>
            </w:r>
          </w:p>
        </w:tc>
      </w:tr>
      <w:tr>
        <w:tc>
          <w:tcPr>
            <w:tcW w:type="dxa" w:w="3528"/>
            <w:tcMar>
              <w:top w:w="70" w:type="dxa"/>
              <w:left w:w="70" w:type="dxa"/>
              <w:bottom w:w="70" w:type="dxa"/>
              <w:right w:w="70" w:type="dxa"/>
            </w:tcMar>
          </w:tcPr>
          <w:p>
            <w:pPr>
              <w:spacing w:after="40" w:before="40"/>
            </w:pPr>
            <w:r>
              <w:rPr>
                <w:b w:val="0"/>
                <w:sz w:val="19"/>
              </w:rPr>
              <w:t>outdoor_flight.mp4</w:t>
            </w:r>
          </w:p>
        </w:tc>
        <w:tc>
          <w:tcPr>
            <w:tcW w:type="dxa" w:w="6624"/>
            <w:tcMar>
              <w:top w:w="70" w:type="dxa"/>
              <w:left w:w="70" w:type="dxa"/>
              <w:bottom w:w="70" w:type="dxa"/>
              <w:right w:w="70" w:type="dxa"/>
            </w:tcMar>
          </w:tcPr>
          <w:p>
            <w:pPr>
              <w:spacing w:after="40" w:before="40"/>
            </w:pPr>
            <w:r>
              <w:rPr>
                <w:b w:val="0"/>
                <w:sz w:val="19"/>
              </w:rPr>
              <w:t>Original complete outdoor-test video</w:t>
            </w:r>
          </w:p>
        </w:tc>
      </w:tr>
      <w:tr>
        <w:tc>
          <w:tcPr>
            <w:tcW w:type="dxa" w:w="3528"/>
            <w:tcMar>
              <w:top w:w="70" w:type="dxa"/>
              <w:left w:w="70" w:type="dxa"/>
              <w:bottom w:w="70" w:type="dxa"/>
              <w:right w:w="70" w:type="dxa"/>
            </w:tcMar>
          </w:tcPr>
          <w:p>
            <w:pPr>
              <w:spacing w:after="40" w:before="40"/>
            </w:pPr>
            <w:r>
              <w:rPr>
                <w:b w:val="0"/>
                <w:sz w:val="19"/>
              </w:rPr>
              <w:t>ground_station.mp4</w:t>
            </w:r>
          </w:p>
        </w:tc>
        <w:tc>
          <w:tcPr>
            <w:tcW w:type="dxa" w:w="6624"/>
            <w:tcMar>
              <w:top w:w="70" w:type="dxa"/>
              <w:left w:w="70" w:type="dxa"/>
              <w:bottom w:w="70" w:type="dxa"/>
              <w:right w:w="70" w:type="dxa"/>
            </w:tcMar>
          </w:tcPr>
          <w:p>
            <w:pPr>
              <w:spacing w:after="40" w:before="40"/>
            </w:pPr>
            <w:r>
              <w:rPr>
                <w:b w:val="0"/>
                <w:sz w:val="19"/>
              </w:rPr>
              <w:t>Original ground-station operation video</w:t>
            </w:r>
          </w:p>
        </w:tc>
      </w:tr>
      <w:tr>
        <w:tc>
          <w:tcPr>
            <w:tcW w:type="dxa" w:w="3528"/>
            <w:tcMar>
              <w:top w:w="70" w:type="dxa"/>
              <w:left w:w="70" w:type="dxa"/>
              <w:bottom w:w="70" w:type="dxa"/>
              <w:right w:w="70" w:type="dxa"/>
            </w:tcMar>
          </w:tcPr>
          <w:p>
            <w:pPr>
              <w:spacing w:after="40" w:before="40"/>
            </w:pPr>
            <w:r>
              <w:rPr>
                <w:b w:val="0"/>
                <w:sz w:val="19"/>
              </w:rPr>
              <w:t>airframe.jpg</w:t>
            </w:r>
          </w:p>
        </w:tc>
        <w:tc>
          <w:tcPr>
            <w:tcW w:type="dxa" w:w="6624"/>
            <w:tcMar>
              <w:top w:w="70" w:type="dxa"/>
              <w:left w:w="70" w:type="dxa"/>
              <w:bottom w:w="70" w:type="dxa"/>
              <w:right w:w="70" w:type="dxa"/>
            </w:tcMar>
          </w:tcPr>
          <w:p>
            <w:pPr>
              <w:spacing w:after="40" w:before="40"/>
            </w:pPr>
            <w:r>
              <w:rPr>
                <w:b w:val="0"/>
                <w:sz w:val="19"/>
              </w:rPr>
              <w:t>UAV hardware photograph</w:t>
            </w:r>
          </w:p>
        </w:tc>
      </w:tr>
      <w:tr>
        <w:tc>
          <w:tcPr>
            <w:tcW w:type="dxa" w:w="3528"/>
            <w:tcMar>
              <w:top w:w="70" w:type="dxa"/>
              <w:left w:w="70" w:type="dxa"/>
              <w:bottom w:w="70" w:type="dxa"/>
              <w:right w:w="70" w:type="dxa"/>
            </w:tcMar>
          </w:tcPr>
          <w:p>
            <w:pPr>
              <w:spacing w:after="40" w:before="40"/>
            </w:pPr>
            <w:r>
              <w:rPr>
                <w:b w:val="0"/>
                <w:sz w:val="19"/>
              </w:rPr>
              <w:t>launch_area.png</w:t>
            </w:r>
          </w:p>
        </w:tc>
        <w:tc>
          <w:tcPr>
            <w:tcW w:type="dxa" w:w="6624"/>
            <w:tcMar>
              <w:top w:w="70" w:type="dxa"/>
              <w:left w:w="70" w:type="dxa"/>
              <w:bottom w:w="70" w:type="dxa"/>
              <w:right w:w="70" w:type="dxa"/>
            </w:tcMar>
          </w:tcPr>
          <w:p>
            <w:pPr>
              <w:spacing w:after="40" w:before="40"/>
            </w:pPr>
            <w:r>
              <w:rPr>
                <w:b w:val="0"/>
                <w:sz w:val="19"/>
              </w:rPr>
              <w:t>Original frame showing the launch area</w:t>
            </w:r>
          </w:p>
        </w:tc>
      </w:tr>
      <w:tr>
        <w:tc>
          <w:tcPr>
            <w:tcW w:type="dxa" w:w="3528"/>
            <w:tcMar>
              <w:top w:w="70" w:type="dxa"/>
              <w:left w:w="70" w:type="dxa"/>
              <w:bottom w:w="70" w:type="dxa"/>
              <w:right w:w="70" w:type="dxa"/>
            </w:tcMar>
          </w:tcPr>
          <w:p>
            <w:pPr>
              <w:spacing w:after="40" w:before="40"/>
            </w:pPr>
            <w:r>
              <w:rPr>
                <w:b w:val="0"/>
                <w:sz w:val="19"/>
              </w:rPr>
              <w:t>search_area.png</w:t>
            </w:r>
          </w:p>
        </w:tc>
        <w:tc>
          <w:tcPr>
            <w:tcW w:type="dxa" w:w="6624"/>
            <w:tcMar>
              <w:top w:w="70" w:type="dxa"/>
              <w:left w:w="70" w:type="dxa"/>
              <w:bottom w:w="70" w:type="dxa"/>
              <w:right w:w="70" w:type="dxa"/>
            </w:tcMar>
          </w:tcPr>
          <w:p>
            <w:pPr>
              <w:spacing w:after="40" w:before="40"/>
            </w:pPr>
            <w:r>
              <w:rPr>
                <w:b w:val="0"/>
                <w:sz w:val="19"/>
              </w:rPr>
              <w:t>Original frame showing the search area</w:t>
            </w:r>
          </w:p>
        </w:tc>
      </w:tr>
    </w:tbl>
    <w:p>
      <w:pPr>
        <w:spacing w:after="40" w:before="0" w:line="40" w:lineRule="exact"/>
      </w:pPr>
    </w:p>
    <w:p>
      <w:r>
        <w:rPr/>
        <w:t>The video files and images show the UAV, ground-station operation, launch site and search area. Numerical simulation trajectories and timestamps are stored in simulation/output.</w:t>
      </w:r>
    </w:p>
    <w:p>
      <w:pPr>
        <w:pStyle w:val="Heading2"/>
        <w:keepNext/>
      </w:pPr>
      <w:r>
        <w:rPr>
          <w:b/>
          <w:color w:val="000000"/>
        </w:rPr>
        <w:t>Source provenance</w:t>
      </w:r>
    </w:p>
    <w:p>
      <w:r>
        <w:rPr/>
        <w:t>The mobile application, ground station and UAV software originate from the FYP projects and subsequent local revisions. Upstream repository links, remote commit identifiers, local input files and checksums are recorded in records/source_provenance.json. The current implementation is recorded in code/source_revision.json. Remote commits and local revisions are identified separately.</w:t>
      </w:r>
    </w:p>
    <w:p>
      <w:r>
        <w:rPr/>
        <w:t>The local input revision is WCNC-GPS-FRESHNESS-20260916. The current revision adds route-based trip-time estimation, operator verification before SOS event creation, and equal initial event priority across all three modes. Simulation source and data checksums are also recorded in simulation/verification/source_manifest.json.</w:t>
      </w:r>
    </w:p>
    <w:p>
      <w:pPr>
        <w:pStyle w:val="Heading2"/>
        <w:keepNext/>
      </w:pPr>
      <w:r>
        <w:rPr>
          <w:b/>
          <w:color w:val="000000"/>
        </w:rPr>
        <w:t>Check archive integrity</w:t>
      </w:r>
    </w:p>
    <w:p>
      <w:pPr>
        <w:pStyle w:val="NoSpacing"/>
        <w:spacing w:before="40" w:after="100"/>
      </w:pPr>
      <w:r>
        <w:rPr>
          <w:rFonts w:ascii="Consolas" w:hAnsi="Consolas"/>
          <w:sz w:val="18"/>
        </w:rPr>
        <w:t>python scripts/check_archive.py</w:t>
      </w:r>
    </w:p>
    <w:p>
      <w:r>
        <w:rPr/>
        <w:t>This command reads records/file_manifest.json and checks each listed file's SHA-256 checksum and size. If source code, parameters or results are changed, save a new verification record. Preserve the original timestamps and identifiers of existing test outputs.</w:t>
      </w:r>
    </w:p>
    <w:p>
      <w:pPr>
        <w:pStyle w:val="Heading2"/>
        <w:keepNext/>
      </w:pPr>
      <w:r>
        <w:rPr>
          <w:b/>
          <w:color w:val="000000"/>
        </w:rPr>
        <w:t>References</w:t>
      </w:r>
    </w:p>
    <w:p>
      <w:r>
        <w:rPr/>
        <w:t>Ordnance Survey's Map Reading guide provides the walking-time reference. Mapzen / Tilezen Skadi provides the elevation tile. The three original FYP GitHub repositories identify the upstream projects. Complete links are in docs/Sources.txt.</w:t>
      </w:r>
    </w:p>
    <w:p>
      <w:pPr>
        <w:pStyle w:val="Heading1"/>
        <w:keepNext/>
      </w:pPr>
      <w:r>
        <w:rPr>
          <w:b/>
          <w:color w:val="000000"/>
        </w:rPr>
        <w:t>9 Implementation and Evidence Index</w:t>
      </w:r>
    </w:p>
    <w:p>
      <w:r>
        <w:rPr/>
        <w:t>This index follows the 30 September anonymous manuscript. M, G and U use the component abbreviations in Section 1. Paths identify source files, tests and saved results.</w:t>
      </w:r>
    </w:p>
    <w:p>
      <w:pPr>
        <w:pStyle w:val="Heading2"/>
        <w:keepNext/>
      </w:pPr>
      <w:r>
        <w:rPr>
          <w:b/>
          <w:color w:val="000000"/>
        </w:rPr>
        <w:t>User records and event creation</w:t>
      </w:r>
    </w:p>
    <w:p>
      <w:r>
        <w:rPr/>
        <w:t xml:space="preserve">Event Booking is implemented in M/services/eventBookingRecord.ts and M/pages/EventBookingPage.tsx. </w:t>
      </w:r>
      <w:r>
        <w:rPr>
          <w:rFonts w:ascii="Consolas" w:hAnsi="Consolas"/>
          <w:sz w:val="18"/>
        </w:rPr>
        <w:t>M/__tests__/eventBookingRecord.test.ts</w:t>
      </w:r>
      <w:r>
        <w:rPr/>
        <w:t xml:space="preserve"> checks the 4 km/h estimate, complete end timestamps and route edits. G/rescue_event_manager.py detects overdue records and manages the contact steps; G/test_rescue_event_manager.py checks the transitions.</w:t>
      </w:r>
    </w:p>
    <w:p>
      <w:r>
        <w:rPr/>
        <w:t>Quick Start uses M/pages/AndroidQuickStartPage.tsx and M/services/persistentTracking.ts. The native TrackingService, TrackingStore and TrackingCore in M/android/app/src/main/java/com/fypproject/tracking/ collect and persist samples. G/quick_start_freshness.py uses the latest valid sample time. code/integration_tests/test_quick_start_freshness_contract.py compiles the production Kotlin gate and exercises the mobile and ground-station contract, including 0.999 s, 1.000 s and 1.001 s boundary cases. Configure GS_T_LOCATION_UPDATE_SECONDS for deployment.</w:t>
      </w:r>
    </w:p>
    <w:p>
      <w:r>
        <w:rPr/>
        <w:t xml:space="preserve">SOS upload and dialing are implemented in M/pages/SosPage.tsx and checked by </w:t>
      </w:r>
      <w:r>
        <w:rPr>
          <w:rFonts w:ascii="Consolas" w:hAnsi="Consolas"/>
          <w:sz w:val="18"/>
        </w:rPr>
        <w:t>M/__tests__/SosPage.test.tsx</w:t>
      </w:r>
      <w:r>
        <w:rPr/>
        <w:t>. G/rescue_event_manager.py enforces contact verification and explicit search confirmation. G/test_sos_verification.py checks premature confirmation, cancellation, duplicate handling and unverified legacy events. The SOS instruction change is recorded in records/sos_operator_verification_20260929.json.</w:t>
      </w:r>
    </w:p>
    <w:p>
      <w:pPr>
        <w:pStyle w:val="Heading2"/>
        <w:keepNext/>
      </w:pPr>
      <w:r>
        <w:rPr>
          <w:b/>
          <w:color w:val="000000"/>
        </w:rPr>
        <w:t>Route preparation and dispatch</w:t>
      </w:r>
    </w:p>
    <w:p>
      <w:r>
        <w:rPr/>
        <w:t>G/ground_station.py and G/active_event_queue.py implement event selection, preparation, review and confirmed dispatch. G/sos_pattern.py generates the square spiral. G/test_ground_station_rescue_flow.py, G/test_active_event_queue.py and G/test_sos_pattern.py cover these behaviors. code/integration_tests/test_flight_execution_contract.py checks the mission contract across components. GS_T_WAIT_SECONDS controls the common waiting-time rule.</w:t>
      </w:r>
    </w:p>
    <w:p>
      <w:pPr>
        <w:pStyle w:val="Heading2"/>
        <w:keepNext/>
      </w:pPr>
      <w:r>
        <w:rPr>
          <w:b/>
          <w:color w:val="000000"/>
        </w:rPr>
        <w:t>Mission execution and phone records</w:t>
      </w:r>
    </w:p>
    <w:p>
      <w:r>
        <w:rPr/>
        <w:t>U/catkin_ws/src/rescue_bridge/src/ contains the mission communication program and mission_commander.cpp, which advances navigation goals. The test_*.py files there and U/catkin_ws/src/rescue_bridge/test/test_target_lifecycle.cpp test local logic. A ROS build requires the environment in docs/Flight_Environment_Setup.txt.</w:t>
      </w:r>
    </w:p>
    <w:p>
      <w:r>
        <w:rPr/>
        <w:t>U/drone_system/receiver/phone_sos_receiver.py and G/rescue_record_protocol.py receive, persist, forward and acknowledge records. Their adjacent test files and code/integration_tests/test_phone_uav_groundstation.py check integrity, retries and mission association. experiments/phone_relay_20260928/ and experiments/phone_relay_20260930/ preserve concrete broker-test inputs and outputs.</w:t>
      </w:r>
    </w:p>
    <w:p>
      <w:pPr>
        <w:pStyle w:val="Heading2"/>
        <w:keepNext/>
      </w:pPr>
      <w:r>
        <w:rPr>
          <w:b/>
          <w:color w:val="000000"/>
        </w:rPr>
        <w:t>Simulation and outdoor evidence</w:t>
      </w:r>
    </w:p>
    <w:p>
      <w:r>
        <w:rPr/>
        <w:t>simulation/run_three_mode_simulation.m constructs the fixed-seed scenario and full trajectories. simulation/output/ holds inputs, events, execution traces, mission_summary.csv and three_mode_study.mat. simulation/verify_outputs.py checks numeric results against the terrain tile and spiral algorithm. simulation/render_paper_terrain.m renders the manuscript's Figure 4 from saved data. records/figure4_mode_names_20260929.json records the title update without changing trajectories.</w:t>
      </w:r>
    </w:p>
    <w:p>
      <w:r>
        <w:rPr/>
        <w:t>U/drone_system/launcher/cam_recorder.py saves onboard video; adjacent recording tests cover storage and failure handling. experiments/outdoor/ contains the original videos, hardware photograph and site frames supporting the manuscript's outdoor observations. Images support operator inspection and post-flight review. Figure 3 in the current manuscript is the hardware image and Figure 5 contains the outdoor observations.</w:t>
      </w:r>
    </w:p>
    <w:sectPr w:rsidR="00FC693F" w:rsidRPr="0006063C" w:rsidSect="00034616">
      <w:headerReference w:type="default" r:id="rId9"/>
      <w:footerReference w:type="default" r:id="rId10"/>
      <w:pgSz w:w="12240" w:h="15840"/>
      <w:pgMar w:top="979" w:right="1037" w:bottom="979" w:left="1037"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UAV-SEARCH-20260928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MOUNTAIN SEARCH UAV SYSTEM  |  TECHNICAL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20"/>
    </w:pPr>
    <w:rPr>
      <w:rFonts w:ascii="Arial" w:hAnsi="Arial" w:eastAsia="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olor w:val="000000"/>
      <w:sz w:val="21"/>
    </w:rPr>
  </w:style>
  <w:style w:type="character" w:customStyle="1" w:styleId="HeaderChar">
    <w:name w:val="Header Char"/>
    <w:basedOn w:val="DefaultParagraphFont"/>
    <w:link w:val="Header"/>
    <w:uiPriority w:val="99"/>
    <w:rsid w:val="00E618BF"/>
    <w:rPr>
      <w:rFonts w:ascii="Arial" w:hAnsi="Arial" w:eastAsia="Arial"/>
      <w:color w:val="000000"/>
      <w:sz w:val="21"/>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olor w:val="000000"/>
      <w:sz w:val="21"/>
    </w:rPr>
  </w:style>
  <w:style w:type="character" w:customStyle="1" w:styleId="FooterChar">
    <w:name w:val="Footer Char"/>
    <w:basedOn w:val="DefaultParagraphFont"/>
    <w:link w:val="Footer"/>
    <w:uiPriority w:val="99"/>
    <w:rsid w:val="00E618BF"/>
    <w:rPr>
      <w:rFonts w:ascii="Arial" w:hAnsi="Arial" w:eastAsia="Arial"/>
      <w:color w:val="000000"/>
      <w:sz w:val="21"/>
    </w:rPr>
  </w:style>
  <w:style w:type="paragraph" w:styleId="Heading1">
    <w:name w:val="heading 1"/>
    <w:basedOn w:val="Normal"/>
    <w:next w:val="Normal"/>
    <w:link w:val="Heading1Char"/>
    <w:uiPriority w:val="9"/>
    <w:qFormat/>
    <w:rsid w:val="00FC693F"/>
    <w:pPr>
      <w:keepNext/>
      <w:keepLines/>
      <w:pageBreakBefore w:val="0"/>
      <w:spacing w:before="280" w:after="120"/>
      <w:outlineLvl w:val="0"/>
    </w:pPr>
    <w:rPr>
      <w:rFonts w:cstheme="majorBidi" w:ascii="Arial" w:hAnsi="Arial" w:eastAsia="Arial"/>
      <w:b/>
      <w:bCs/>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180" w:after="120"/>
      <w:outlineLvl w:val="1"/>
    </w:pPr>
    <w:rPr>
      <w:rFonts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Arial" w:hAnsi="Arial" w:eastAsia="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Arial" w:hAnsi="Arial" w:eastAsia="Arial"/>
      <w:b/>
      <w:bCs/>
      <w:i/>
      <w:iCs/>
      <w:color w:val="00000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Arial" w:hAnsi="Arial" w:eastAsia="Arial"/>
      <w:color w:val="000000"/>
      <w:sz w:val="21"/>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Arial" w:hAnsi="Arial" w:eastAsia="Arial"/>
      <w:i/>
      <w:iCs/>
      <w:color w:val="000000"/>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Arial" w:hAnsi="Arial" w:eastAsia="Arial"/>
      <w:i/>
      <w:iCs/>
      <w:color w:val="000000"/>
      <w:sz w:val="21"/>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Arial" w:hAnsi="Arial" w:eastAsia="Arial"/>
      <w:color w:val="000000"/>
      <w:sz w:val="2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Arial" w:hAnsi="Arial" w:eastAsia="Arial"/>
      <w:i/>
      <w:iCs/>
      <w:color w:val="000000"/>
      <w:sz w:val="21"/>
      <w:szCs w:val="20"/>
    </w:rPr>
  </w:style>
  <w:style w:type="character" w:default="1" w:styleId="DefaultParagraphFont">
    <w:name w:val="Default Paragraph Font"/>
    <w:uiPriority w:val="1"/>
    <w:semiHidden/>
    <w:unhideWhenUsed/>
    <w:rPr>
      <w:rFonts w:ascii="Arial" w:hAnsi="Arial" w:eastAsia="Arial"/>
      <w:color w:val="000000"/>
      <w:sz w:val="21"/>
    </w:rPr>
  </w:style>
  <w:style w:type="table" w:default="1" w:styleId="TableNormal">
    <w:name w:val="Normal Table"/>
    <w:uiPriority w:val="99"/>
    <w:semiHidden/>
    <w:unhideWhenUsed/>
    <w:rPr>
      <w:rFonts w:ascii="Arial" w:hAnsi="Arial" w:eastAsia="Arial"/>
      <w:color w:val="000000"/>
      <w:sz w:val="21"/>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eastAsia="Arial"/>
      <w:color w:val="000000"/>
      <w:sz w:val="21"/>
    </w:rPr>
  </w:style>
  <w:style w:type="character" w:customStyle="1" w:styleId="Heading1Char">
    <w:name w:val="Heading 1 Char"/>
    <w:basedOn w:val="DefaultParagraphFont"/>
    <w:link w:val="Heading1"/>
    <w:uiPriority w:val="9"/>
    <w:rsid w:val="00FC693F"/>
    <w:rPr>
      <w:rFonts w:cstheme="majorBidi" w:ascii="Arial" w:hAnsi="Arial" w:eastAsia="Arial"/>
      <w:b/>
      <w:bCs/>
      <w:color w:val="000000"/>
      <w:sz w:val="21"/>
      <w:szCs w:val="28"/>
    </w:rPr>
  </w:style>
  <w:style w:type="character" w:customStyle="1" w:styleId="Heading2Char">
    <w:name w:val="Heading 2 Char"/>
    <w:basedOn w:val="DefaultParagraphFont"/>
    <w:link w:val="Heading2"/>
    <w:uiPriority w:val="9"/>
    <w:rsid w:val="00FC693F"/>
    <w:rPr>
      <w:rFonts w:cstheme="majorBidi" w:ascii="Arial" w:hAnsi="Arial" w:eastAsia="Arial"/>
      <w:b/>
      <w:bCs/>
      <w:color w:val="000000"/>
      <w:sz w:val="21"/>
      <w:szCs w:val="26"/>
    </w:rPr>
  </w:style>
  <w:style w:type="character" w:customStyle="1" w:styleId="Heading3Char">
    <w:name w:val="Heading 3 Char"/>
    <w:basedOn w:val="DefaultParagraphFont"/>
    <w:link w:val="Heading3"/>
    <w:uiPriority w:val="9"/>
    <w:rsid w:val="00FC693F"/>
    <w:rPr>
      <w:rFonts w:cstheme="majorBidi" w:ascii="Arial" w:hAnsi="Arial" w:eastAsia="Arial"/>
      <w:b/>
      <w:bCs/>
      <w:color w:val="000000"/>
      <w:sz w:val="21"/>
    </w:rPr>
  </w:style>
  <w:style w:type="paragraph" w:styleId="Title">
    <w:name w:val="Title"/>
    <w:basedOn w:val="Normal"/>
    <w:next w:val="Normal"/>
    <w:link w:val="TitleChar"/>
    <w:uiPriority w:val="10"/>
    <w:qFormat/>
    <w:rsid w:val="00FC693F"/>
    <w:pPr>
      <w:spacing w:after="120" w:line="240" w:lineRule="auto" w:before="0"/>
      <w:contextualSpacing/>
    </w:pPr>
    <w:rPr>
      <w:rFonts w:cstheme="majorBidi" w:ascii="Arial" w:hAnsi="Arial" w:eastAsia="Arial"/>
      <w:b/>
      <w:color w:val="000000"/>
      <w:spacing w:val="5"/>
      <w:kern w:val="28"/>
      <w:sz w:val="34"/>
      <w:szCs w:val="52"/>
    </w:rPr>
  </w:style>
  <w:style w:type="character" w:customStyle="1" w:styleId="TitleChar">
    <w:name w:val="Title Char"/>
    <w:basedOn w:val="DefaultParagraphFont"/>
    <w:link w:val="Title"/>
    <w:uiPriority w:val="10"/>
    <w:rsid w:val="00FC693F"/>
    <w:rPr>
      <w:rFonts w:cstheme="majorBidi" w:ascii="Arial" w:hAnsi="Arial" w:eastAsia="Arial"/>
      <w:color w:val="000000"/>
      <w:spacing w:val="5"/>
      <w:kern w:val="28"/>
      <w:sz w:val="21"/>
      <w:szCs w:val="52"/>
    </w:rPr>
  </w:style>
  <w:style w:type="paragraph" w:styleId="Subtitle">
    <w:name w:val="Subtitle"/>
    <w:basedOn w:val="Normal"/>
    <w:next w:val="Normal"/>
    <w:link w:val="SubtitleChar"/>
    <w:uiPriority w:val="11"/>
    <w:qFormat/>
    <w:rsid w:val="00FC693F"/>
    <w:pPr>
      <w:numPr>
        <w:ilvl w:val="1"/>
      </w:numPr>
    </w:pPr>
    <w:rPr>
      <w:rFonts w:cstheme="majorBidi" w:ascii="Arial" w:hAnsi="Arial" w:eastAsia="Arial"/>
      <w:i/>
      <w:iCs/>
      <w:color w:val="000000"/>
      <w:spacing w:val="15"/>
      <w:sz w:val="21"/>
      <w:szCs w:val="24"/>
    </w:rPr>
  </w:style>
  <w:style w:type="character" w:customStyle="1" w:styleId="SubtitleChar">
    <w:name w:val="Subtitle Char"/>
    <w:basedOn w:val="DefaultParagraphFont"/>
    <w:link w:val="Subtitle"/>
    <w:uiPriority w:val="11"/>
    <w:rsid w:val="00FC693F"/>
    <w:rPr>
      <w:rFonts w:cstheme="majorBidi" w:ascii="Arial" w:hAnsi="Arial" w:eastAsia="Arial"/>
      <w:i/>
      <w:iCs/>
      <w:color w:val="000000"/>
      <w:spacing w:val="15"/>
      <w:sz w:val="21"/>
      <w:szCs w:val="24"/>
    </w:rPr>
  </w:style>
  <w:style w:type="paragraph" w:styleId="ListParagraph">
    <w:name w:val="List Paragraph"/>
    <w:basedOn w:val="Normal"/>
    <w:uiPriority w:val="34"/>
    <w:qFormat/>
    <w:rsid w:val="00FC693F"/>
    <w:pPr>
      <w:ind w:left="720"/>
      <w:contextualSpacing/>
    </w:pPr>
    <w:rPr>
      <w:rFonts w:ascii="Arial" w:hAnsi="Arial" w:eastAsia="Arial"/>
      <w:color w:val="000000"/>
      <w:sz w:val="21"/>
    </w:rPr>
  </w:style>
  <w:style w:type="paragraph" w:styleId="BodyText">
    <w:name w:val="Body Text"/>
    <w:basedOn w:val="Normal"/>
    <w:link w:val="BodyTextChar"/>
    <w:uiPriority w:val="99"/>
    <w:unhideWhenUsed/>
    <w:rsid w:val="00AA1D8D"/>
    <w:pPr>
      <w:spacing w:after="120"/>
    </w:pPr>
    <w:rPr>
      <w:rFonts w:ascii="Arial" w:hAnsi="Arial" w:eastAsia="Arial"/>
      <w:color w:val="000000"/>
      <w:sz w:val="21"/>
    </w:rPr>
  </w:style>
  <w:style w:type="character" w:customStyle="1" w:styleId="BodyTextChar">
    <w:name w:val="Body Text Char"/>
    <w:basedOn w:val="DefaultParagraphFont"/>
    <w:link w:val="BodyText"/>
    <w:uiPriority w:val="99"/>
    <w:rsid w:val="00AA1D8D"/>
    <w:rPr>
      <w:rFonts w:ascii="Arial" w:hAnsi="Arial" w:eastAsia="Arial"/>
      <w:color w:val="000000"/>
      <w:sz w:val="21"/>
    </w:rPr>
  </w:style>
  <w:style w:type="paragraph" w:styleId="BodyText2">
    <w:name w:val="Body Text 2"/>
    <w:basedOn w:val="Normal"/>
    <w:link w:val="BodyText2Char"/>
    <w:uiPriority w:val="99"/>
    <w:unhideWhenUsed/>
    <w:rsid w:val="00AA1D8D"/>
    <w:pPr>
      <w:spacing w:after="120" w:line="480" w:lineRule="auto"/>
    </w:pPr>
    <w:rPr>
      <w:rFonts w:ascii="Arial" w:hAnsi="Arial" w:eastAsia="Arial"/>
      <w:color w:val="000000"/>
      <w:sz w:val="21"/>
    </w:rPr>
  </w:style>
  <w:style w:type="character" w:customStyle="1" w:styleId="BodyText2Char">
    <w:name w:val="Body Text 2 Char"/>
    <w:basedOn w:val="DefaultParagraphFont"/>
    <w:link w:val="BodyText2"/>
    <w:uiPriority w:val="99"/>
    <w:rsid w:val="00AA1D8D"/>
    <w:rPr>
      <w:rFonts w:ascii="Arial" w:hAnsi="Arial" w:eastAsia="Arial"/>
      <w:color w:val="000000"/>
      <w:sz w:val="21"/>
    </w:rPr>
  </w:style>
  <w:style w:type="paragraph" w:styleId="BodyText3">
    <w:name w:val="Body Text 3"/>
    <w:basedOn w:val="Normal"/>
    <w:link w:val="BodyText3Char"/>
    <w:uiPriority w:val="99"/>
    <w:unhideWhenUsed/>
    <w:rsid w:val="00AA1D8D"/>
    <w:pPr>
      <w:spacing w:after="120"/>
    </w:pPr>
    <w:rPr>
      <w:rFonts w:ascii="Arial" w:hAnsi="Arial" w:eastAsia="Arial"/>
      <w:color w:val="000000"/>
      <w:sz w:val="21"/>
      <w:szCs w:val="16"/>
    </w:rPr>
  </w:style>
  <w:style w:type="character" w:customStyle="1" w:styleId="BodyText3Char">
    <w:name w:val="Body Text 3 Char"/>
    <w:basedOn w:val="DefaultParagraphFont"/>
    <w:link w:val="BodyText3"/>
    <w:uiPriority w:val="99"/>
    <w:rsid w:val="00AA1D8D"/>
    <w:rPr>
      <w:rFonts w:ascii="Arial" w:hAnsi="Arial" w:eastAsia="Arial"/>
      <w:color w:val="000000"/>
      <w:sz w:val="21"/>
      <w:szCs w:val="16"/>
    </w:rPr>
  </w:style>
  <w:style w:type="paragraph" w:styleId="List">
    <w:name w:val="List"/>
    <w:basedOn w:val="Normal"/>
    <w:uiPriority w:val="99"/>
    <w:unhideWhenUsed/>
    <w:rsid w:val="00AA1D8D"/>
    <w:pPr>
      <w:ind w:left="360" w:hanging="360"/>
      <w:contextualSpacing/>
    </w:pPr>
    <w:rPr>
      <w:rFonts w:ascii="Arial" w:hAnsi="Arial" w:eastAsia="Arial"/>
      <w:color w:val="000000"/>
      <w:sz w:val="21"/>
    </w:rPr>
  </w:style>
  <w:style w:type="paragraph" w:styleId="List2">
    <w:name w:val="List 2"/>
    <w:basedOn w:val="Normal"/>
    <w:uiPriority w:val="99"/>
    <w:unhideWhenUsed/>
    <w:rsid w:val="00326F90"/>
    <w:pPr>
      <w:ind w:left="720" w:hanging="360"/>
      <w:contextualSpacing/>
    </w:pPr>
    <w:rPr>
      <w:rFonts w:ascii="Arial" w:hAnsi="Arial" w:eastAsia="Arial"/>
      <w:color w:val="000000"/>
      <w:sz w:val="21"/>
    </w:rPr>
  </w:style>
  <w:style w:type="paragraph" w:styleId="List3">
    <w:name w:val="List 3"/>
    <w:basedOn w:val="Normal"/>
    <w:uiPriority w:val="99"/>
    <w:unhideWhenUsed/>
    <w:rsid w:val="00326F90"/>
    <w:pPr>
      <w:ind w:left="1080" w:hanging="360"/>
      <w:contextualSpacing/>
    </w:pPr>
    <w:rPr>
      <w:rFonts w:ascii="Arial" w:hAnsi="Arial" w:eastAsia="Arial"/>
      <w:color w:val="000000"/>
      <w:sz w:val="21"/>
    </w:rPr>
  </w:style>
  <w:style w:type="paragraph" w:styleId="ListBullet">
    <w:name w:val="List Bullet"/>
    <w:basedOn w:val="Normal"/>
    <w:uiPriority w:val="99"/>
    <w:unhideWhenUsed/>
    <w:rsid w:val="00326F90"/>
    <w:pPr>
      <w:numPr>
        <w:numId w:val="1"/>
      </w:numPr>
      <w:contextualSpacing/>
    </w:pPr>
    <w:rPr>
      <w:rFonts w:ascii="Arial" w:hAnsi="Arial" w:eastAsia="Arial"/>
      <w:color w:val="000000"/>
      <w:sz w:val="21"/>
    </w:rPr>
  </w:style>
  <w:style w:type="paragraph" w:styleId="ListBullet2">
    <w:name w:val="List Bullet 2"/>
    <w:basedOn w:val="Normal"/>
    <w:uiPriority w:val="99"/>
    <w:unhideWhenUsed/>
    <w:rsid w:val="00326F90"/>
    <w:pPr>
      <w:numPr>
        <w:numId w:val="2"/>
      </w:numPr>
      <w:contextualSpacing/>
    </w:pPr>
    <w:rPr>
      <w:rFonts w:ascii="Arial" w:hAnsi="Arial" w:eastAsia="Arial"/>
      <w:color w:val="000000"/>
      <w:sz w:val="21"/>
    </w:rPr>
  </w:style>
  <w:style w:type="paragraph" w:styleId="ListBullet3">
    <w:name w:val="List Bullet 3"/>
    <w:basedOn w:val="Normal"/>
    <w:uiPriority w:val="99"/>
    <w:unhideWhenUsed/>
    <w:rsid w:val="00326F90"/>
    <w:pPr>
      <w:numPr>
        <w:numId w:val="3"/>
      </w:numPr>
      <w:contextualSpacing/>
    </w:pPr>
    <w:rPr>
      <w:rFonts w:ascii="Arial" w:hAnsi="Arial" w:eastAsia="Arial"/>
      <w:color w:val="000000"/>
      <w:sz w:val="21"/>
    </w:rPr>
  </w:style>
  <w:style w:type="paragraph" w:styleId="ListNumber">
    <w:name w:val="List Number"/>
    <w:basedOn w:val="Normal"/>
    <w:uiPriority w:val="99"/>
    <w:unhideWhenUsed/>
    <w:rsid w:val="00326F90"/>
    <w:pPr>
      <w:numPr>
        <w:numId w:val="5"/>
      </w:numPr>
      <w:contextualSpacing/>
    </w:pPr>
    <w:rPr>
      <w:rFonts w:ascii="Arial" w:hAnsi="Arial" w:eastAsia="Arial"/>
      <w:color w:val="000000"/>
      <w:sz w:val="21"/>
    </w:rPr>
  </w:style>
  <w:style w:type="paragraph" w:styleId="ListNumber2">
    <w:name w:val="List Number 2"/>
    <w:basedOn w:val="Normal"/>
    <w:uiPriority w:val="99"/>
    <w:unhideWhenUsed/>
    <w:rsid w:val="0029639D"/>
    <w:pPr>
      <w:numPr>
        <w:numId w:val="6"/>
      </w:numPr>
      <w:contextualSpacing/>
    </w:pPr>
    <w:rPr>
      <w:rFonts w:ascii="Arial" w:hAnsi="Arial" w:eastAsia="Arial"/>
      <w:color w:val="000000"/>
      <w:sz w:val="21"/>
    </w:rPr>
  </w:style>
  <w:style w:type="paragraph" w:styleId="ListNumber3">
    <w:name w:val="List Number 3"/>
    <w:basedOn w:val="Normal"/>
    <w:uiPriority w:val="99"/>
    <w:unhideWhenUsed/>
    <w:rsid w:val="0029639D"/>
    <w:pPr>
      <w:numPr>
        <w:numId w:val="7"/>
      </w:numPr>
      <w:contextualSpacing/>
    </w:pPr>
    <w:rPr>
      <w:rFonts w:ascii="Arial" w:hAnsi="Arial" w:eastAsia="Arial"/>
      <w:color w:val="000000"/>
      <w:sz w:val="21"/>
    </w:rPr>
  </w:style>
  <w:style w:type="paragraph" w:styleId="ListContinue">
    <w:name w:val="List Continue"/>
    <w:basedOn w:val="Normal"/>
    <w:uiPriority w:val="99"/>
    <w:unhideWhenUsed/>
    <w:rsid w:val="0029639D"/>
    <w:pPr>
      <w:spacing w:after="120"/>
      <w:ind w:left="360"/>
      <w:contextualSpacing/>
    </w:pPr>
    <w:rPr>
      <w:rFonts w:ascii="Arial" w:hAnsi="Arial" w:eastAsia="Arial"/>
      <w:color w:val="000000"/>
      <w:sz w:val="21"/>
    </w:rPr>
  </w:style>
  <w:style w:type="paragraph" w:styleId="ListContinue2">
    <w:name w:val="List Continue 2"/>
    <w:basedOn w:val="Normal"/>
    <w:uiPriority w:val="99"/>
    <w:unhideWhenUsed/>
    <w:rsid w:val="0029639D"/>
    <w:pPr>
      <w:spacing w:after="120"/>
      <w:ind w:left="720"/>
      <w:contextualSpacing/>
    </w:pPr>
    <w:rPr>
      <w:rFonts w:ascii="Arial" w:hAnsi="Arial" w:eastAsia="Arial"/>
      <w:color w:val="000000"/>
      <w:sz w:val="21"/>
    </w:rPr>
  </w:style>
  <w:style w:type="paragraph" w:styleId="ListContinue3">
    <w:name w:val="List Continue 3"/>
    <w:basedOn w:val="Normal"/>
    <w:uiPriority w:val="99"/>
    <w:unhideWhenUsed/>
    <w:rsid w:val="0029639D"/>
    <w:pPr>
      <w:spacing w:after="120"/>
      <w:ind w:left="1080"/>
      <w:contextualSpacing/>
    </w:pPr>
    <w:rPr>
      <w:rFonts w:ascii="Arial" w:hAnsi="Arial" w:eastAsia="Arial"/>
      <w:color w:val="000000"/>
      <w:sz w:val="21"/>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olor w:val="000000"/>
      <w:sz w:val="21"/>
      <w:szCs w:val="20"/>
    </w:rPr>
  </w:style>
  <w:style w:type="character" w:customStyle="1" w:styleId="MacroTextChar">
    <w:name w:val="Macro Text Char"/>
    <w:basedOn w:val="DefaultParagraphFont"/>
    <w:link w:val="MacroText"/>
    <w:uiPriority w:val="99"/>
    <w:rsid w:val="0029639D"/>
    <w:rPr>
      <w:rFonts w:ascii="Arial" w:hAnsi="Arial" w:eastAsia="Arial"/>
      <w:color w:val="000000"/>
      <w:sz w:val="21"/>
      <w:szCs w:val="20"/>
    </w:rPr>
  </w:style>
  <w:style w:type="paragraph" w:styleId="Quote">
    <w:name w:val="Quote"/>
    <w:basedOn w:val="Normal"/>
    <w:next w:val="Normal"/>
    <w:link w:val="QuoteChar"/>
    <w:uiPriority w:val="29"/>
    <w:qFormat/>
    <w:rsid w:val="00FC693F"/>
    <w:rPr>
      <w:rFonts w:ascii="Arial" w:hAnsi="Arial" w:eastAsia="Arial"/>
      <w:i/>
      <w:iCs/>
      <w:color w:val="000000"/>
      <w:sz w:val="21"/>
    </w:rPr>
  </w:style>
  <w:style w:type="character" w:customStyle="1" w:styleId="QuoteChar">
    <w:name w:val="Quote Char"/>
    <w:basedOn w:val="DefaultParagraphFont"/>
    <w:link w:val="Quote"/>
    <w:uiPriority w:val="29"/>
    <w:rsid w:val="00FC693F"/>
    <w:rPr>
      <w:rFonts w:ascii="Arial" w:hAnsi="Arial" w:eastAsia="Arial"/>
      <w:i/>
      <w:iCs/>
      <w:color w:val="000000"/>
      <w:sz w:val="21"/>
    </w:rPr>
  </w:style>
  <w:style w:type="character" w:customStyle="1" w:styleId="Heading4Char">
    <w:name w:val="Heading 4 Char"/>
    <w:basedOn w:val="DefaultParagraphFont"/>
    <w:link w:val="Heading4"/>
    <w:uiPriority w:val="9"/>
    <w:semiHidden/>
    <w:rsid w:val="00FC693F"/>
    <w:rPr>
      <w:rFonts w:cstheme="majorBidi" w:ascii="Arial" w:hAnsi="Arial" w:eastAsia="Arial"/>
      <w:b/>
      <w:bCs/>
      <w:i/>
      <w:iCs/>
      <w:color w:val="000000"/>
      <w:sz w:val="21"/>
    </w:rPr>
  </w:style>
  <w:style w:type="character" w:customStyle="1" w:styleId="Heading5Char">
    <w:name w:val="Heading 5 Char"/>
    <w:basedOn w:val="DefaultParagraphFont"/>
    <w:link w:val="Heading5"/>
    <w:uiPriority w:val="9"/>
    <w:semiHidden/>
    <w:rsid w:val="00FC693F"/>
    <w:rPr>
      <w:rFonts w:cstheme="majorBidi" w:ascii="Arial" w:hAnsi="Arial" w:eastAsia="Arial"/>
      <w:color w:val="000000"/>
      <w:sz w:val="21"/>
    </w:rPr>
  </w:style>
  <w:style w:type="character" w:customStyle="1" w:styleId="Heading6Char">
    <w:name w:val="Heading 6 Char"/>
    <w:basedOn w:val="DefaultParagraphFont"/>
    <w:link w:val="Heading6"/>
    <w:uiPriority w:val="9"/>
    <w:semiHidden/>
    <w:rsid w:val="00FC693F"/>
    <w:rPr>
      <w:rFonts w:cstheme="majorBidi" w:ascii="Arial" w:hAnsi="Arial" w:eastAsia="Arial"/>
      <w:i/>
      <w:iCs/>
      <w:color w:val="000000"/>
      <w:sz w:val="21"/>
    </w:rPr>
  </w:style>
  <w:style w:type="character" w:customStyle="1" w:styleId="Heading7Char">
    <w:name w:val="Heading 7 Char"/>
    <w:basedOn w:val="DefaultParagraphFont"/>
    <w:link w:val="Heading7"/>
    <w:uiPriority w:val="9"/>
    <w:semiHidden/>
    <w:rsid w:val="00FC693F"/>
    <w:rPr>
      <w:rFonts w:cstheme="majorBidi" w:ascii="Arial" w:hAnsi="Arial" w:eastAsia="Arial"/>
      <w:i/>
      <w:iCs/>
      <w:color w:val="000000"/>
      <w:sz w:val="21"/>
    </w:rPr>
  </w:style>
  <w:style w:type="character" w:customStyle="1" w:styleId="Heading8Char">
    <w:name w:val="Heading 8 Char"/>
    <w:basedOn w:val="DefaultParagraphFont"/>
    <w:link w:val="Heading8"/>
    <w:uiPriority w:val="9"/>
    <w:semiHidden/>
    <w:rsid w:val="00FC693F"/>
    <w:rPr>
      <w:rFonts w:cstheme="majorBidi" w:ascii="Arial" w:hAnsi="Arial" w:eastAsia="Arial"/>
      <w:color w:val="000000"/>
      <w:sz w:val="21"/>
      <w:szCs w:val="20"/>
    </w:rPr>
  </w:style>
  <w:style w:type="character" w:customStyle="1" w:styleId="Heading9Char">
    <w:name w:val="Heading 9 Char"/>
    <w:basedOn w:val="DefaultParagraphFont"/>
    <w:link w:val="Heading9"/>
    <w:uiPriority w:val="9"/>
    <w:semiHidden/>
    <w:rsid w:val="00FC693F"/>
    <w:rPr>
      <w:rFonts w:cstheme="majorBidi" w:ascii="Arial" w:hAnsi="Arial" w:eastAsia="Arial"/>
      <w:i/>
      <w:iCs/>
      <w:color w:val="000000"/>
      <w:sz w:val="21"/>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b/>
      <w:bCs/>
      <w:color w:val="000000"/>
      <w:sz w:val="21"/>
      <w:szCs w:val="18"/>
    </w:rPr>
  </w:style>
  <w:style w:type="character" w:styleId="Strong">
    <w:name w:val="Strong"/>
    <w:basedOn w:val="DefaultParagraphFont"/>
    <w:uiPriority w:val="22"/>
    <w:qFormat/>
    <w:rsid w:val="00FC693F"/>
    <w:rPr>
      <w:rFonts w:ascii="Arial" w:hAnsi="Arial" w:eastAsia="Arial"/>
      <w:b/>
      <w:bCs/>
      <w:color w:val="000000"/>
      <w:sz w:val="21"/>
    </w:rPr>
  </w:style>
  <w:style w:type="character" w:styleId="Emphasis">
    <w:name w:val="Emphasis"/>
    <w:basedOn w:val="DefaultParagraphFont"/>
    <w:uiPriority w:val="20"/>
    <w:qFormat/>
    <w:rsid w:val="00FC693F"/>
    <w:rPr>
      <w:rFonts w:ascii="Arial" w:hAnsi="Arial" w:eastAsia="Arial"/>
      <w:i/>
      <w:iCs/>
      <w:color w:val="000000"/>
      <w:sz w:val="21"/>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eastAsia="Arial"/>
      <w:b/>
      <w:bCs/>
      <w:i/>
      <w:iCs/>
      <w:color w:val="000000"/>
      <w:sz w:val="21"/>
    </w:rPr>
  </w:style>
  <w:style w:type="character" w:customStyle="1" w:styleId="IntenseQuoteChar">
    <w:name w:val="Intense Quote Char"/>
    <w:basedOn w:val="DefaultParagraphFont"/>
    <w:link w:val="IntenseQuote"/>
    <w:uiPriority w:val="30"/>
    <w:rsid w:val="00FC693F"/>
    <w:rPr>
      <w:rFonts w:ascii="Arial" w:hAnsi="Arial" w:eastAsia="Arial"/>
      <w:b/>
      <w:bCs/>
      <w:i/>
      <w:iCs/>
      <w:color w:val="000000"/>
      <w:sz w:val="21"/>
    </w:rPr>
  </w:style>
  <w:style w:type="character" w:styleId="SubtleEmphasis">
    <w:name w:val="Subtle Emphasis"/>
    <w:basedOn w:val="DefaultParagraphFont"/>
    <w:uiPriority w:val="19"/>
    <w:qFormat/>
    <w:rsid w:val="00FC693F"/>
    <w:rPr>
      <w:rFonts w:ascii="Arial" w:hAnsi="Arial" w:eastAsia="Arial"/>
      <w:i/>
      <w:iCs/>
      <w:color w:val="000000"/>
      <w:sz w:val="21"/>
    </w:rPr>
  </w:style>
  <w:style w:type="character" w:styleId="IntenseEmphasis">
    <w:name w:val="Intense Emphasis"/>
    <w:basedOn w:val="DefaultParagraphFont"/>
    <w:uiPriority w:val="21"/>
    <w:qFormat/>
    <w:rsid w:val="00FC693F"/>
    <w:rPr>
      <w:rFonts w:ascii="Arial" w:hAnsi="Arial" w:eastAsia="Arial"/>
      <w:b/>
      <w:bCs/>
      <w:i/>
      <w:iCs/>
      <w:color w:val="000000"/>
      <w:sz w:val="21"/>
    </w:rPr>
  </w:style>
  <w:style w:type="character" w:styleId="SubtleReference">
    <w:name w:val="Subtle Reference"/>
    <w:basedOn w:val="DefaultParagraphFont"/>
    <w:uiPriority w:val="31"/>
    <w:qFormat/>
    <w:rsid w:val="00FC693F"/>
    <w:rPr>
      <w:rFonts w:ascii="Arial" w:hAnsi="Arial" w:eastAsia="Arial"/>
      <w:smallCaps/>
      <w:color w:val="000000"/>
      <w:sz w:val="21"/>
      <w:u w:val="single"/>
    </w:rPr>
  </w:style>
  <w:style w:type="character" w:styleId="IntenseReference">
    <w:name w:val="Intense Reference"/>
    <w:basedOn w:val="DefaultParagraphFont"/>
    <w:uiPriority w:val="32"/>
    <w:qFormat/>
    <w:rsid w:val="00FC693F"/>
    <w:rPr>
      <w:rFonts w:ascii="Arial" w:hAnsi="Arial" w:eastAsia="Arial"/>
      <w:b/>
      <w:bCs/>
      <w:smallCaps/>
      <w:color w:val="000000"/>
      <w:spacing w:val="5"/>
      <w:sz w:val="21"/>
      <w:u w:val="single"/>
    </w:rPr>
  </w:style>
  <w:style w:type="character" w:styleId="BookTitle">
    <w:name w:val="Book Title"/>
    <w:basedOn w:val="DefaultParagraphFont"/>
    <w:uiPriority w:val="33"/>
    <w:qFormat/>
    <w:rsid w:val="00FC693F"/>
    <w:rPr>
      <w:rFonts w:ascii="Arial" w:hAnsi="Arial" w:eastAsia="Arial"/>
      <w:b/>
      <w:bCs/>
      <w:smallCaps/>
      <w:color w:val="000000"/>
      <w:spacing w:val="5"/>
      <w:sz w:val="21"/>
    </w:rPr>
  </w:style>
  <w:style w:type="paragraph" w:styleId="TOCHeading">
    <w:name w:val="TOC Heading"/>
    <w:basedOn w:val="Heading1"/>
    <w:next w:val="Normal"/>
    <w:uiPriority w:val="39"/>
    <w:semiHidden/>
    <w:unhideWhenUsed/>
    <w:qFormat/>
    <w:rsid w:val="00FC693F"/>
    <w:pPr>
      <w:outlineLvl w:val="9"/>
    </w:pPr>
    <w:rPr>
      <w:rFonts w:ascii="Arial" w:hAnsi="Arial" w:eastAsia="Arial"/>
      <w:color w:val="000000"/>
      <w:sz w:val="21"/>
    </w:rPr>
  </w:style>
  <w:style w:type="table" w:styleId="TableGrid">
    <w:name w:val="Table Grid"/>
    <w:basedOn w:val="TableNormal"/>
    <w:uiPriority w:val="59"/>
    <w:rsid w:val="00FC693F"/>
    <w:pPr>
      <w:spacing w:after="0" w:line="240" w:lineRule="auto"/>
    </w:pPr>
    <w:rPr>
      <w:rFonts w:ascii="Arial" w:hAnsi="Arial" w:eastAsia="Arial"/>
      <w:color w:val="000000"/>
      <w:sz w:val="21"/>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Paper_Alignment_20260930.md" TargetMode="External"/><Relationship Id="rId12" Type="http://schemas.openxmlformats.org/officeDocument/2006/relationships/hyperlink" Target="Android_Only_Validation_20260930.md" TargetMode="External"/><Relationship Id="rId13" Type="http://schemas.openxmlformats.org/officeDocument/2006/relationships/hyperlink" Target="Paper_Alignment_Validation_20260930.json" TargetMode="External"/><Relationship Id="rId14" Type="http://schemas.openxmlformats.org/officeDocument/2006/relationships/hyperlink" Target="Android_Only_Validation_20260930.json" TargetMode="External"/><Relationship Id="rId15" Type="http://schemas.openxmlformats.org/officeDocument/2006/relationships/hyperlink" Target="Flight_Environment_Setup.txt" TargetMode="External"/><Relationship Id="rId16" Type="http://schemas.openxmlformats.org/officeDocument/2006/relationships/hyperlink" Target="Android_Only_Validation_20260930.md#verification-results" TargetMode="External"/><Relationship Id="rId17" Type="http://schemas.openxmlformats.org/officeDocument/2006/relationships/hyperlink" Target="../code/integration_tests/run_phone_uav_gs_bench.py" TargetMode="External"/><Relationship Id="rId18" Type="http://schemas.openxmlformats.org/officeDocument/2006/relationships/hyperlink" Target="https://www.youtube.com/watch?v=oQvX7AQdywA" TargetMode="External"/><Relationship Id="rId19" Type="http://schemas.openxmlformats.org/officeDocument/2006/relationships/hyperlink" Target="https://www.youtube.com/watch?v=A7RMnk3LN9k" TargetMode="External"/><Relationship Id="rId20" Type="http://schemas.openxmlformats.org/officeDocument/2006/relationships/hyperlink" Target="https://www.youtube.com/watch?v=Zf9cXaNFMGM" TargetMode="External"/><Relationship Id="rId21" Type="http://schemas.openxmlformats.org/officeDocument/2006/relationships/hyperlink" Target="Demo_Video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Pages>1</Pages>
  <Words>0</Words>
  <Characters>0</Characters>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0</CharactersWithSpaces>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Mountain Search UAV System Technical Guide</dc:title>
  <dc:subject>System setup implementation and supporting evidence</dc:subject>
  <cp:keywords/>
  <dc:description/>
  <cp:category>Technical Guide</cp:category>
</cp:coreProperties>
</file>