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b/>
          <w:color w:val="000000"/>
        </w:rPr>
        <w:t>User-Triggered UAV Dispatching System Technical Guide</w:t>
      </w:r>
    </w:p>
    <w:p>
      <w:r>
        <w:rPr/>
        <w:t>This guide explains how to set up and operate the Android mobile application, Windows ground station and onboard UAV software. It also describes the three-mode MATLAB simulation, saved results and original system imagery.</w:t>
      </w:r>
    </w:p>
    <w:p>
      <w:pPr>
        <w:pStyle w:val="Heading1"/>
        <w:keepNext/>
      </w:pPr>
      <w:r>
        <w:rPr>
          <w:b/>
          <w:color w:val="000000"/>
        </w:rPr>
        <w:t>1  Project Contents</w:t>
      </w:r>
    </w:p>
    <w:p>
      <w:r>
        <w:rPr/>
        <w:t>User-Triggered UAV Dispatching System | Technical Guide | 1 October 2026</w:t>
        <w:br/>
        <w:t>Implementation baseline: UAV-SEARCH-20260928</w:t>
      </w:r>
    </w:p>
    <w:p>
      <w:r>
        <w:rPr/>
        <w:t>This archive contains the mobile application, ground station and UAV source code, together with MATLAB simulations of the three search modes and outdoor footage. All paths in this guide are relative to the archive root.</w:t>
      </w:r>
    </w:p>
    <w:p>
      <w:pPr>
        <w:pStyle w:val="Heading2"/>
        <w:keepNext/>
      </w:pPr>
      <w:r>
        <w:rPr>
          <w:b/>
          <w:color w:val="000000"/>
        </w:rPr>
        <w:t>File locations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Directory</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code/</w:t>
            </w:r>
          </w:p>
        </w:tc>
        <w:tc>
          <w:tcPr>
            <w:tcW w:type="dxa" w:w="6624"/>
            <w:tcMar>
              <w:top w:w="70" w:type="dxa"/>
              <w:left w:w="70" w:type="dxa"/>
              <w:bottom w:w="70" w:type="dxa"/>
              <w:right w:w="70" w:type="dxa"/>
            </w:tcMar>
          </w:tcPr>
          <w:p>
            <w:pPr>
              <w:spacing w:after="40" w:before="40"/>
            </w:pPr>
            <w:r>
              <w:rPr>
                <w:b w:val="0"/>
                <w:sz w:val="19"/>
              </w:rPr>
              <w:t>Mobile application, ground station and onboard UAV software</w:t>
            </w:r>
          </w:p>
        </w:tc>
      </w:tr>
      <w:tr>
        <w:tc>
          <w:tcPr>
            <w:tcW w:type="dxa" w:w="3528"/>
            <w:tcMar>
              <w:top w:w="70" w:type="dxa"/>
              <w:left w:w="70" w:type="dxa"/>
              <w:bottom w:w="70" w:type="dxa"/>
              <w:right w:w="70" w:type="dxa"/>
            </w:tcMar>
          </w:tcPr>
          <w:p>
            <w:pPr>
              <w:spacing w:after="40" w:before="40"/>
            </w:pPr>
            <w:r>
              <w:rPr>
                <w:b w:val="0"/>
                <w:sz w:val="19"/>
              </w:rPr>
              <w:t>simulation/</w:t>
            </w:r>
          </w:p>
        </w:tc>
        <w:tc>
          <w:tcPr>
            <w:tcW w:type="dxa" w:w="6624"/>
            <w:tcMar>
              <w:top w:w="70" w:type="dxa"/>
              <w:left w:w="70" w:type="dxa"/>
              <w:bottom w:w="70" w:type="dxa"/>
              <w:right w:w="70" w:type="dxa"/>
            </w:tcMar>
          </w:tcPr>
          <w:p>
            <w:pPr>
              <w:spacing w:after="40" w:before="40"/>
            </w:pPr>
            <w:r>
              <w:rPr>
                <w:b w:val="0"/>
                <w:sz w:val="19"/>
              </w:rPr>
              <w:t>MATLAB scripts, elevation data, trajectories, figures and animation</w:t>
            </w:r>
          </w:p>
        </w:tc>
      </w:tr>
      <w:tr>
        <w:tc>
          <w:tcPr>
            <w:tcW w:type="dxa" w:w="3528"/>
            <w:tcMar>
              <w:top w:w="70" w:type="dxa"/>
              <w:left w:w="70" w:type="dxa"/>
              <w:bottom w:w="70" w:type="dxa"/>
              <w:right w:w="70" w:type="dxa"/>
            </w:tcMar>
          </w:tcPr>
          <w:p>
            <w:pPr>
              <w:spacing w:after="40" w:before="40"/>
            </w:pPr>
            <w:r>
              <w:rPr>
                <w:b w:val="0"/>
                <w:sz w:val="19"/>
              </w:rPr>
              <w:t>docs/assets/outdoor/</w:t>
            </w:r>
          </w:p>
        </w:tc>
        <w:tc>
          <w:tcPr>
            <w:tcW w:type="dxa" w:w="6624"/>
            <w:tcMar>
              <w:top w:w="70" w:type="dxa"/>
              <w:left w:w="70" w:type="dxa"/>
              <w:bottom w:w="70" w:type="dxa"/>
              <w:right w:w="70" w:type="dxa"/>
            </w:tcMar>
          </w:tcPr>
          <w:p>
            <w:pPr>
              <w:spacing w:after="40" w:before="40"/>
            </w:pPr>
            <w:r>
              <w:rPr>
                <w:b w:val="0"/>
                <w:sz w:val="19"/>
              </w:rPr>
              <w:t>Original outdoor footage, ground-station footage and images</w:t>
            </w:r>
          </w:p>
        </w:tc>
      </w:tr>
      <w:tr>
        <w:tc>
          <w:tcPr>
            <w:tcW w:type="dxa" w:w="3528"/>
            <w:tcMar>
              <w:top w:w="70" w:type="dxa"/>
              <w:left w:w="70" w:type="dxa"/>
              <w:bottom w:w="70" w:type="dxa"/>
              <w:right w:w="70" w:type="dxa"/>
            </w:tcMar>
          </w:tcPr>
          <w:p>
            <w:pPr>
              <w:spacing w:after="40" w:before="40"/>
            </w:pPr>
            <w:r>
              <w:rPr>
                <w:b w:val="0"/>
                <w:sz w:val="19"/>
              </w:rPr>
              <w:t>docs/</w:t>
            </w:r>
          </w:p>
        </w:tc>
        <w:tc>
          <w:tcPr>
            <w:tcW w:type="dxa" w:w="6624"/>
            <w:tcMar>
              <w:top w:w="70" w:type="dxa"/>
              <w:left w:w="70" w:type="dxa"/>
              <w:bottom w:w="70" w:type="dxa"/>
              <w:right w:w="70" w:type="dxa"/>
            </w:tcMar>
          </w:tcPr>
          <w:p>
            <w:pPr>
              <w:spacing w:after="40" w:before="40"/>
            </w:pPr>
            <w:r>
              <w:rPr>
                <w:b w:val="0"/>
                <w:sz w:val="19"/>
              </w:rPr>
              <w:t>This guide in Word, PDF and Markdown formats</w:t>
            </w:r>
          </w:p>
        </w:tc>
      </w:tr>
      <w:tr>
        <w:tc>
          <w:tcPr>
            <w:tcW w:type="dxa" w:w="3528"/>
            <w:tcMar>
              <w:top w:w="70" w:type="dxa"/>
              <w:left w:w="70" w:type="dxa"/>
              <w:bottom w:w="70" w:type="dxa"/>
              <w:right w:w="70" w:type="dxa"/>
            </w:tcMar>
          </w:tcPr>
          <w:p>
            <w:pPr>
              <w:spacing w:after="40" w:before="40"/>
            </w:pPr>
            <w:r>
              <w:rPr>
                <w:b w:val="0"/>
                <w:sz w:val="19"/>
              </w:rPr>
              <w:t>LICENSES/</w:t>
            </w:r>
          </w:p>
        </w:tc>
        <w:tc>
          <w:tcPr>
            <w:tcW w:type="dxa" w:w="6624"/>
            <w:tcMar>
              <w:top w:w="70" w:type="dxa"/>
              <w:left w:w="70" w:type="dxa"/>
              <w:bottom w:w="70" w:type="dxa"/>
              <w:right w:w="70" w:type="dxa"/>
            </w:tcMar>
          </w:tcPr>
          <w:p>
            <w:pPr>
              <w:spacing w:after="40" w:before="40"/>
            </w:pPr>
            <w:r>
              <w:rPr>
                <w:b w:val="0"/>
                <w:sz w:val="19"/>
              </w:rPr>
              <w:t>Source licenses and third-party copyright notices</w:t>
            </w:r>
          </w:p>
        </w:tc>
      </w:tr>
    </w:tbl>
    <w:p>
      <w:pPr>
        <w:spacing w:after="40" w:before="0" w:line="40" w:lineRule="exact"/>
      </w:pPr>
    </w:p>
    <w:p>
      <w:pPr>
        <w:pStyle w:val="Heading2"/>
        <w:keepNext/>
      </w:pPr>
      <w:r>
        <w:rPr>
          <w:b/>
          <w:color w:val="000000"/>
        </w:rPr>
        <w:t>Component directory abbreviations</w:t>
      </w:r>
    </w:p>
    <w:p>
      <w:r>
        <w:rPr/>
        <w:t>M, G and U refer to the mobile, ground-station and UAV directories, respectively:</w:t>
      </w:r>
    </w:p>
    <w:p>
      <w:pPr>
        <w:pStyle w:val="NoSpacing"/>
        <w:spacing w:before="40" w:after="100"/>
      </w:pPr>
      <w:r>
        <w:rPr>
          <w:rFonts w:ascii="Consolas" w:hAnsi="Consolas"/>
          <w:sz w:val="18"/>
        </w:rPr>
        <w:t>code/mobile_application</w:t>
        <w:br/>
        <w:t>code/ground_station</w:t>
        <w:br/>
        <w:t>code/search_uav</w:t>
      </w:r>
    </w:p>
    <w:p>
      <w:pPr>
        <w:pStyle w:val="Heading2"/>
        <w:keepNext/>
      </w:pPr>
      <w:r>
        <w:rPr>
          <w:b/>
          <w:color w:val="000000"/>
        </w:rPr>
        <w:t>Current behavior</w:t>
      </w:r>
    </w:p>
    <w:p>
      <w:r>
        <w:rP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r>
        <w:rPr/>
        <w:t>The software retains its English and Chinese interface options. Section 8 maps the system functions to their implementation files.</w:t>
      </w:r>
    </w:p>
    <w:p>
      <w:pPr>
        <w:pStyle w:val="Heading1"/>
        <w:keepNext/>
      </w:pPr>
      <w:r>
        <w:rPr>
          <w:b/>
          <w:color w:val="000000"/>
        </w:rPr>
        <w:t>2  Component Setup</w:t>
      </w:r>
    </w:p>
    <w:p>
      <w:r>
        <w:rPr/>
        <w:t>Use Node.js 24 and the Android SDK/JDK for the mobile application, Python 3.12 with Tk support on Windows for the ground station, and Ubuntu 20.04 with ROS Noetic for the UAV. MATLAB R2025b was used for the saved simulation.</w:t>
      </w:r>
    </w:p>
    <w:p>
      <w:pPr>
        <w:pStyle w:val="Heading2"/>
        <w:keepNext/>
      </w:pPr>
      <w:r>
        <w:rPr>
          <w:b/>
          <w:color w:val="000000"/>
        </w:rPr>
        <w:t>Android application</w:t>
      </w:r>
    </w:p>
    <w:p>
      <w:r>
        <w:rPr/>
        <w:t xml:space="preserve">From code/mobile_application, install the locked dependencies with npm ci. Copy src/services/db/firebaseConfig.example.ts to src/services/db/firebaseConfig.ts and fill the deployment values. Supply the native Android service configuration and map credentials. Start Metro with npm start and run npm run android in another terminal. The </w:t>
      </w:r>
      <w:hyperlink r:id="rId11">
        <w:r>
          <w:rPr>
            <w:color w:val="000000"/>
          </w:rPr>
          <w:t>mobile guide</w:t>
        </w:r>
      </w:hyperlink>
      <w:r>
        <w:rPr/>
        <w:t xml:space="preserve"> describes the project structure and setup.</w:t>
      </w:r>
    </w:p>
    <w:p>
      <w:pPr>
        <w:pStyle w:val="Heading2"/>
        <w:keepNext/>
      </w:pPr>
      <w:r>
        <w:rPr>
          <w:b/>
          <w:color w:val="000000"/>
        </w:rPr>
        <w:t>Windows ground station</w:t>
      </w:r>
    </w:p>
    <w:p>
      <w:r>
        <w:rPr/>
        <w:t>From the repository root in PowerShell, create and activate a Python environment:</w:t>
      </w:r>
    </w:p>
    <w:p>
      <w:pPr>
        <w:pStyle w:val="NoSpacing"/>
        <w:spacing w:before="40" w:after="100"/>
      </w:pPr>
      <w:r>
        <w:rPr>
          <w:rFonts w:ascii="Consolas" w:hAnsi="Consolas"/>
          <w:sz w:val="18"/>
        </w:rPr>
        <w:t>py -3.12 -m venv .venv</w:t>
        <w:br/>
        <w:t>.\.venv\Scripts\Activate.ps1</w:t>
        <w:br/>
        <w:t>python -m pip install -r code\ground_station\requirements.txt</w:t>
      </w:r>
    </w:p>
    <w:p>
      <w:r>
        <w:rPr/>
        <w:t>Fill code/ground_station/config/runtime.env using the adjacent example, then export its settings before launching the application. Section 4 gives the runtime settings and launch commands. To produce the executable, install code/ground_station/packaging/requirements-build.txt and run code/ground_station/packaging/build_windows_release.ps1.</w:t>
      </w:r>
    </w:p>
    <w:p>
      <w:pPr>
        <w:pStyle w:val="Heading2"/>
        <w:keepNext/>
      </w:pPr>
      <w:r>
        <w:rPr>
          <w:b/>
          <w:color w:val="000000"/>
        </w:rPr>
        <w:t>Onboard software and simulation</w:t>
      </w:r>
    </w:p>
    <w:p>
      <w:r>
        <w:rPr/>
        <w:t xml:space="preserve">Follow </w:t>
      </w:r>
      <w:hyperlink r:id="rId12">
        <w:r>
          <w:rPr>
            <w:color w:val="000000"/>
          </w:rPr>
          <w:t>Flight environment setup</w:t>
        </w:r>
      </w:hyperlink>
      <w:r>
        <w:rPr/>
        <w:t xml:space="preserve"> for the external flight workspace and ROS dependencies. Build the flight workspace before rescue_bridge. Section 5 describes the installed components; Section 6 gives the MATLAB entry points and scenario parameters.</w:t>
      </w:r>
    </w:p>
    <w:p>
      <w:pPr>
        <w:pStyle w:val="Heading1"/>
        <w:keepNext/>
      </w:pPr>
      <w:r>
        <w:rPr>
          <w:b/>
          <w:color w:val="000000"/>
        </w:rPr>
        <w:t>3  Mobile Records and Trip-Time Estimation</w:t>
      </w:r>
    </w:p>
    <w:p>
      <w:pPr>
        <w:pStyle w:val="Heading2"/>
        <w:keepNext/>
      </w:pPr>
      <w:r>
        <w:rPr>
          <w:b/>
          <w:color w:val="000000"/>
        </w:rPr>
        <w:t>Mode 1 Event Booking</w:t>
      </w:r>
    </w:p>
    <w:p>
      <w:r>
        <w:rP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r>
        <w:rP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pStyle w:val="NoSpacing"/>
        <w:spacing w:before="40" w:after="100"/>
      </w:pPr>
      <w:r>
        <w:rPr>
          <w:rFonts w:ascii="Consolas" w:hAnsi="Consolas"/>
          <w:sz w:val="18"/>
        </w:rPr>
        <w:t>duration_minutes = ceil(route_distance_m / 4000 * 60)</w:t>
        <w:br/>
        <w:t>end_time = departure_time + duration_minutes * 60 seconds</w:t>
      </w:r>
    </w:p>
    <w:p>
      <w:r>
        <w:rP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Stored field</w:t>
            </w:r>
          </w:p>
        </w:tc>
        <w:tc>
          <w:tcPr>
            <w:tcW w:type="dxa" w:w="6624"/>
            <w:tcMar>
              <w:top w:w="70" w:type="dxa"/>
              <w:left w:w="70" w:type="dxa"/>
              <w:bottom w:w="70" w:type="dxa"/>
              <w:right w:w="70" w:type="dxa"/>
            </w:tcMar>
            <w:shd w:fill="F2F2F2"/>
          </w:tcPr>
          <w:p>
            <w:pPr>
              <w:spacing w:after="40" w:before="40"/>
            </w:pPr>
            <w:r>
              <w:rPr>
                <w:b/>
                <w:sz w:val="19"/>
              </w:rPr>
              <w:t>Meaning</w:t>
            </w:r>
          </w:p>
        </w:tc>
      </w:tr>
      <w:tr>
        <w:tc>
          <w:tcPr>
            <w:tcW w:type="dxa" w:w="3528"/>
            <w:tcMar>
              <w:top w:w="70" w:type="dxa"/>
              <w:left w:w="70" w:type="dxa"/>
              <w:bottom w:w="70" w:type="dxa"/>
              <w:right w:w="70" w:type="dxa"/>
            </w:tcMar>
          </w:tcPr>
          <w:p>
            <w:pPr>
              <w:spacing w:after="40" w:before="40"/>
            </w:pPr>
            <w:r>
              <w:rPr>
                <w:b w:val="0"/>
                <w:sz w:val="19"/>
              </w:rPr>
              <w:t>waypoints</w:t>
            </w:r>
          </w:p>
        </w:tc>
        <w:tc>
          <w:tcPr>
            <w:tcW w:type="dxa" w:w="6624"/>
            <w:tcMar>
              <w:top w:w="70" w:type="dxa"/>
              <w:left w:w="70" w:type="dxa"/>
              <w:bottom w:w="70" w:type="dxa"/>
              <w:right w:w="70" w:type="dxa"/>
            </w:tcMar>
          </w:tcPr>
          <w:p>
            <w:pPr>
              <w:spacing w:after="40" w:before="40"/>
            </w:pPr>
            <w:r>
              <w:rPr>
                <w:b w:val="0"/>
                <w:sz w:val="19"/>
              </w:rPr>
              <w:t>Planned route positions in the order selected by the user</w:t>
            </w:r>
          </w:p>
        </w:tc>
      </w:tr>
      <w:tr>
        <w:tc>
          <w:tcPr>
            <w:tcW w:type="dxa" w:w="3528"/>
            <w:tcMar>
              <w:top w:w="70" w:type="dxa"/>
              <w:left w:w="70" w:type="dxa"/>
              <w:bottom w:w="70" w:type="dxa"/>
              <w:right w:w="70" w:type="dxa"/>
            </w:tcMar>
          </w:tcPr>
          <w:p>
            <w:pPr>
              <w:spacing w:after="40" w:before="40"/>
            </w:pPr>
            <w:r>
              <w:rPr>
                <w:b w:val="0"/>
                <w:sz w:val="19"/>
              </w:rPr>
              <w:t>expectedEndAtMs</w:t>
            </w:r>
          </w:p>
        </w:tc>
        <w:tc>
          <w:tcPr>
            <w:tcW w:type="dxa" w:w="6624"/>
            <w:tcMar>
              <w:top w:w="70" w:type="dxa"/>
              <w:left w:w="70" w:type="dxa"/>
              <w:bottom w:w="70" w:type="dxa"/>
              <w:right w:w="70" w:type="dxa"/>
            </w:tcMar>
          </w:tcPr>
          <w:p>
            <w:pPr>
              <w:spacing w:after="40" w:before="40"/>
            </w:pPr>
            <w:r>
              <w:rPr>
                <w:b w:val="0"/>
                <w:sz w:val="19"/>
              </w:rPr>
              <w:t>Estimated end timestamp in Unix milliseconds</w:t>
            </w:r>
          </w:p>
        </w:tc>
      </w:tr>
      <w:tr>
        <w:tc>
          <w:tcPr>
            <w:tcW w:type="dxa" w:w="3528"/>
            <w:tcMar>
              <w:top w:w="70" w:type="dxa"/>
              <w:left w:w="70" w:type="dxa"/>
              <w:bottom w:w="70" w:type="dxa"/>
              <w:right w:w="70" w:type="dxa"/>
            </w:tcMar>
          </w:tcPr>
          <w:p>
            <w:pPr>
              <w:spacing w:after="40" w:before="40"/>
            </w:pPr>
            <w:r>
              <w:rPr>
                <w:b w:val="0"/>
                <w:sz w:val="19"/>
              </w:rPr>
              <w:t>endDate / endTime</w:t>
            </w:r>
          </w:p>
        </w:tc>
        <w:tc>
          <w:tcPr>
            <w:tcW w:type="dxa" w:w="6624"/>
            <w:tcMar>
              <w:top w:w="70" w:type="dxa"/>
              <w:left w:w="70" w:type="dxa"/>
              <w:bottom w:w="70" w:type="dxa"/>
              <w:right w:w="70" w:type="dxa"/>
            </w:tcMar>
          </w:tcPr>
          <w:p>
            <w:pPr>
              <w:spacing w:after="40" w:before="40"/>
            </w:pPr>
            <w:r>
              <w:rPr>
                <w:b w:val="0"/>
                <w:sz w:val="19"/>
              </w:rPr>
              <w:t>End date and time displayed by the interface</w:t>
            </w:r>
          </w:p>
        </w:tc>
      </w:tr>
      <w:tr>
        <w:tc>
          <w:tcPr>
            <w:tcW w:type="dxa" w:w="3528"/>
            <w:tcMar>
              <w:top w:w="70" w:type="dxa"/>
              <w:left w:w="70" w:type="dxa"/>
              <w:bottom w:w="70" w:type="dxa"/>
              <w:right w:w="70" w:type="dxa"/>
            </w:tcMar>
          </w:tcPr>
          <w:p>
            <w:pPr>
              <w:spacing w:after="40" w:before="40"/>
            </w:pPr>
            <w:r>
              <w:rPr>
                <w:b w:val="0"/>
                <w:sz w:val="19"/>
              </w:rPr>
              <w:t>routeDistanceM</w:t>
            </w:r>
          </w:p>
        </w:tc>
        <w:tc>
          <w:tcPr>
            <w:tcW w:type="dxa" w:w="6624"/>
            <w:tcMar>
              <w:top w:w="70" w:type="dxa"/>
              <w:left w:w="70" w:type="dxa"/>
              <w:bottom w:w="70" w:type="dxa"/>
              <w:right w:w="70" w:type="dxa"/>
            </w:tcMar>
          </w:tcPr>
          <w:p>
            <w:pPr>
              <w:spacing w:after="40" w:before="40"/>
            </w:pPr>
            <w:r>
              <w:rPr>
                <w:b w:val="0"/>
                <w:sz w:val="19"/>
              </w:rPr>
              <w:t>Total route distance in metres</w:t>
            </w:r>
          </w:p>
        </w:tc>
      </w:tr>
      <w:tr>
        <w:tc>
          <w:tcPr>
            <w:tcW w:type="dxa" w:w="3528"/>
            <w:tcMar>
              <w:top w:w="70" w:type="dxa"/>
              <w:left w:w="70" w:type="dxa"/>
              <w:bottom w:w="70" w:type="dxa"/>
              <w:right w:w="70" w:type="dxa"/>
            </w:tcMar>
          </w:tcPr>
          <w:p>
            <w:pPr>
              <w:spacing w:after="40" w:before="40"/>
            </w:pPr>
            <w:r>
              <w:rPr>
                <w:b w:val="0"/>
                <w:sz w:val="19"/>
              </w:rPr>
              <w:t>estimatedDurationMinutes</w:t>
            </w:r>
          </w:p>
        </w:tc>
        <w:tc>
          <w:tcPr>
            <w:tcW w:type="dxa" w:w="6624"/>
            <w:tcMar>
              <w:top w:w="70" w:type="dxa"/>
              <w:left w:w="70" w:type="dxa"/>
              <w:bottom w:w="70" w:type="dxa"/>
              <w:right w:w="70" w:type="dxa"/>
            </w:tcMar>
          </w:tcPr>
          <w:p>
            <w:pPr>
              <w:spacing w:after="40" w:before="40"/>
            </w:pPr>
            <w:r>
              <w:rPr>
                <w:b w:val="0"/>
                <w:sz w:val="19"/>
              </w:rPr>
              <w:t>Estimated duration, rounded up to whole minutes</w:t>
            </w:r>
          </w:p>
        </w:tc>
      </w:tr>
      <w:tr>
        <w:tc>
          <w:tcPr>
            <w:tcW w:type="dxa" w:w="3528"/>
            <w:tcMar>
              <w:top w:w="70" w:type="dxa"/>
              <w:left w:w="70" w:type="dxa"/>
              <w:bottom w:w="70" w:type="dxa"/>
              <w:right w:w="70" w:type="dxa"/>
            </w:tcMar>
          </w:tcPr>
          <w:p>
            <w:pPr>
              <w:spacing w:after="40" w:before="40"/>
            </w:pPr>
            <w:r>
              <w:rPr>
                <w:b w:val="0"/>
                <w:sz w:val="19"/>
              </w:rPr>
              <w:t>walkingSpeedKmh</w:t>
            </w:r>
          </w:p>
        </w:tc>
        <w:tc>
          <w:tcPr>
            <w:tcW w:type="dxa" w:w="6624"/>
            <w:tcMar>
              <w:top w:w="70" w:type="dxa"/>
              <w:left w:w="70" w:type="dxa"/>
              <w:bottom w:w="70" w:type="dxa"/>
              <w:right w:w="70" w:type="dxa"/>
            </w:tcMar>
          </w:tcPr>
          <w:p>
            <w:pPr>
              <w:spacing w:after="40" w:before="40"/>
            </w:pPr>
            <w:r>
              <w:rPr>
                <w:b w:val="0"/>
                <w:sz w:val="19"/>
              </w:rPr>
              <w:t>Fixed value: 4</w:t>
            </w:r>
          </w:p>
        </w:tc>
      </w:tr>
      <w:tr>
        <w:tc>
          <w:tcPr>
            <w:tcW w:type="dxa" w:w="3528"/>
            <w:tcMar>
              <w:top w:w="70" w:type="dxa"/>
              <w:left w:w="70" w:type="dxa"/>
              <w:bottom w:w="70" w:type="dxa"/>
              <w:right w:w="70" w:type="dxa"/>
            </w:tcMar>
          </w:tcPr>
          <w:p>
            <w:pPr>
              <w:spacing w:after="40" w:before="40"/>
            </w:pPr>
            <w:r>
              <w:rPr>
                <w:b w:val="0"/>
                <w:sz w:val="19"/>
              </w:rPr>
              <w:t>estimationMethod</w:t>
            </w:r>
          </w:p>
        </w:tc>
        <w:tc>
          <w:tcPr>
            <w:tcW w:type="dxa" w:w="6624"/>
            <w:tcMar>
              <w:top w:w="70" w:type="dxa"/>
              <w:left w:w="70" w:type="dxa"/>
              <w:bottom w:w="70" w:type="dxa"/>
              <w:right w:w="70" w:type="dxa"/>
            </w:tcMar>
          </w:tcPr>
          <w:p>
            <w:pPr>
              <w:spacing w:after="40" w:before="40"/>
            </w:pPr>
            <w:r>
              <w:rPr>
                <w:b w:val="0"/>
                <w:sz w:val="19"/>
              </w:rPr>
              <w:t>route_distance_fixed_speed_v1</w:t>
            </w:r>
          </w:p>
        </w:tc>
      </w:tr>
    </w:tbl>
    <w:p>
      <w:pPr>
        <w:spacing w:after="40" w:before="0" w:line="40" w:lineRule="exact"/>
      </w:pPr>
    </w:p>
    <w:p>
      <w:pPr>
        <w:pStyle w:val="Heading2"/>
        <w:keepNext/>
      </w:pPr>
      <w:r>
        <w:rPr>
          <w:b/>
          <w:color w:val="000000"/>
        </w:rPr>
        <w:t>Mode 2 Quick Start and Mode 3 SOS</w:t>
      </w:r>
    </w:p>
    <w:p>
      <w:r>
        <w:rP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r>
        <w:rPr/>
        <w:t>Mode 2 uses sampling time, not upload or receipt time. A stationary position with fresh samples does not trigger the current update-timeout rule. SOS uploads go to this system's Firebase database and ground station. The separate Call 999 Now button opens the phone dialer. The manuscript retains an earlier interface screenshot; the current English and Chinese SOS instructions explicitly describe ground-station operator verification.</w:t>
      </w:r>
    </w:p>
    <w:p>
      <w:r>
        <w:rPr/>
        <w:t>Implementation: M/src/services/eventBookingRecord.ts. Booking interface: M/src/pages/EventBookingPage.tsx.</w:t>
      </w:r>
    </w:p>
    <w:p>
      <w:r>
        <w:rPr/>
        <w:t>Reference: Ordnance Survey, Map Reading, “Timing”, printed page 23. The complete source link is in docs/Sources.txt.</w:t>
      </w:r>
    </w:p>
    <w:p>
      <w:pPr>
        <w:pStyle w:val="Heading2"/>
        <w:keepNext/>
      </w:pPr>
      <w:r>
        <w:rPr>
          <w:b/>
          <w:color w:val="000000"/>
        </w:rPr>
        <w:t>Mobile deployment configuration</w:t>
      </w:r>
    </w:p>
    <w:p>
      <w:r>
        <w:rPr/>
        <w:t>The current mobile source supports Android only. For device operation, fill M/src/services/db/firebaseConfig.ts with the project's client configuration and use the same Realtime Database URL as the ground station. Configure the Android toolchain, native Firebase files and map credentials separately. From M, npm start starts Metro; npm run android invokes the Android build.</w:t>
      </w:r>
    </w:p>
    <w:p>
      <w:pPr>
        <w:pStyle w:val="Heading1"/>
        <w:keepNext/>
      </w:pPr>
      <w:r>
        <w:rPr>
          <w:b/>
          <w:color w:val="000000"/>
        </w:rPr>
        <w:t>4  Ground-Station Verification and Dispatch</w:t>
      </w:r>
    </w:p>
    <w:p>
      <w:pPr>
        <w:pStyle w:val="Heading2"/>
        <w:keepNext/>
      </w:pPr>
      <w:r>
        <w:rPr>
          <w:b/>
          <w:color w:val="000000"/>
        </w:rPr>
        <w:t>Common verification procedure</w:t>
      </w:r>
    </w:p>
    <w:p>
      <w:r>
        <w:rP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r>
        <w:rP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keepNext/>
      </w:pPr>
      <w:r>
        <w:rPr>
          <w:b/>
          <w:color w:val="000000"/>
        </w:rPr>
        <w:t>Select an event, review its route and dispatch</w:t>
      </w:r>
    </w:p>
    <w:p>
      <w:r>
        <w:rP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r>
        <w:rPr/>
        <w:t>All three modes have the same initial event priority and the same waiting-time rule. SOS mode alone does not assign the highest priority. The operator selects and dispatches the mission.</w:t>
      </w:r>
    </w:p>
    <w:p>
      <w:pPr>
        <w:pStyle w:val="Heading2"/>
        <w:keepNext/>
      </w:pPr>
      <w:r>
        <w:rPr>
          <w:b/>
          <w:color w:val="000000"/>
        </w:rPr>
        <w:t>Runtime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472"/>
      </w:tblGrid>
      <w:tr>
        <w:trPr>
          <w:tblHeader/>
        </w:trPr>
        <w:tc>
          <w:tcPr>
            <w:tcW w:type="dxa" w:w="4680"/>
            <w:tcMar>
              <w:top w:w="70" w:type="dxa"/>
              <w:left w:w="70" w:type="dxa"/>
              <w:bottom w:w="70" w:type="dxa"/>
              <w:right w:w="70" w:type="dxa"/>
            </w:tcMar>
            <w:shd w:fill="F2F2F2"/>
          </w:tcPr>
          <w:p>
            <w:pPr>
              <w:spacing w:after="40" w:before="40"/>
            </w:pPr>
            <w:r>
              <w:rPr>
                <w:b/>
                <w:sz w:val="19"/>
              </w:rPr>
              <w:t>Setting</w:t>
            </w:r>
          </w:p>
        </w:tc>
        <w:tc>
          <w:tcPr>
            <w:tcW w:type="dxa" w:w="5472"/>
            <w:tcMar>
              <w:top w:w="70" w:type="dxa"/>
              <w:left w:w="70" w:type="dxa"/>
              <w:bottom w:w="70" w:type="dxa"/>
              <w:right w:w="70" w:type="dxa"/>
            </w:tcMar>
            <w:shd w:fill="F2F2F2"/>
          </w:tcPr>
          <w:p>
            <w:pPr>
              <w:spacing w:after="40" w:before="40"/>
            </w:pPr>
            <w:r>
              <w:rPr>
                <w:b/>
                <w:sz w:val="19"/>
              </w:rPr>
              <w:t>Purpose</w:t>
            </w:r>
          </w:p>
        </w:tc>
      </w:tr>
      <w:tr>
        <w:tc>
          <w:tcPr>
            <w:tcW w:type="dxa" w:w="4680"/>
            <w:tcMar>
              <w:top w:w="70" w:type="dxa"/>
              <w:left w:w="70" w:type="dxa"/>
              <w:bottom w:w="70" w:type="dxa"/>
              <w:right w:w="70" w:type="dxa"/>
            </w:tcMar>
          </w:tcPr>
          <w:p>
            <w:pPr>
              <w:spacing w:after="40" w:before="40"/>
            </w:pPr>
            <w:r>
              <w:rPr>
                <w:b w:val="0"/>
                <w:sz w:val="19"/>
              </w:rPr>
              <w:t>GS_FIREBASE_DATABASE_URL</w:t>
            </w:r>
          </w:p>
        </w:tc>
        <w:tc>
          <w:tcPr>
            <w:tcW w:type="dxa" w:w="5472"/>
            <w:tcMar>
              <w:top w:w="70" w:type="dxa"/>
              <w:left w:w="70" w:type="dxa"/>
              <w:bottom w:w="70" w:type="dxa"/>
              <w:right w:w="70" w:type="dxa"/>
            </w:tcMar>
          </w:tcPr>
          <w:p>
            <w:pPr>
              <w:spacing w:after="40" w:before="40"/>
            </w:pPr>
            <w:r>
              <w:rPr>
                <w:b w:val="0"/>
                <w:sz w:val="19"/>
              </w:rPr>
              <w:t>Database URL shared with the mobile application</w:t>
            </w:r>
          </w:p>
        </w:tc>
      </w:tr>
      <w:tr>
        <w:tc>
          <w:tcPr>
            <w:tcW w:type="dxa" w:w="4680"/>
            <w:tcMar>
              <w:top w:w="70" w:type="dxa"/>
              <w:left w:w="70" w:type="dxa"/>
              <w:bottom w:w="70" w:type="dxa"/>
              <w:right w:w="70" w:type="dxa"/>
            </w:tcMar>
          </w:tcPr>
          <w:p>
            <w:pPr>
              <w:spacing w:after="40" w:before="40"/>
            </w:pPr>
            <w:r>
              <w:rPr>
                <w:b w:val="0"/>
                <w:sz w:val="19"/>
              </w:rPr>
              <w:t>GS_FIREBASE_CREDENTIALS</w:t>
            </w:r>
          </w:p>
        </w:tc>
        <w:tc>
          <w:tcPr>
            <w:tcW w:type="dxa" w:w="5472"/>
            <w:tcMar>
              <w:top w:w="70" w:type="dxa"/>
              <w:left w:w="70" w:type="dxa"/>
              <w:bottom w:w="70" w:type="dxa"/>
              <w:right w:w="70" w:type="dxa"/>
            </w:tcMar>
          </w:tcPr>
          <w:p>
            <w:pPr>
              <w:spacing w:after="40" w:before="40"/>
            </w:pPr>
            <w:r>
              <w:rPr>
                <w:b w:val="0"/>
                <w:sz w:val="19"/>
              </w:rPr>
              <w:t>Local service-account file path</w:t>
            </w:r>
          </w:p>
        </w:tc>
      </w:tr>
      <w:tr>
        <w:tc>
          <w:tcPr>
            <w:tcW w:type="dxa" w:w="4680"/>
            <w:tcMar>
              <w:top w:w="70" w:type="dxa"/>
              <w:left w:w="70" w:type="dxa"/>
              <w:bottom w:w="70" w:type="dxa"/>
              <w:right w:w="70" w:type="dxa"/>
            </w:tcMar>
          </w:tcPr>
          <w:p>
            <w:pPr>
              <w:spacing w:after="40" w:before="40"/>
            </w:pPr>
            <w:r>
              <w:rPr>
                <w:b w:val="0"/>
                <w:sz w:val="19"/>
              </w:rPr>
              <w:t>GS_T_LOCATION_UPDATE_SECONDS</w:t>
            </w:r>
          </w:p>
        </w:tc>
        <w:tc>
          <w:tcPr>
            <w:tcW w:type="dxa" w:w="5472"/>
            <w:tcMar>
              <w:top w:w="70" w:type="dxa"/>
              <w:left w:w="70" w:type="dxa"/>
              <w:bottom w:w="70" w:type="dxa"/>
              <w:right w:w="70" w:type="dxa"/>
            </w:tcMar>
          </w:tcPr>
          <w:p>
            <w:pPr>
              <w:spacing w:after="40" w:before="40"/>
            </w:pPr>
            <w:r>
              <w:rPr>
                <w:b w:val="0"/>
                <w:sz w:val="19"/>
              </w:rPr>
              <w:t>Positive Mode 2 update timeout, in seconds</w:t>
            </w:r>
          </w:p>
        </w:tc>
      </w:tr>
      <w:tr>
        <w:tc>
          <w:tcPr>
            <w:tcW w:type="dxa" w:w="4680"/>
            <w:tcMar>
              <w:top w:w="70" w:type="dxa"/>
              <w:left w:w="70" w:type="dxa"/>
              <w:bottom w:w="70" w:type="dxa"/>
              <w:right w:w="70" w:type="dxa"/>
            </w:tcMar>
          </w:tcPr>
          <w:p>
            <w:pPr>
              <w:spacing w:after="40" w:before="40"/>
            </w:pPr>
            <w:r>
              <w:rPr>
                <w:b w:val="0"/>
                <w:sz w:val="19"/>
              </w:rPr>
              <w:t>GS_T_WAIT_SECONDS</w:t>
            </w:r>
          </w:p>
        </w:tc>
        <w:tc>
          <w:tcPr>
            <w:tcW w:type="dxa" w:w="5472"/>
            <w:tcMar>
              <w:top w:w="70" w:type="dxa"/>
              <w:left w:w="70" w:type="dxa"/>
              <w:bottom w:w="70" w:type="dxa"/>
              <w:right w:w="70" w:type="dxa"/>
            </w:tcMar>
          </w:tcPr>
          <w:p>
            <w:pPr>
              <w:spacing w:after="40" w:before="40"/>
            </w:pPr>
            <w:r>
              <w:rPr>
                <w:b w:val="0"/>
                <w:sz w:val="19"/>
              </w:rPr>
              <w:t>Positive queue waiting-time threshold, in seconds</w:t>
            </w:r>
          </w:p>
        </w:tc>
      </w:tr>
      <w:tr>
        <w:tc>
          <w:tcPr>
            <w:tcW w:type="dxa" w:w="4680"/>
            <w:tcMar>
              <w:top w:w="70" w:type="dxa"/>
              <w:left w:w="70" w:type="dxa"/>
              <w:bottom w:w="70" w:type="dxa"/>
              <w:right w:w="70" w:type="dxa"/>
            </w:tcMar>
          </w:tcPr>
          <w:p>
            <w:pPr>
              <w:spacing w:after="40" w:before="40"/>
            </w:pPr>
            <w:r>
              <w:rPr>
                <w:b w:val="0"/>
                <w:sz w:val="19"/>
              </w:rPr>
              <w:t>GS_EVENT_TIMEZONE</w:t>
            </w:r>
          </w:p>
        </w:tc>
        <w:tc>
          <w:tcPr>
            <w:tcW w:type="dxa" w:w="5472"/>
            <w:tcMar>
              <w:top w:w="70" w:type="dxa"/>
              <w:left w:w="70" w:type="dxa"/>
              <w:bottom w:w="70" w:type="dxa"/>
              <w:right w:w="70" w:type="dxa"/>
            </w:tcMar>
          </w:tcPr>
          <w:p>
            <w:pPr>
              <w:spacing w:after="40" w:before="40"/>
            </w:pPr>
            <w:r>
              <w:rPr>
                <w:b w:val="0"/>
                <w:sz w:val="19"/>
              </w:rPr>
              <w:t>Time zone for legacy bookings; template: Asia/Hong_Kong</w:t>
            </w:r>
          </w:p>
        </w:tc>
      </w:tr>
      <w:tr>
        <w:tc>
          <w:tcPr>
            <w:tcW w:type="dxa" w:w="4680"/>
            <w:tcMar>
              <w:top w:w="70" w:type="dxa"/>
              <w:left w:w="70" w:type="dxa"/>
              <w:bottom w:w="70" w:type="dxa"/>
              <w:right w:w="70" w:type="dxa"/>
            </w:tcMar>
          </w:tcPr>
          <w:p>
            <w:pPr>
              <w:spacing w:after="40" w:before="40"/>
            </w:pPr>
            <w:r>
              <w:rPr>
                <w:b w:val="0"/>
                <w:sz w:val="19"/>
              </w:rPr>
              <w:t>GS_STATE_DIR</w:t>
            </w:r>
          </w:p>
        </w:tc>
        <w:tc>
          <w:tcPr>
            <w:tcW w:type="dxa" w:w="5472"/>
            <w:tcMar>
              <w:top w:w="70" w:type="dxa"/>
              <w:left w:w="70" w:type="dxa"/>
              <w:bottom w:w="70" w:type="dxa"/>
              <w:right w:w="70" w:type="dxa"/>
            </w:tcMar>
          </w:tcPr>
          <w:p>
            <w:pPr>
              <w:spacing w:after="40" w:before="40"/>
            </w:pPr>
            <w:r>
              <w:rPr>
                <w:b w:val="0"/>
                <w:sz w:val="19"/>
              </w:rPr>
              <w:t>Local directory for dispatch journal files</w:t>
            </w:r>
          </w:p>
        </w:tc>
      </w:tr>
      <w:tr>
        <w:tc>
          <w:tcPr>
            <w:tcW w:type="dxa" w:w="4680"/>
            <w:tcMar>
              <w:top w:w="70" w:type="dxa"/>
              <w:left w:w="70" w:type="dxa"/>
              <w:bottom w:w="70" w:type="dxa"/>
              <w:right w:w="70" w:type="dxa"/>
            </w:tcMar>
          </w:tcPr>
          <w:p>
            <w:pPr>
              <w:spacing w:after="40" w:before="40"/>
            </w:pPr>
            <w:r>
              <w:rPr>
                <w:b w:val="0"/>
                <w:sz w:val="19"/>
              </w:rPr>
              <w:t>Communication endpoint</w:t>
            </w:r>
          </w:p>
        </w:tc>
        <w:tc>
          <w:tcPr>
            <w:tcW w:type="dxa" w:w="5472"/>
            <w:tcMar>
              <w:top w:w="70" w:type="dxa"/>
              <w:left w:w="70" w:type="dxa"/>
              <w:bottom w:w="70" w:type="dxa"/>
              <w:right w:w="70" w:type="dxa"/>
            </w:tcMar>
          </w:tcPr>
          <w:p>
            <w:pPr>
              <w:spacing w:after="40" w:before="40"/>
            </w:pPr>
            <w:r>
              <w:rPr>
                <w:b w:val="0"/>
                <w:sz w:val="19"/>
              </w:rPr>
              <w:t>Shared service address and port; see G/config/runtime.env.example</w:t>
            </w:r>
          </w:p>
        </w:tc>
      </w:tr>
    </w:tbl>
    <w:p>
      <w:pPr>
        <w:spacing w:after="40" w:before="0" w:line="40" w:lineRule="exact"/>
      </w:pPr>
    </w:p>
    <w:p>
      <w:r>
        <w:rPr/>
        <w:t>Use G/config/runtime.env.example as the template. Supply and export the actual values, then run python main.py from G. Both threshold fields are blank in the template.</w:t>
      </w:r>
    </w:p>
    <w:p>
      <w:r>
        <w:rPr/>
        <w:t>Copy the template to G/config/runtime.env and fill it locally. The application reads exported environment variables. From the repository root in PowerShell:</w:t>
      </w:r>
    </w:p>
    <w:p>
      <w:pPr>
        <w:pStyle w:val="NoSpacing"/>
        <w:spacing w:before="40" w:after="100"/>
      </w:pPr>
      <w:r>
        <w:rPr>
          <w:rFonts w:ascii="Consolas" w:hAnsi="Consolas"/>
          <w:sz w:val="18"/>
        </w:rPr>
        <w:t>Get-Content code\ground_station\config\runtime.env | ForEach-Object {</w:t>
        <w:br/>
        <w:t xml:space="preserve">    if ($_ -match '^\s*([^#=\s]+)=(.*)$') {</w:t>
        <w:br/>
        <w:t xml:space="preserve">        [Environment]::SetEnvironmentVariable($matches[1], $matches[2].Trim(), 'Process')</w:t>
        <w:br/>
        <w:t xml:space="preserve">    }</w:t>
        <w:br/>
        <w:t>}</w:t>
        <w:br/>
        <w:t>Set-Location code\ground_station</w:t>
        <w:br/>
        <w:t>python main.py</w:t>
      </w:r>
    </w:p>
    <w:p>
      <w:r>
        <w:rPr/>
        <w:t>Both the ground station and UAV must reach the configured broker over the deployment network. Use the same database URL in the mobile and ground-station configuration.</w:t>
      </w:r>
    </w:p>
    <w:p>
      <w:r>
        <w:rPr/>
        <w:t>Verification logic: G/src/rescue_event_manager.py. Persistence and mission preparation: G/src/rescue_repository.py, G/src/active_event_queue.py and G/src/ground_station.py.</w:t>
      </w:r>
    </w:p>
    <w:p>
      <w:pPr>
        <w:pStyle w:val="Heading1"/>
        <w:keepNext/>
      </w:pPr>
      <w:r>
        <w:rPr>
          <w:b/>
          <w:color w:val="000000"/>
        </w:rPr>
        <w:t>5  UAV Software and External Flight Stack</w:t>
      </w:r>
    </w:p>
    <w:p>
      <w:pPr>
        <w:pStyle w:val="Heading2"/>
        <w:keepNext/>
      </w:pPr>
      <w:r>
        <w:rPr>
          <w:b/>
          <w:color w:val="000000"/>
        </w:rPr>
        <w:t>Mission reception and execution status</w:t>
      </w:r>
    </w:p>
    <w:p>
      <w:r>
        <w:rPr/>
        <w:t>The ground station and UAV exchange missions and status over Wi-Fi. A mission contains event and execution identifiers, a waypoint sequence, flight altitude, hover duration and return settings. The bridge validates the mission, passes it to the flight program and reports waypoint arrivals and mission stages to the ground station.</w:t>
      </w:r>
    </w:p>
    <w:p>
      <w:r>
        <w:rPr/>
        <w:t>The phone-record receiver saves uploads received through its HTTP interface. After a matching mission reports completion of all waypoints and requests landing, the receiver forwards stored records to the ground station. The ground station saves each record and returns an acknowledgement matching its identifier and content hash. The UAV then marks that transfer as complete. The recording program saves downward-facing video on the onboard computer.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Location within U</w:t>
            </w:r>
          </w:p>
        </w:tc>
        <w:tc>
          <w:tcPr>
            <w:tcW w:type="dxa" w:w="6624"/>
            <w:tcMar>
              <w:top w:w="70" w:type="dxa"/>
              <w:left w:w="70" w:type="dxa"/>
              <w:bottom w:w="70" w:type="dxa"/>
              <w:right w:w="70" w:type="dxa"/>
            </w:tcMar>
            <w:shd w:fill="F2F2F2"/>
          </w:tcPr>
          <w:p>
            <w:pPr>
              <w:spacing w:after="40" w:before="40"/>
            </w:pPr>
            <w:r>
              <w:rPr>
                <w:b/>
                <w:sz w:val="19"/>
              </w:rPr>
              <w:t>Purpose</w:t>
            </w:r>
          </w:p>
        </w:tc>
      </w:tr>
      <w:tr>
        <w:tc>
          <w:tcPr>
            <w:tcW w:type="dxa" w:w="3528"/>
            <w:tcMar>
              <w:top w:w="70" w:type="dxa"/>
              <w:left w:w="70" w:type="dxa"/>
              <w:bottom w:w="70" w:type="dxa"/>
              <w:right w:w="70" w:type="dxa"/>
            </w:tcMar>
          </w:tcPr>
          <w:p>
            <w:pPr>
              <w:spacing w:after="40" w:before="40"/>
            </w:pPr>
            <w:r>
              <w:rPr>
                <w:b w:val="0"/>
                <w:sz w:val="19"/>
              </w:rPr>
              <w:t>catkin_ws/src/rescue_bridge/src/</w:t>
            </w:r>
          </w:p>
        </w:tc>
        <w:tc>
          <w:tcPr>
            <w:tcW w:type="dxa" w:w="6624"/>
            <w:tcMar>
              <w:top w:w="70" w:type="dxa"/>
              <w:left w:w="70" w:type="dxa"/>
              <w:bottom w:w="70" w:type="dxa"/>
              <w:right w:w="70" w:type="dxa"/>
            </w:tcMar>
          </w:tcPr>
          <w:p>
            <w:pPr>
              <w:spacing w:after="40" w:before="40"/>
            </w:pPr>
            <w:r>
              <w:rPr>
                <w:b w:val="0"/>
                <w:sz w:val="19"/>
              </w:rPr>
              <w:t>Mission communication and execution programs</w:t>
            </w:r>
          </w:p>
        </w:tc>
      </w:tr>
      <w:tr>
        <w:tc>
          <w:tcPr>
            <w:tcW w:type="dxa" w:w="3528"/>
            <w:tcMar>
              <w:top w:w="70" w:type="dxa"/>
              <w:left w:w="70" w:type="dxa"/>
              <w:bottom w:w="70" w:type="dxa"/>
              <w:right w:w="70" w:type="dxa"/>
            </w:tcMar>
          </w:tcPr>
          <w:p>
            <w:pPr>
              <w:spacing w:after="40" w:before="40"/>
            </w:pPr>
            <w:r>
              <w:rPr>
                <w:b w:val="0"/>
                <w:sz w:val="19"/>
              </w:rPr>
              <w:t>catkin_ws/src/rescue_bridge/src/mission_commander.cpp</w:t>
            </w:r>
          </w:p>
        </w:tc>
        <w:tc>
          <w:tcPr>
            <w:tcW w:type="dxa" w:w="6624"/>
            <w:tcMar>
              <w:top w:w="70" w:type="dxa"/>
              <w:left w:w="70" w:type="dxa"/>
              <w:bottom w:w="70" w:type="dxa"/>
              <w:right w:w="70" w:type="dxa"/>
            </w:tcMar>
          </w:tcPr>
          <w:p>
            <w:pPr>
              <w:spacing w:after="40" w:before="40"/>
            </w:pPr>
            <w:r>
              <w:rPr>
                <w:b w:val="0"/>
                <w:sz w:val="19"/>
              </w:rPr>
              <w:t>Waypoint and return-stage execution</w:t>
            </w:r>
          </w:p>
        </w:tc>
      </w:tr>
      <w:tr>
        <w:tc>
          <w:tcPr>
            <w:tcW w:type="dxa" w:w="3528"/>
            <w:tcMar>
              <w:top w:w="70" w:type="dxa"/>
              <w:left w:w="70" w:type="dxa"/>
              <w:bottom w:w="70" w:type="dxa"/>
              <w:right w:w="70" w:type="dxa"/>
            </w:tcMar>
          </w:tcPr>
          <w:p>
            <w:pPr>
              <w:spacing w:after="40" w:before="40"/>
            </w:pPr>
            <w:r>
              <w:rPr>
                <w:b w:val="0"/>
                <w:sz w:val="19"/>
              </w:rPr>
              <w:t>drone_system/receiver/phone_sos_receiver.py</w:t>
            </w:r>
          </w:p>
        </w:tc>
        <w:tc>
          <w:tcPr>
            <w:tcW w:type="dxa" w:w="6624"/>
            <w:tcMar>
              <w:top w:w="70" w:type="dxa"/>
              <w:left w:w="70" w:type="dxa"/>
              <w:bottom w:w="70" w:type="dxa"/>
              <w:right w:w="70" w:type="dxa"/>
            </w:tcMar>
          </w:tcPr>
          <w:p>
            <w:pPr>
              <w:spacing w:after="40" w:before="40"/>
            </w:pPr>
            <w:r>
              <w:rPr>
                <w:b w:val="0"/>
                <w:sz w:val="19"/>
              </w:rPr>
              <w:t>Phone-record reception, storage and forwarding</w:t>
            </w:r>
          </w:p>
        </w:tc>
      </w:tr>
      <w:tr>
        <w:tc>
          <w:tcPr>
            <w:tcW w:type="dxa" w:w="3528"/>
            <w:tcMar>
              <w:top w:w="70" w:type="dxa"/>
              <w:left w:w="70" w:type="dxa"/>
              <w:bottom w:w="70" w:type="dxa"/>
              <w:right w:w="70" w:type="dxa"/>
            </w:tcMar>
          </w:tcPr>
          <w:p>
            <w:pPr>
              <w:spacing w:after="40" w:before="40"/>
            </w:pPr>
            <w:r>
              <w:rPr>
                <w:b w:val="0"/>
                <w:sz w:val="19"/>
              </w:rPr>
              <w:t>drone_system/launcher/cam_recorder.py</w:t>
            </w:r>
          </w:p>
        </w:tc>
        <w:tc>
          <w:tcPr>
            <w:tcW w:type="dxa" w:w="6624"/>
            <w:tcMar>
              <w:top w:w="70" w:type="dxa"/>
              <w:left w:w="70" w:type="dxa"/>
              <w:bottom w:w="70" w:type="dxa"/>
              <w:right w:w="70" w:type="dxa"/>
            </w:tcMar>
          </w:tcPr>
          <w:p>
            <w:pPr>
              <w:spacing w:after="40" w:before="40"/>
            </w:pPr>
            <w:r>
              <w:rPr>
                <w:b w:val="0"/>
                <w:sz w:val="19"/>
              </w:rPr>
              <w:t>Onboard video recording</w:t>
            </w:r>
          </w:p>
        </w:tc>
      </w:tr>
      <w:tr>
        <w:tc>
          <w:tcPr>
            <w:tcW w:type="dxa" w:w="3528"/>
            <w:tcMar>
              <w:top w:w="70" w:type="dxa"/>
              <w:left w:w="70" w:type="dxa"/>
              <w:bottom w:w="70" w:type="dxa"/>
              <w:right w:w="70" w:type="dxa"/>
            </w:tcMar>
          </w:tcPr>
          <w:p>
            <w:pPr>
              <w:spacing w:after="40" w:before="40"/>
            </w:pPr>
            <w:r>
              <w:rPr>
                <w:b w:val="0"/>
                <w:sz w:val="19"/>
              </w:rPr>
              <w:t>drone_system/launcher/drone_console.py</w:t>
            </w:r>
          </w:p>
        </w:tc>
        <w:tc>
          <w:tcPr>
            <w:tcW w:type="dxa" w:w="6624"/>
            <w:tcMar>
              <w:top w:w="70" w:type="dxa"/>
              <w:left w:w="70" w:type="dxa"/>
              <w:bottom w:w="70" w:type="dxa"/>
              <w:right w:w="70" w:type="dxa"/>
            </w:tcMar>
          </w:tcPr>
          <w:p>
            <w:pPr>
              <w:spacing w:after="40" w:before="40"/>
            </w:pPr>
            <w:r>
              <w:rPr>
                <w:b w:val="0"/>
                <w:sz w:val="19"/>
              </w:rPr>
              <w:t>Onboard program status and settings interface</w:t>
            </w:r>
          </w:p>
        </w:tc>
      </w:tr>
    </w:tbl>
    <w:p>
      <w:pPr>
        <w:spacing w:after="40" w:before="0" w:line="40" w:lineRule="exact"/>
      </w:pPr>
    </w:p>
    <w:p>
      <w:pPr>
        <w:pStyle w:val="Heading2"/>
        <w:keepNext/>
      </w:pPr>
      <w:r>
        <w:rPr>
          <w:b/>
          <w:color w:val="000000"/>
        </w:rPr>
        <w:t>Pinned external dependency</w:t>
      </w:r>
    </w:p>
    <w:p>
      <w:r>
        <w:rPr/>
        <w:t>The flight stack uses Fast-Drone-250 from the original Drone repository at the commit below. The external dependency retains its own licenses and documentation.</w:t>
      </w:r>
    </w:p>
    <w:p>
      <w:pPr>
        <w:pStyle w:val="NoSpacing"/>
        <w:spacing w:before="40" w:after="100"/>
      </w:pPr>
      <w:r>
        <w:rPr>
          <w:rFonts w:ascii="Consolas" w:hAnsi="Consolas"/>
          <w:sz w:val="18"/>
        </w:rPr>
        <w:t>b3ac1591b63d15270c9856e7b664da0cf9d3ea48</w:t>
      </w:r>
    </w:p>
    <w:p>
      <w:r>
        <w:rPr/>
        <w:t xml:space="preserve">Download and placement commands are in </w:t>
      </w:r>
      <w:hyperlink r:id="rId12">
        <w:r>
          <w:rPr>
            <w:color w:val="000000"/>
          </w:rPr>
          <w:t>Flight environment setup</w:t>
        </w:r>
      </w:hyperlink>
      <w:r>
        <w:rPr/>
        <w:t>. Place the Fast-Drone-250 workspace, rescue_bridge catkin workspace and drone_system directory in the configured onboard workspace. Set directory paths, camera indices, serial ports and sensor calibration for that installation.</w:t>
      </w:r>
    </w:p>
    <w:p>
      <w:r>
        <w:rP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r>
        <w:rPr/>
        <w:t>Phone-receiver settings are in U/drone_system/config/rescue_receiver.env.example. Set UAV_RESCUE_TOKEN when exposing the interface on the local network. Keep database credentials, runtime tokens and actual user records in their respective deployment environments.</w:t>
      </w:r>
    </w:p>
    <w:p>
      <w:pPr>
        <w:pStyle w:val="Heading1"/>
        <w:keepNext/>
      </w:pPr>
      <w:r>
        <w:rPr>
          <w:b/>
          <w:color w:val="000000"/>
        </w:rPr>
        <w:t>6  Three-Mode MATLAB Terrain Simulation</w:t>
      </w:r>
    </w:p>
    <w:p>
      <w:r>
        <w:rP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Setting</w:t>
            </w:r>
          </w:p>
        </w:tc>
        <w:tc>
          <w:tcPr>
            <w:tcW w:type="dxa" w:w="6624"/>
            <w:tcMar>
              <w:top w:w="70" w:type="dxa"/>
              <w:left w:w="70" w:type="dxa"/>
              <w:bottom w:w="70" w:type="dxa"/>
              <w:right w:w="70" w:type="dxa"/>
            </w:tcMar>
            <w:shd w:fill="F2F2F2"/>
          </w:tcPr>
          <w:p>
            <w:pPr>
              <w:spacing w:after="40" w:before="40"/>
            </w:pPr>
            <w:r>
              <w:rPr>
                <w:b/>
                <w:sz w:val="19"/>
              </w:rPr>
              <w:t>Value</w:t>
            </w:r>
          </w:p>
        </w:tc>
      </w:tr>
      <w:tr>
        <w:tc>
          <w:tcPr>
            <w:tcW w:type="dxa" w:w="3528"/>
            <w:tcMar>
              <w:top w:w="70" w:type="dxa"/>
              <w:left w:w="70" w:type="dxa"/>
              <w:bottom w:w="70" w:type="dxa"/>
              <w:right w:w="70" w:type="dxa"/>
            </w:tcMar>
          </w:tcPr>
          <w:p>
            <w:pPr>
              <w:spacing w:after="40" w:before="40"/>
            </w:pPr>
            <w:r>
              <w:rPr>
                <w:b w:val="0"/>
                <w:sz w:val="19"/>
              </w:rPr>
              <w:t>Random seed</w:t>
            </w:r>
          </w:p>
        </w:tc>
        <w:tc>
          <w:tcPr>
            <w:tcW w:type="dxa" w:w="6624"/>
            <w:tcMar>
              <w:top w:w="70" w:type="dxa"/>
              <w:left w:w="70" w:type="dxa"/>
              <w:bottom w:w="70" w:type="dxa"/>
              <w:right w:w="70" w:type="dxa"/>
            </w:tcMar>
          </w:tcPr>
          <w:p>
            <w:pPr>
              <w:spacing w:after="40" w:before="40"/>
            </w:pPr>
            <w:r>
              <w:rPr>
                <w:b w:val="0"/>
                <w:sz w:val="19"/>
              </w:rPr>
              <w:t>20260926</w:t>
            </w:r>
          </w:p>
        </w:tc>
      </w:tr>
      <w:tr>
        <w:tc>
          <w:tcPr>
            <w:tcW w:type="dxa" w:w="3528"/>
            <w:tcMar>
              <w:top w:w="70" w:type="dxa"/>
              <w:left w:w="70" w:type="dxa"/>
              <w:bottom w:w="70" w:type="dxa"/>
              <w:right w:w="70" w:type="dxa"/>
            </w:tcMar>
          </w:tcPr>
          <w:p>
            <w:pPr>
              <w:spacing w:after="40" w:before="40"/>
            </w:pPr>
            <w:r>
              <w:rPr>
                <w:b w:val="0"/>
                <w:sz w:val="19"/>
              </w:rPr>
              <w:t>Launch location</w:t>
            </w:r>
          </w:p>
        </w:tc>
        <w:tc>
          <w:tcPr>
            <w:tcW w:type="dxa" w:w="6624"/>
            <w:tcMar>
              <w:top w:w="70" w:type="dxa"/>
              <w:left w:w="70" w:type="dxa"/>
              <w:bottom w:w="70" w:type="dxa"/>
              <w:right w:w="70" w:type="dxa"/>
            </w:tcMar>
          </w:tcPr>
          <w:p>
            <w:pPr>
              <w:spacing w:after="40" w:before="40"/>
            </w:pPr>
            <w:r>
              <w:rPr>
                <w:b w:val="0"/>
                <w:sz w:val="19"/>
              </w:rPr>
              <w:t>22.402° N, 114.322° E</w:t>
            </w:r>
          </w:p>
        </w:tc>
      </w:tr>
      <w:tr>
        <w:tc>
          <w:tcPr>
            <w:tcW w:type="dxa" w:w="3528"/>
            <w:tcMar>
              <w:top w:w="70" w:type="dxa"/>
              <w:left w:w="70" w:type="dxa"/>
              <w:bottom w:w="70" w:type="dxa"/>
              <w:right w:w="70" w:type="dxa"/>
            </w:tcMar>
          </w:tcPr>
          <w:p>
            <w:pPr>
              <w:spacing w:after="40" w:before="40"/>
            </w:pPr>
            <w:r>
              <w:rPr>
                <w:b w:val="0"/>
                <w:sz w:val="19"/>
              </w:rPr>
              <w:t>Target location</w:t>
            </w:r>
          </w:p>
        </w:tc>
        <w:tc>
          <w:tcPr>
            <w:tcW w:type="dxa" w:w="6624"/>
            <w:tcMar>
              <w:top w:w="70" w:type="dxa"/>
              <w:left w:w="70" w:type="dxa"/>
              <w:bottom w:w="70" w:type="dxa"/>
              <w:right w:w="70" w:type="dxa"/>
            </w:tcMar>
          </w:tcPr>
          <w:p>
            <w:pPr>
              <w:spacing w:after="40" w:before="40"/>
            </w:pPr>
            <w:r>
              <w:rPr>
                <w:b w:val="0"/>
                <w:sz w:val="19"/>
              </w:rPr>
              <w:t>22.40782761° N, 114.35687745° E</w:t>
            </w:r>
          </w:p>
        </w:tc>
      </w:tr>
      <w:tr>
        <w:tc>
          <w:tcPr>
            <w:tcW w:type="dxa" w:w="3528"/>
            <w:tcMar>
              <w:top w:w="70" w:type="dxa"/>
              <w:left w:w="70" w:type="dxa"/>
              <w:bottom w:w="70" w:type="dxa"/>
              <w:right w:w="70" w:type="dxa"/>
            </w:tcMar>
          </w:tcPr>
          <w:p>
            <w:pPr>
              <w:spacing w:after="40" w:before="40"/>
            </w:pPr>
            <w:r>
              <w:rPr>
                <w:b w:val="0"/>
                <w:sz w:val="19"/>
              </w:rPr>
              <w:t>Target ground elevation</w:t>
            </w:r>
          </w:p>
        </w:tc>
        <w:tc>
          <w:tcPr>
            <w:tcW w:type="dxa" w:w="6624"/>
            <w:tcMar>
              <w:top w:w="70" w:type="dxa"/>
              <w:left w:w="70" w:type="dxa"/>
              <w:bottom w:w="70" w:type="dxa"/>
              <w:right w:w="70" w:type="dxa"/>
            </w:tcMar>
          </w:tcPr>
          <w:p>
            <w:pPr>
              <w:spacing w:after="40" w:before="40"/>
            </w:pPr>
            <w:r>
              <w:rPr>
                <w:b w:val="0"/>
                <w:sz w:val="19"/>
              </w:rPr>
              <w:t>Approximately 177.44 m</w:t>
            </w:r>
          </w:p>
        </w:tc>
      </w:tr>
      <w:tr>
        <w:tc>
          <w:tcPr>
            <w:tcW w:type="dxa" w:w="3528"/>
            <w:tcMar>
              <w:top w:w="70" w:type="dxa"/>
              <w:left w:w="70" w:type="dxa"/>
              <w:bottom w:w="70" w:type="dxa"/>
              <w:right w:w="70" w:type="dxa"/>
            </w:tcMar>
          </w:tcPr>
          <w:p>
            <w:pPr>
              <w:spacing w:after="40" w:before="40"/>
            </w:pPr>
            <w:r>
              <w:rPr>
                <w:b w:val="0"/>
                <w:sz w:val="19"/>
              </w:rPr>
              <w:t>Cruise altitude above ground</w:t>
            </w:r>
          </w:p>
        </w:tc>
        <w:tc>
          <w:tcPr>
            <w:tcW w:type="dxa" w:w="6624"/>
            <w:tcMar>
              <w:top w:w="70" w:type="dxa"/>
              <w:left w:w="70" w:type="dxa"/>
              <w:bottom w:w="70" w:type="dxa"/>
              <w:right w:w="70" w:type="dxa"/>
            </w:tcMar>
          </w:tcPr>
          <w:p>
            <w:pPr>
              <w:spacing w:after="40" w:before="40"/>
            </w:pPr>
            <w:r>
              <w:rPr>
                <w:b w:val="0"/>
                <w:sz w:val="19"/>
              </w:rPr>
              <w:t>80 m, following the terrain</w:t>
            </w:r>
          </w:p>
        </w:tc>
      </w:tr>
      <w:tr>
        <w:tc>
          <w:tcPr>
            <w:tcW w:type="dxa" w:w="3528"/>
            <w:tcMar>
              <w:top w:w="70" w:type="dxa"/>
              <w:left w:w="70" w:type="dxa"/>
              <w:bottom w:w="70" w:type="dxa"/>
              <w:right w:w="70" w:type="dxa"/>
            </w:tcMar>
          </w:tcPr>
          <w:p>
            <w:pPr>
              <w:spacing w:after="40" w:before="40"/>
            </w:pPr>
            <w:r>
              <w:rPr>
                <w:b w:val="0"/>
                <w:sz w:val="19"/>
              </w:rPr>
              <w:t>Speed limits</w:t>
            </w:r>
          </w:p>
        </w:tc>
        <w:tc>
          <w:tcPr>
            <w:tcW w:type="dxa" w:w="6624"/>
            <w:tcMar>
              <w:top w:w="70" w:type="dxa"/>
              <w:left w:w="70" w:type="dxa"/>
              <w:bottom w:w="70" w:type="dxa"/>
              <w:right w:w="70" w:type="dxa"/>
            </w:tcMar>
          </w:tcPr>
          <w:p>
            <w:pPr>
              <w:spacing w:after="40" w:before="40"/>
            </w:pPr>
            <w:r>
              <w:rPr>
                <w:b w:val="0"/>
                <w:sz w:val="19"/>
              </w:rPr>
              <w:t>Horizontal: 15 m/s; vertical: 3 m/s</w:t>
            </w:r>
          </w:p>
        </w:tc>
      </w:tr>
      <w:tr>
        <w:tc>
          <w:tcPr>
            <w:tcW w:type="dxa" w:w="3528"/>
            <w:tcMar>
              <w:top w:w="70" w:type="dxa"/>
              <w:left w:w="70" w:type="dxa"/>
              <w:bottom w:w="70" w:type="dxa"/>
              <w:right w:w="70" w:type="dxa"/>
            </w:tcMar>
          </w:tcPr>
          <w:p>
            <w:pPr>
              <w:spacing w:after="40" w:before="40"/>
            </w:pPr>
            <w:r>
              <w:rPr>
                <w:b w:val="0"/>
                <w:sz w:val="19"/>
              </w:rPr>
              <w:t>Waypoint hover duration</w:t>
            </w:r>
          </w:p>
        </w:tc>
        <w:tc>
          <w:tcPr>
            <w:tcW w:type="dxa" w:w="6624"/>
            <w:tcMar>
              <w:top w:w="70" w:type="dxa"/>
              <w:left w:w="70" w:type="dxa"/>
              <w:bottom w:w="70" w:type="dxa"/>
              <w:right w:w="70" w:type="dxa"/>
            </w:tcMar>
          </w:tcPr>
          <w:p>
            <w:pPr>
              <w:spacing w:after="40" w:before="40"/>
            </w:pPr>
            <w:r>
              <w:rPr>
                <w:b w:val="0"/>
                <w:sz w:val="19"/>
              </w:rPr>
              <w:t>5 s</w:t>
            </w:r>
          </w:p>
        </w:tc>
      </w:tr>
      <w:tr>
        <w:tc>
          <w:tcPr>
            <w:tcW w:type="dxa" w:w="3528"/>
            <w:tcMar>
              <w:top w:w="70" w:type="dxa"/>
              <w:left w:w="70" w:type="dxa"/>
              <w:bottom w:w="70" w:type="dxa"/>
              <w:right w:w="70" w:type="dxa"/>
            </w:tcMar>
          </w:tcPr>
          <w:p>
            <w:pPr>
              <w:spacing w:after="40" w:before="40"/>
            </w:pPr>
            <w:r>
              <w:rPr>
                <w:b w:val="0"/>
                <w:sz w:val="19"/>
              </w:rPr>
              <w:t>Mode 3 spiral</w:t>
            </w:r>
          </w:p>
        </w:tc>
        <w:tc>
          <w:tcPr>
            <w:tcW w:type="dxa" w:w="6624"/>
            <w:tcMar>
              <w:top w:w="70" w:type="dxa"/>
              <w:left w:w="70" w:type="dxa"/>
              <w:bottom w:w="70" w:type="dxa"/>
              <w:right w:w="70" w:type="dxa"/>
            </w:tcMar>
          </w:tcPr>
          <w:p>
            <w:pPr>
              <w:spacing w:after="40" w:before="40"/>
            </w:pPr>
            <w:r>
              <w:rPr>
                <w:b w:val="0"/>
                <w:sz w:val="19"/>
              </w:rPr>
              <w:t>Initial side length: 30 m; increase by 30 m every two segments; stop at the first endpoint at least 200 m from the centre</w:t>
            </w:r>
          </w:p>
        </w:tc>
      </w:tr>
    </w:tbl>
    <w:p>
      <w:pPr>
        <w:spacing w:after="40" w:before="0" w:line="40" w:lineRule="exact"/>
      </w:pPr>
    </w:p>
    <w:p>
      <w:pPr>
        <w:pStyle w:val="Heading2"/>
        <w:keepNext/>
      </w:pPr>
      <w:r>
        <w:rPr>
          <w:b/>
          <w:color w:val="000000"/>
        </w:rPr>
        <w:t>Run commands</w:t>
      </w:r>
    </w:p>
    <w:p>
      <w:r>
        <w:rPr/>
        <w:t>Set the MATLAB current folder to simulation and select the required entry point:</w:t>
      </w:r>
    </w:p>
    <w:p>
      <w:pPr>
        <w:pStyle w:val="NoSpacing"/>
        <w:spacing w:before="40" w:after="100"/>
      </w:pPr>
      <w:r>
        <w:rPr>
          <w:rFonts w:ascii="Consolas" w:hAnsi="Consolas"/>
          <w:sz w:val="18"/>
        </w:rPr>
        <w:t>run_all('paper')</w:t>
        <w:br/>
        <w:t>run_all('simulate', fullfile(pwd, '..', 'local-results', 'simulation-01'))</w:t>
        <w:br/>
        <w:t>run_all('video', fullfile(pwd, '..', 'local-results', 'video-01'))</w:t>
      </w:r>
    </w:p>
    <w:p>
      <w:r>
        <w:rPr/>
        <w:t>paper redraws the figure from saved trajectories into a new directory under simulation/regenerated. simulate recomputes all modes into the selected output directory. video renders the saved trajectories into its selected directory and requires ffmpeg. Each output directory must be new; simulation/output remains the saved input and result archive. The renderers use Event Booking, Quick Start and 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872"/>
        <w:gridCol w:w="3168"/>
        <w:gridCol w:w="3312"/>
      </w:tblGrid>
      <w:tr>
        <w:trPr>
          <w:tblHeader/>
        </w:trPr>
        <w:tc>
          <w:tcPr>
            <w:tcW w:type="dxa" w:w="1800"/>
            <w:tcMar>
              <w:top w:w="70" w:type="dxa"/>
              <w:left w:w="70" w:type="dxa"/>
              <w:bottom w:w="70" w:type="dxa"/>
              <w:right w:w="70" w:type="dxa"/>
            </w:tcMar>
            <w:shd w:fill="F2F2F2"/>
          </w:tcPr>
          <w:p>
            <w:pPr>
              <w:spacing w:after="40" w:before="40"/>
            </w:pPr>
            <w:r>
              <w:rPr>
                <w:b/>
                <w:sz w:val="19"/>
              </w:rPr>
              <w:t>Mode</w:t>
            </w:r>
          </w:p>
        </w:tc>
        <w:tc>
          <w:tcPr>
            <w:tcW w:type="dxa" w:w="1872"/>
            <w:tcMar>
              <w:top w:w="70" w:type="dxa"/>
              <w:left w:w="70" w:type="dxa"/>
              <w:bottom w:w="70" w:type="dxa"/>
              <w:right w:w="70" w:type="dxa"/>
            </w:tcMar>
            <w:shd w:fill="F2F2F2"/>
          </w:tcPr>
          <w:p>
            <w:pPr>
              <w:spacing w:after="40" w:before="40"/>
            </w:pPr>
            <w:r>
              <w:rPr>
                <w:b/>
                <w:sz w:val="19"/>
              </w:rPr>
              <w:t>Input waypoints</w:t>
            </w:r>
          </w:p>
        </w:tc>
        <w:tc>
          <w:tcPr>
            <w:tcW w:type="dxa" w:w="3168"/>
            <w:tcMar>
              <w:top w:w="70" w:type="dxa"/>
              <w:left w:w="70" w:type="dxa"/>
              <w:bottom w:w="70" w:type="dxa"/>
              <w:right w:w="70" w:type="dxa"/>
            </w:tcMar>
            <w:shd w:fill="F2F2F2"/>
          </w:tcPr>
          <w:p>
            <w:pPr>
              <w:spacing w:after="40" w:before="40"/>
            </w:pPr>
            <w:r>
              <w:rPr>
                <w:b/>
                <w:sz w:val="19"/>
              </w:rPr>
              <w:t>Target arrival / s</w:t>
            </w:r>
          </w:p>
        </w:tc>
        <w:tc>
          <w:tcPr>
            <w:tcW w:type="dxa" w:w="3312"/>
            <w:tcMar>
              <w:top w:w="70" w:type="dxa"/>
              <w:left w:w="70" w:type="dxa"/>
              <w:bottom w:w="70" w:type="dxa"/>
              <w:right w:w="70" w:type="dxa"/>
            </w:tcMar>
            <w:shd w:fill="F2F2F2"/>
          </w:tcPr>
          <w:p>
            <w:pPr>
              <w:spacing w:after="40" w:before="40"/>
            </w:pPr>
            <w:r>
              <w:rPr>
                <w:b/>
                <w:sz w:val="19"/>
              </w:rPr>
              <w:t>Landing complete / s</w:t>
            </w:r>
          </w:p>
        </w:tc>
      </w:tr>
      <w:tr>
        <w:tc>
          <w:tcPr>
            <w:tcW w:type="dxa" w:w="1800"/>
            <w:tcMar>
              <w:top w:w="70" w:type="dxa"/>
              <w:left w:w="70" w:type="dxa"/>
              <w:bottom w:w="70" w:type="dxa"/>
              <w:right w:w="70" w:type="dxa"/>
            </w:tcMar>
          </w:tcPr>
          <w:p>
            <w:pPr>
              <w:spacing w:after="40" w:before="40"/>
            </w:pPr>
            <w:r>
              <w:rPr>
                <w:b w:val="0"/>
                <w:sz w:val="19"/>
              </w:rPr>
              <w:t>Mode 1</w:t>
            </w:r>
          </w:p>
        </w:tc>
        <w:tc>
          <w:tcPr>
            <w:tcW w:type="dxa" w:w="1872"/>
            <w:tcMar>
              <w:top w:w="70" w:type="dxa"/>
              <w:left w:w="70" w:type="dxa"/>
              <w:bottom w:w="70" w:type="dxa"/>
              <w:right w:w="70" w:type="dxa"/>
            </w:tcMar>
          </w:tcPr>
          <w:p>
            <w:pPr>
              <w:spacing w:after="40" w:before="40"/>
            </w:pPr>
            <w:r>
              <w:rPr>
                <w:b w:val="0"/>
                <w:sz w:val="19"/>
              </w:rPr>
              <w:t>3</w:t>
            </w:r>
          </w:p>
        </w:tc>
        <w:tc>
          <w:tcPr>
            <w:tcW w:type="dxa" w:w="3168"/>
            <w:tcMar>
              <w:top w:w="70" w:type="dxa"/>
              <w:left w:w="70" w:type="dxa"/>
              <w:bottom w:w="70" w:type="dxa"/>
              <w:right w:w="70" w:type="dxa"/>
            </w:tcMar>
          </w:tcPr>
          <w:p>
            <w:pPr>
              <w:spacing w:after="40" w:before="40"/>
            </w:pPr>
            <w:r>
              <w:rPr>
                <w:b w:val="0"/>
                <w:sz w:val="19"/>
              </w:rPr>
              <w:t>360.66</w:t>
            </w:r>
          </w:p>
        </w:tc>
        <w:tc>
          <w:tcPr>
            <w:tcW w:type="dxa" w:w="3312"/>
            <w:tcMar>
              <w:top w:w="70" w:type="dxa"/>
              <w:left w:w="70" w:type="dxa"/>
              <w:bottom w:w="70" w:type="dxa"/>
              <w:right w:w="70" w:type="dxa"/>
            </w:tcMar>
          </w:tcPr>
          <w:p>
            <w:pPr>
              <w:spacing w:after="40" w:before="40"/>
            </w:pPr>
            <w:r>
              <w:rPr>
                <w:b w:val="0"/>
                <w:sz w:val="19"/>
              </w:rPr>
              <w:t>715.65</w:t>
            </w:r>
          </w:p>
        </w:tc>
      </w:tr>
      <w:tr>
        <w:tc>
          <w:tcPr>
            <w:tcW w:type="dxa" w:w="1800"/>
            <w:tcMar>
              <w:top w:w="70" w:type="dxa"/>
              <w:left w:w="70" w:type="dxa"/>
              <w:bottom w:w="70" w:type="dxa"/>
              <w:right w:w="70" w:type="dxa"/>
            </w:tcMar>
          </w:tcPr>
          <w:p>
            <w:pPr>
              <w:spacing w:after="40" w:before="40"/>
            </w:pPr>
            <w:r>
              <w:rPr>
                <w:b w:val="0"/>
                <w:sz w:val="19"/>
              </w:rPr>
              <w:t>Mode 2</w:t>
            </w:r>
          </w:p>
        </w:tc>
        <w:tc>
          <w:tcPr>
            <w:tcW w:type="dxa" w:w="1872"/>
            <w:tcMar>
              <w:top w:w="70" w:type="dxa"/>
              <w:left w:w="70" w:type="dxa"/>
              <w:bottom w:w="70" w:type="dxa"/>
              <w:right w:w="70" w:type="dxa"/>
            </w:tcMar>
          </w:tcPr>
          <w:p>
            <w:pPr>
              <w:spacing w:after="40" w:before="40"/>
            </w:pPr>
            <w:r>
              <w:rPr>
                <w:b w:val="0"/>
                <w:sz w:val="19"/>
              </w:rPr>
              <w:t>15</w:t>
            </w:r>
          </w:p>
        </w:tc>
        <w:tc>
          <w:tcPr>
            <w:tcW w:type="dxa" w:w="3168"/>
            <w:tcMar>
              <w:top w:w="70" w:type="dxa"/>
              <w:left w:w="70" w:type="dxa"/>
              <w:bottom w:w="70" w:type="dxa"/>
              <w:right w:w="70" w:type="dxa"/>
            </w:tcMar>
          </w:tcPr>
          <w:p>
            <w:pPr>
              <w:spacing w:after="40" w:before="40"/>
            </w:pPr>
            <w:r>
              <w:rPr>
                <w:b w:val="0"/>
                <w:sz w:val="19"/>
              </w:rPr>
              <w:t>409.08</w:t>
            </w:r>
          </w:p>
        </w:tc>
        <w:tc>
          <w:tcPr>
            <w:tcW w:type="dxa" w:w="3312"/>
            <w:tcMar>
              <w:top w:w="70" w:type="dxa"/>
              <w:left w:w="70" w:type="dxa"/>
              <w:bottom w:w="70" w:type="dxa"/>
              <w:right w:w="70" w:type="dxa"/>
            </w:tcMar>
          </w:tcPr>
          <w:p>
            <w:pPr>
              <w:spacing w:after="40" w:before="40"/>
            </w:pPr>
            <w:r>
              <w:rPr>
                <w:b w:val="0"/>
                <w:sz w:val="19"/>
              </w:rPr>
              <w:t>764.07</w:t>
            </w:r>
          </w:p>
        </w:tc>
      </w:tr>
      <w:tr>
        <w:tc>
          <w:tcPr>
            <w:tcW w:type="dxa" w:w="1800"/>
            <w:tcMar>
              <w:top w:w="70" w:type="dxa"/>
              <w:left w:w="70" w:type="dxa"/>
              <w:bottom w:w="70" w:type="dxa"/>
              <w:right w:w="70" w:type="dxa"/>
            </w:tcMar>
          </w:tcPr>
          <w:p>
            <w:pPr>
              <w:spacing w:after="40" w:before="40"/>
            </w:pPr>
            <w:r>
              <w:rPr>
                <w:b w:val="0"/>
                <w:sz w:val="19"/>
              </w:rPr>
              <w:t>Mode 3</w:t>
            </w:r>
          </w:p>
        </w:tc>
        <w:tc>
          <w:tcPr>
            <w:tcW w:type="dxa" w:w="1872"/>
            <w:tcMar>
              <w:top w:w="70" w:type="dxa"/>
              <w:left w:w="70" w:type="dxa"/>
              <w:bottom w:w="70" w:type="dxa"/>
              <w:right w:w="70" w:type="dxa"/>
            </w:tcMar>
          </w:tcPr>
          <w:p>
            <w:pPr>
              <w:spacing w:after="40" w:before="40"/>
            </w:pPr>
            <w:r>
              <w:rPr>
                <w:b w:val="0"/>
                <w:sz w:val="19"/>
              </w:rPr>
              <w:t>19</w:t>
            </w:r>
          </w:p>
        </w:tc>
        <w:tc>
          <w:tcPr>
            <w:tcW w:type="dxa" w:w="3168"/>
            <w:tcMar>
              <w:top w:w="70" w:type="dxa"/>
              <w:left w:w="70" w:type="dxa"/>
              <w:bottom w:w="70" w:type="dxa"/>
              <w:right w:w="70" w:type="dxa"/>
            </w:tcMar>
          </w:tcPr>
          <w:p>
            <w:pPr>
              <w:spacing w:after="40" w:before="40"/>
            </w:pPr>
            <w:r>
              <w:rPr>
                <w:b w:val="0"/>
                <w:sz w:val="19"/>
              </w:rPr>
              <w:t>344.99</w:t>
            </w:r>
          </w:p>
        </w:tc>
        <w:tc>
          <w:tcPr>
            <w:tcW w:type="dxa" w:w="3312"/>
            <w:tcMar>
              <w:top w:w="70" w:type="dxa"/>
              <w:left w:w="70" w:type="dxa"/>
              <w:bottom w:w="70" w:type="dxa"/>
              <w:right w:w="70" w:type="dxa"/>
            </w:tcMar>
          </w:tcPr>
          <w:p>
            <w:pPr>
              <w:spacing w:after="40" w:before="40"/>
            </w:pPr>
            <w:r>
              <w:rPr>
                <w:b w:val="0"/>
                <w:sz w:val="19"/>
              </w:rPr>
              <w:t>1008.53</w:t>
            </w:r>
          </w:p>
        </w:tc>
      </w:tr>
    </w:tbl>
    <w:p>
      <w:pPr>
        <w:spacing w:after="40" w:before="0" w:line="40" w:lineRule="exact"/>
      </w:pPr>
    </w:p>
    <w:p>
      <w:r>
        <w:rPr/>
        <w:t>Elevation comes from the Mapzen / Tilezen Skadi N22E114.hgt tile, with a 3601 × 3601 grid at 1 arc-second spacing and EGM96 elevations. Bilinear interpolation gives a 25 m plotting grid without increasing source resolution. Routes and GPS history are synthetic inputs generated with the fixed seed. Times start at simulated takeoff. Parameters, inputs and executed trajectories are in simulation/output/scenario_and_settings.json, the per-mode waypoint CSV files and the execution_trace.csv files.</w:t>
      </w:r>
    </w:p>
    <w:p>
      <w:r>
        <w:rPr/>
        <w:t>Mode 2 timestamps use 1 m/s to construct the synthetic walking history; this is separate from the mobile booking estimate of 4 km/h. All 15 samples exist before dispatch. Mode 3 visits the centre plus 18 spiral endpoints, completes the entire route and then returns; reaching the target does not terminate the search early.</w:t>
      </w:r>
    </w:p>
    <w:p>
      <w:pPr>
        <w:pStyle w:val="Heading1"/>
        <w:keepNext/>
      </w:pPr>
      <w:r>
        <w:rPr>
          <w:b/>
          <w:color w:val="000000"/>
        </w:rPr>
        <w:t>7  System Videos and Outdoor Materials</w:t>
      </w:r>
    </w:p>
    <w:p>
      <w:pPr>
        <w:pStyle w:val="Heading2"/>
        <w:keepNext/>
      </w:pPr>
      <w:r>
        <w:rPr>
          <w:b/>
          <w:color w:val="000000"/>
        </w:rPr>
        <w:t>Demo videos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System component</w:t>
            </w:r>
          </w:p>
        </w:tc>
        <w:tc>
          <w:tcPr>
            <w:tcW w:type="dxa" w:w="6624"/>
            <w:tcMar>
              <w:top w:w="70" w:type="dxa"/>
              <w:left w:w="70" w:type="dxa"/>
              <w:bottom w:w="70" w:type="dxa"/>
              <w:right w:w="70" w:type="dxa"/>
            </w:tcMar>
            <w:shd w:fill="F2F2F2"/>
          </w:tcPr>
          <w:p>
            <w:pPr>
              <w:spacing w:after="40" w:before="40"/>
            </w:pPr>
            <w:r>
              <w:rPr>
                <w:b/>
                <w:sz w:val="19"/>
              </w:rPr>
              <w:t>Video</w:t>
            </w:r>
          </w:p>
        </w:tc>
      </w:tr>
      <w:tr>
        <w:tc>
          <w:tcPr>
            <w:tcW w:type="dxa" w:w="3528"/>
            <w:tcMar>
              <w:top w:w="70" w:type="dxa"/>
              <w:left w:w="70" w:type="dxa"/>
              <w:bottom w:w="70" w:type="dxa"/>
              <w:right w:w="70" w:type="dxa"/>
            </w:tcMar>
          </w:tcPr>
          <w:p>
            <w:pPr>
              <w:spacing w:after="40" w:before="40"/>
            </w:pPr>
            <w:r>
              <w:rPr>
                <w:b w:val="0"/>
                <w:sz w:val="19"/>
              </w:rPr>
              <w:t>SOS search pattern and end-to-end pipeline</w:t>
            </w:r>
          </w:p>
        </w:tc>
        <w:tc>
          <w:tcPr>
            <w:tcW w:type="dxa" w:w="6624"/>
            <w:tcMar>
              <w:top w:w="70" w:type="dxa"/>
              <w:left w:w="70" w:type="dxa"/>
              <w:bottom w:w="70" w:type="dxa"/>
              <w:right w:w="70" w:type="dxa"/>
            </w:tcMar>
          </w:tcPr>
          <w:p>
            <w:pPr>
              <w:spacing w:after="40" w:before="40"/>
            </w:pPr>
            <w:hyperlink r:id="rId13">
              <w:r>
                <w:rPr>
                  <w:color w:val="000000"/>
                </w:rPr>
                <w:t>DEMO — SOS Search Pattern  End to End Pipeline</w:t>
              </w:r>
            </w:hyperlink>
          </w:p>
        </w:tc>
      </w:tr>
      <w:tr>
        <w:tc>
          <w:tcPr>
            <w:tcW w:type="dxa" w:w="3528"/>
            <w:tcMar>
              <w:top w:w="70" w:type="dxa"/>
              <w:left w:w="70" w:type="dxa"/>
              <w:bottom w:w="70" w:type="dxa"/>
              <w:right w:w="70" w:type="dxa"/>
            </w:tcMar>
          </w:tcPr>
          <w:p>
            <w:pPr>
              <w:spacing w:after="40" w:before="40"/>
            </w:pPr>
            <w:r>
              <w:rPr>
                <w:b w:val="0"/>
                <w:sz w:val="19"/>
              </w:rPr>
              <w:t>Onboard console and failsafe interface</w:t>
            </w:r>
          </w:p>
        </w:tc>
        <w:tc>
          <w:tcPr>
            <w:tcW w:type="dxa" w:w="6624"/>
            <w:tcMar>
              <w:top w:w="70" w:type="dxa"/>
              <w:left w:w="70" w:type="dxa"/>
              <w:bottom w:w="70" w:type="dxa"/>
              <w:right w:w="70" w:type="dxa"/>
            </w:tcMar>
          </w:tcPr>
          <w:p>
            <w:pPr>
              <w:spacing w:after="40" w:before="40"/>
            </w:pPr>
            <w:hyperlink r:id="rId14">
              <w:r>
                <w:rPr>
                  <w:color w:val="000000"/>
                </w:rPr>
                <w:t>DEMO — Drone Console  On Board Failsafe GUI</w:t>
              </w:r>
            </w:hyperlink>
          </w:p>
        </w:tc>
      </w:tr>
      <w:tr>
        <w:tc>
          <w:tcPr>
            <w:tcW w:type="dxa" w:w="3528"/>
            <w:tcMar>
              <w:top w:w="70" w:type="dxa"/>
              <w:left w:w="70" w:type="dxa"/>
              <w:bottom w:w="70" w:type="dxa"/>
              <w:right w:w="70" w:type="dxa"/>
            </w:tcMar>
          </w:tcPr>
          <w:p>
            <w:pPr>
              <w:spacing w:after="40" w:before="40"/>
            </w:pPr>
            <w:r>
              <w:rPr>
                <w:b w:val="0"/>
                <w:sz w:val="19"/>
              </w:rPr>
              <w:t>Real-world test footage</w:t>
            </w:r>
          </w:p>
        </w:tc>
        <w:tc>
          <w:tcPr>
            <w:tcW w:type="dxa" w:w="6624"/>
            <w:tcMar>
              <w:top w:w="70" w:type="dxa"/>
              <w:left w:w="70" w:type="dxa"/>
              <w:bottom w:w="70" w:type="dxa"/>
              <w:right w:w="70" w:type="dxa"/>
            </w:tcMar>
          </w:tcPr>
          <w:p>
            <w:pPr>
              <w:spacing w:after="40" w:before="40"/>
            </w:pPr>
            <w:hyperlink r:id="rId15">
              <w:r>
                <w:rPr>
                  <w:color w:val="000000"/>
                </w:rPr>
                <w:t>DEMO — Real-World Test Footage</w:t>
              </w:r>
            </w:hyperlink>
          </w:p>
        </w:tc>
      </w:tr>
    </w:tbl>
    <w:p>
      <w:pPr>
        <w:spacing w:after="40" w:before="0" w:line="40" w:lineRule="exact"/>
      </w:pPr>
    </w:p>
    <w:p>
      <w:r>
        <w:rPr/>
        <w:t xml:space="preserve">See </w:t>
      </w:r>
      <w:hyperlink r:id="rId16">
        <w:r>
          <w:rPr>
            <w:color w:val="000000"/>
          </w:rPr>
          <w:t>System videos and outdoor materials</w:t>
        </w:r>
      </w:hyperlink>
      <w:r>
        <w:rPr/>
        <w:t xml:space="preserve"> for the video and material index.</w:t>
      </w:r>
    </w:p>
    <w:p>
      <w:pPr>
        <w:pStyle w:val="Heading2"/>
        <w:keepNext/>
      </w:pPr>
      <w:r>
        <w:rPr>
          <w:b/>
          <w:color w:val="000000"/>
        </w:rPr>
        <w:t>Outdoor evidence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File in docs/assets/outdoor/</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outdoor_flight.mp4</w:t>
            </w:r>
          </w:p>
        </w:tc>
        <w:tc>
          <w:tcPr>
            <w:tcW w:type="dxa" w:w="6624"/>
            <w:tcMar>
              <w:top w:w="70" w:type="dxa"/>
              <w:left w:w="70" w:type="dxa"/>
              <w:bottom w:w="70" w:type="dxa"/>
              <w:right w:w="70" w:type="dxa"/>
            </w:tcMar>
          </w:tcPr>
          <w:p>
            <w:pPr>
              <w:spacing w:after="40" w:before="40"/>
            </w:pPr>
            <w:r>
              <w:rPr>
                <w:b w:val="0"/>
                <w:sz w:val="19"/>
              </w:rPr>
              <w:t>Original complete outdoor-test video</w:t>
            </w:r>
          </w:p>
        </w:tc>
      </w:tr>
      <w:tr>
        <w:tc>
          <w:tcPr>
            <w:tcW w:type="dxa" w:w="3528"/>
            <w:tcMar>
              <w:top w:w="70" w:type="dxa"/>
              <w:left w:w="70" w:type="dxa"/>
              <w:bottom w:w="70" w:type="dxa"/>
              <w:right w:w="70" w:type="dxa"/>
            </w:tcMar>
          </w:tcPr>
          <w:p>
            <w:pPr>
              <w:spacing w:after="40" w:before="40"/>
            </w:pPr>
            <w:r>
              <w:rPr>
                <w:b w:val="0"/>
                <w:sz w:val="19"/>
              </w:rPr>
              <w:t>ground_station.mp4</w:t>
            </w:r>
          </w:p>
        </w:tc>
        <w:tc>
          <w:tcPr>
            <w:tcW w:type="dxa" w:w="6624"/>
            <w:tcMar>
              <w:top w:w="70" w:type="dxa"/>
              <w:left w:w="70" w:type="dxa"/>
              <w:bottom w:w="70" w:type="dxa"/>
              <w:right w:w="70" w:type="dxa"/>
            </w:tcMar>
          </w:tcPr>
          <w:p>
            <w:pPr>
              <w:spacing w:after="40" w:before="40"/>
            </w:pPr>
            <w:r>
              <w:rPr>
                <w:b w:val="0"/>
                <w:sz w:val="19"/>
              </w:rPr>
              <w:t>Original ground-station operation video</w:t>
            </w:r>
          </w:p>
        </w:tc>
      </w:tr>
      <w:tr>
        <w:tc>
          <w:tcPr>
            <w:tcW w:type="dxa" w:w="3528"/>
            <w:tcMar>
              <w:top w:w="70" w:type="dxa"/>
              <w:left w:w="70" w:type="dxa"/>
              <w:bottom w:w="70" w:type="dxa"/>
              <w:right w:w="70" w:type="dxa"/>
            </w:tcMar>
          </w:tcPr>
          <w:p>
            <w:pPr>
              <w:spacing w:after="40" w:before="40"/>
            </w:pPr>
            <w:r>
              <w:rPr>
                <w:b w:val="0"/>
                <w:sz w:val="19"/>
              </w:rPr>
              <w:t>airframe.jpg</w:t>
            </w:r>
          </w:p>
        </w:tc>
        <w:tc>
          <w:tcPr>
            <w:tcW w:type="dxa" w:w="6624"/>
            <w:tcMar>
              <w:top w:w="70" w:type="dxa"/>
              <w:left w:w="70" w:type="dxa"/>
              <w:bottom w:w="70" w:type="dxa"/>
              <w:right w:w="70" w:type="dxa"/>
            </w:tcMar>
          </w:tcPr>
          <w:p>
            <w:pPr>
              <w:spacing w:after="40" w:before="40"/>
            </w:pPr>
            <w:r>
              <w:rPr>
                <w:b w:val="0"/>
                <w:sz w:val="19"/>
              </w:rPr>
              <w:t>UAV hardware photograph</w:t>
            </w:r>
          </w:p>
        </w:tc>
      </w:tr>
      <w:tr>
        <w:tc>
          <w:tcPr>
            <w:tcW w:type="dxa" w:w="3528"/>
            <w:tcMar>
              <w:top w:w="70" w:type="dxa"/>
              <w:left w:w="70" w:type="dxa"/>
              <w:bottom w:w="70" w:type="dxa"/>
              <w:right w:w="70" w:type="dxa"/>
            </w:tcMar>
          </w:tcPr>
          <w:p>
            <w:pPr>
              <w:spacing w:after="40" w:before="40"/>
            </w:pPr>
            <w:r>
              <w:rPr>
                <w:b w:val="0"/>
                <w:sz w:val="19"/>
              </w:rPr>
              <w:t>launch_area.png</w:t>
            </w:r>
          </w:p>
        </w:tc>
        <w:tc>
          <w:tcPr>
            <w:tcW w:type="dxa" w:w="6624"/>
            <w:tcMar>
              <w:top w:w="70" w:type="dxa"/>
              <w:left w:w="70" w:type="dxa"/>
              <w:bottom w:w="70" w:type="dxa"/>
              <w:right w:w="70" w:type="dxa"/>
            </w:tcMar>
          </w:tcPr>
          <w:p>
            <w:pPr>
              <w:spacing w:after="40" w:before="40"/>
            </w:pPr>
            <w:r>
              <w:rPr>
                <w:b w:val="0"/>
                <w:sz w:val="19"/>
              </w:rPr>
              <w:t>Original frame showing the launch area</w:t>
            </w:r>
          </w:p>
        </w:tc>
      </w:tr>
      <w:tr>
        <w:tc>
          <w:tcPr>
            <w:tcW w:type="dxa" w:w="3528"/>
            <w:tcMar>
              <w:top w:w="70" w:type="dxa"/>
              <w:left w:w="70" w:type="dxa"/>
              <w:bottom w:w="70" w:type="dxa"/>
              <w:right w:w="70" w:type="dxa"/>
            </w:tcMar>
          </w:tcPr>
          <w:p>
            <w:pPr>
              <w:spacing w:after="40" w:before="40"/>
            </w:pPr>
            <w:r>
              <w:rPr>
                <w:b w:val="0"/>
                <w:sz w:val="19"/>
              </w:rPr>
              <w:t>search_area.png</w:t>
            </w:r>
          </w:p>
        </w:tc>
        <w:tc>
          <w:tcPr>
            <w:tcW w:type="dxa" w:w="6624"/>
            <w:tcMar>
              <w:top w:w="70" w:type="dxa"/>
              <w:left w:w="70" w:type="dxa"/>
              <w:bottom w:w="70" w:type="dxa"/>
              <w:right w:w="70" w:type="dxa"/>
            </w:tcMar>
          </w:tcPr>
          <w:p>
            <w:pPr>
              <w:spacing w:after="40" w:before="40"/>
            </w:pPr>
            <w:r>
              <w:rPr>
                <w:b w:val="0"/>
                <w:sz w:val="19"/>
              </w:rPr>
              <w:t>Original frame showing the search area</w:t>
            </w:r>
          </w:p>
        </w:tc>
      </w:tr>
    </w:tbl>
    <w:p>
      <w:pPr>
        <w:spacing w:after="40" w:before="0" w:line="40" w:lineRule="exact"/>
      </w:pPr>
    </w:p>
    <w:p>
      <w:r>
        <w:rPr/>
        <w:t>The video files and images show the UAV, ground-station operation, launch site and search area. Numerical simulation trajectories and timestamps are stored in simulation/output.</w:t>
      </w:r>
    </w:p>
    <w:p>
      <w:pPr>
        <w:pStyle w:val="Heading2"/>
        <w:keepNext/>
      </w:pPr>
      <w:r>
        <w:rPr>
          <w:b/>
          <w:color w:val="000000"/>
        </w:rPr>
        <w:t>References</w:t>
      </w:r>
    </w:p>
    <w:p>
      <w:r>
        <w:rPr/>
        <w:t>Ordnance Survey's Map Reading guide provides the walking-time reference. Mapzen / Tilezen Skadi provides the elevation tile. The three original FYP GitHub repositories identify the upstream projects. Complete links are in docs/Sources.txt.</w:t>
      </w:r>
    </w:p>
    <w:p>
      <w:pPr>
        <w:pStyle w:val="Heading1"/>
        <w:keepNext/>
      </w:pPr>
      <w:r>
        <w:rPr>
          <w:b/>
          <w:color w:val="000000"/>
        </w:rPr>
        <w:t>8 Implementation Index</w:t>
      </w:r>
    </w:p>
    <w:p>
      <w:r>
        <w:rPr/>
        <w:t>M, G and U use the component abbreviations in Section 1. The following paths identify the source files implementing each system function.</w:t>
      </w:r>
    </w:p>
    <w:p>
      <w:pPr>
        <w:pStyle w:val="Heading2"/>
        <w:keepNext/>
      </w:pPr>
      <w:r>
        <w:rPr>
          <w:b/>
          <w:color w:val="000000"/>
        </w:rPr>
        <w:t>User records and event creation</w:t>
      </w:r>
    </w:p>
    <w:p>
      <w:r>
        <w:rPr/>
        <w:t>Event Booking uses M/src/services/eventBookingRecord.ts and M/src/pages/EventBookingPage.tsx for planned routes and trip-time estimation. G/src/rescue_event_manager.py detects overdue records and manages the contact procedure.</w:t>
      </w:r>
    </w:p>
    <w:p>
      <w:r>
        <w:rPr/>
        <w:t>Quick Start uses M/src/pages/AndroidQuickStartPage.tsx and M/src/services/persistentTracking.ts. TrackingService, TrackingStore and TrackingCore in M/android/app/src/main/java/com/fypproject/tracking/ collect and persist samples. G/src/quick_start_freshness.py uses the latest valid sample time. Set GS_T_LOCATION_UPDATE_SECONDS for the deployment.</w:t>
      </w:r>
    </w:p>
    <w:p>
      <w:r>
        <w:rPr/>
        <w:t>SOS upload and dialing are implemented in M/src/pages/SosPage.tsx. G/src/rescue_event_manager.py enforces contact verification and explicit search confirmation.</w:t>
      </w:r>
    </w:p>
    <w:p>
      <w:pPr>
        <w:pStyle w:val="Heading2"/>
        <w:keepNext/>
      </w:pPr>
      <w:r>
        <w:rPr>
          <w:b/>
          <w:color w:val="000000"/>
        </w:rPr>
        <w:t>Route preparation and dispatch</w:t>
      </w:r>
    </w:p>
    <w:p>
      <w:r>
        <w:rPr/>
        <w:t>G/src/ground_station.py and G/src/active_event_queue.py implement event selection, route preparation, review and confirmed dispatch. G/src/sos_pattern.py generates the square spiral. GS_T_WAIT_SECONDS controls the common waiting-time rule. G/src/dispatch_journal.py preserves mission transfer state across retries and restarts.</w:t>
      </w:r>
    </w:p>
    <w:p>
      <w:pPr>
        <w:pStyle w:val="Heading2"/>
        <w:keepNext/>
      </w:pPr>
      <w:r>
        <w:rPr>
          <w:b/>
          <w:color w:val="000000"/>
        </w:rPr>
        <w:t>Mission execution and phone records</w:t>
      </w:r>
    </w:p>
    <w:p>
      <w:r>
        <w:rPr/>
        <w:t>U/catkin_ws/src/rescue_bridge/src/ contains the mission communication program and mission_commander.cpp, which advances navigation goals. A ROS build requires the environment in docs/Flight_Environment_Setup.txt.</w:t>
      </w:r>
    </w:p>
    <w:p>
      <w:r>
        <w:rPr/>
        <w:t>U/drone_system/receiver/phone_sos_receiver.py and G/src/rescue_record_protocol.py receive, persist, return and acknowledge phone records.</w:t>
      </w:r>
    </w:p>
    <w:p>
      <w:pPr>
        <w:pStyle w:val="Heading2"/>
        <w:keepNext/>
      </w:pPr>
      <w:r>
        <w:rPr>
          <w:b/>
          <w:color w:val="000000"/>
        </w:rPr>
        <w:t>Simulation</w:t>
      </w:r>
    </w:p>
    <w:p>
      <w:r>
        <w:rPr/>
        <w:t>simulation/run_three_mode_simulation.m constructs the fixed-seed scenario and full trajectories. simulation/output/ holds inputs, events, execution traces, mission_summary.csv and three_mode_study.mat. simulation/render_paper_terrain.m renders the manuscript's terrain figure from saved data.</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USER-TRIGGERED UAV DISPATCHING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18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Flight_Environment_Setup.txt" TargetMode="External"/><Relationship Id="rId11" Type="http://schemas.openxmlformats.org/officeDocument/2006/relationships/hyperlink" Target="../code/mobile_application/README.md#getting-started" TargetMode="External"/><Relationship Id="rId13" Type="http://schemas.openxmlformats.org/officeDocument/2006/relationships/hyperlink" Target="https://www.youtube.com/watch?v=oQvX7AQdywA" TargetMode="External"/><Relationship Id="rId14" Type="http://schemas.openxmlformats.org/officeDocument/2006/relationships/hyperlink" Target="https://www.youtube.com/watch?v=A7RMnk3LN9k" TargetMode="External"/><Relationship Id="rId15" Type="http://schemas.openxmlformats.org/officeDocument/2006/relationships/hyperlink" Target="https://www.youtube.com/watch?v=Zf9cXaNFMGM" TargetMode="External"/><Relationship Id="rId16" Type="http://schemas.openxmlformats.org/officeDocument/2006/relationships/hyperlink" Target="Demo_Video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0</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User-Triggered UAV Dispatching System Technical Guide</dc:title>
  <dc:subject>System setup implementation and supporting evidence</dc:subject>
  <cp:keywords/>
  <dc:description/>
  <cp:category>Technical Guide</cp:category>
</cp:coreProperties>
</file>