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2794E" w14:textId="03F5BE87" w:rsidR="00CE01E6" w:rsidRDefault="00CE01E6">
      <w:r>
        <w:t>Paper Prototype &amp; Digital Prototype</w:t>
      </w:r>
    </w:p>
    <w:p w14:paraId="733FB391" w14:textId="2F93F865" w:rsidR="00863DBE" w:rsidRDefault="00CE01E6">
      <w:r>
        <w:rPr>
          <w:noProof/>
        </w:rPr>
        <w:drawing>
          <wp:inline distT="0" distB="0" distL="0" distR="0" wp14:anchorId="2ACEDC35" wp14:editId="3D0AB64D">
            <wp:extent cx="5274310" cy="3956050"/>
            <wp:effectExtent l="0" t="0" r="0" b="6350"/>
            <wp:docPr id="164143966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439660" name="图片 1641439660"/>
                    <pic:cNvPicPr/>
                  </pic:nvPicPr>
                  <pic:blipFill>
                    <a:blip r:embed="rId4" cstate="print">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noProof/>
        </w:rPr>
        <w:drawing>
          <wp:inline distT="0" distB="0" distL="0" distR="0" wp14:anchorId="17E95D29" wp14:editId="5AAD14FB">
            <wp:extent cx="5274310" cy="4243070"/>
            <wp:effectExtent l="0" t="0" r="0" b="0"/>
            <wp:docPr id="1093173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73881" name="图片 109317388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4243070"/>
                    </a:xfrm>
                    <a:prstGeom prst="rect">
                      <a:avLst/>
                    </a:prstGeom>
                  </pic:spPr>
                </pic:pic>
              </a:graphicData>
            </a:graphic>
          </wp:inline>
        </w:drawing>
      </w:r>
    </w:p>
    <w:p w14:paraId="00B4ED35" w14:textId="22E9B786" w:rsidR="00CE01E6" w:rsidRDefault="00AC1FD0">
      <w:r w:rsidRPr="00AC1FD0">
        <w:lastRenderedPageBreak/>
        <w:t>shiny app for prototype</w:t>
      </w:r>
    </w:p>
    <w:p w14:paraId="55664340" w14:textId="71760C58" w:rsidR="00AC1FD0" w:rsidRDefault="00AC1FD0">
      <w:hyperlink r:id="rId6" w:history="1">
        <w:r w:rsidRPr="005451BF">
          <w:rPr>
            <w:rStyle w:val="ae"/>
          </w:rPr>
          <w:t>https://mikehong.shinyapps.io/in_class_act/</w:t>
        </w:r>
      </w:hyperlink>
    </w:p>
    <w:p w14:paraId="769CC216" w14:textId="72430497" w:rsidR="00AC1FD0" w:rsidRDefault="001844C3">
      <w:r>
        <w:t>Web of Science analysis (</w:t>
      </w:r>
      <w:proofErr w:type="spellStart"/>
      <w:r>
        <w:t>EDA+clustering</w:t>
      </w:r>
      <w:proofErr w:type="spellEnd"/>
      <w:r>
        <w:t>)</w:t>
      </w:r>
    </w:p>
    <w:p w14:paraId="4E430DE3"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sz w:val="24"/>
        </w:rPr>
        <w:t>We chose to analyze the publication trends of</w:t>
      </w:r>
      <w:r w:rsidRPr="00B910E9">
        <w:rPr>
          <w:rFonts w:ascii="Times New Roman" w:hAnsi="Times New Roman" w:cs="Times New Roman"/>
          <w:b/>
          <w:bCs/>
          <w:sz w:val="24"/>
        </w:rPr>
        <w:t xml:space="preserve"> humanoid robot</w:t>
      </w:r>
      <w:r>
        <w:rPr>
          <w:rFonts w:ascii="Times New Roman" w:hAnsi="Times New Roman" w:cs="Times New Roman"/>
          <w:b/>
          <w:bCs/>
          <w:sz w:val="24"/>
        </w:rPr>
        <w:t>ic</w:t>
      </w:r>
      <w:r w:rsidRPr="00B910E9">
        <w:rPr>
          <w:rFonts w:ascii="Times New Roman" w:hAnsi="Times New Roman" w:cs="Times New Roman"/>
          <w:sz w:val="24"/>
        </w:rPr>
        <w:t xml:space="preserve"> as our target technology field to analyze.</w:t>
      </w:r>
    </w:p>
    <w:p w14:paraId="7D788E4F" w14:textId="77777777" w:rsidR="001844C3" w:rsidRPr="00B910E9" w:rsidRDefault="001844C3" w:rsidP="001844C3">
      <w:pPr>
        <w:rPr>
          <w:rStyle w:val="ae"/>
          <w:rFonts w:ascii="Times New Roman" w:hAnsi="Times New Roman" w:cs="Times New Roman"/>
        </w:rPr>
      </w:pPr>
      <w:r w:rsidRPr="00B910E9">
        <w:rPr>
          <w:rStyle w:val="ae"/>
          <w:rFonts w:ascii="Times New Roman" w:hAnsi="Times New Roman" w:cs="Times New Roman"/>
        </w:rPr>
        <w:t>https://www.webofscience.com/wos/woscc/summary/d99e6ade-0050-4cb1-977e-68bde4f080e6-01872a38cf/relevance/1</w:t>
      </w:r>
    </w:p>
    <w:p w14:paraId="14F86C88"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sz w:val="24"/>
        </w:rPr>
        <w:t xml:space="preserve">Overall, the bar chart indicates that the number of publications in humanoid robot has been increasing over time, especially the recent years, reflecting its growing attention within the academic world. </w:t>
      </w:r>
    </w:p>
    <w:p w14:paraId="19684C3D" w14:textId="77777777" w:rsidR="001844C3" w:rsidRPr="00B910E9" w:rsidRDefault="001844C3" w:rsidP="001844C3">
      <w:pPr>
        <w:jc w:val="center"/>
        <w:rPr>
          <w:rFonts w:ascii="Times New Roman" w:hAnsi="Times New Roman" w:cs="Times New Roman"/>
          <w:sz w:val="24"/>
        </w:rPr>
      </w:pPr>
      <w:r w:rsidRPr="00B910E9">
        <w:rPr>
          <w:rFonts w:ascii="Times New Roman" w:hAnsi="Times New Roman" w:cs="Times New Roman"/>
          <w:noProof/>
          <w:sz w:val="24"/>
        </w:rPr>
        <w:drawing>
          <wp:inline distT="0" distB="0" distL="0" distR="0" wp14:anchorId="26DF20BD" wp14:editId="58F7AAC8">
            <wp:extent cx="3340467" cy="24625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47740" cy="2467891"/>
                    </a:xfrm>
                    <a:prstGeom prst="rect">
                      <a:avLst/>
                    </a:prstGeom>
                    <a:noFill/>
                    <a:ln>
                      <a:noFill/>
                    </a:ln>
                  </pic:spPr>
                </pic:pic>
              </a:graphicData>
            </a:graphic>
          </wp:inline>
        </w:drawing>
      </w:r>
    </w:p>
    <w:p w14:paraId="514187CA"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sz w:val="24"/>
        </w:rPr>
        <w:t xml:space="preserve">Additionally, the </w:t>
      </w:r>
      <w:proofErr w:type="spellStart"/>
      <w:r w:rsidRPr="00B910E9">
        <w:rPr>
          <w:rFonts w:ascii="Times New Roman" w:hAnsi="Times New Roman" w:cs="Times New Roman"/>
          <w:sz w:val="24"/>
        </w:rPr>
        <w:t>TreeMap</w:t>
      </w:r>
      <w:proofErr w:type="spellEnd"/>
      <w:r w:rsidRPr="00B910E9">
        <w:rPr>
          <w:rFonts w:ascii="Times New Roman" w:hAnsi="Times New Roman" w:cs="Times New Roman"/>
          <w:sz w:val="24"/>
        </w:rPr>
        <w:t xml:space="preserve"> chart could reveal the fields that most related and co-emerge with humanoid robot research, which are CS, AI, Electrical &amp; Electronic and automation </w:t>
      </w:r>
      <w:proofErr w:type="gramStart"/>
      <w:r w:rsidRPr="00B910E9">
        <w:rPr>
          <w:rFonts w:ascii="Times New Roman" w:hAnsi="Times New Roman" w:cs="Times New Roman"/>
          <w:sz w:val="24"/>
        </w:rPr>
        <w:t>etc..</w:t>
      </w:r>
      <w:proofErr w:type="gramEnd"/>
      <w:r w:rsidRPr="00B910E9">
        <w:rPr>
          <w:rFonts w:ascii="Times New Roman" w:hAnsi="Times New Roman" w:cs="Times New Roman"/>
          <w:sz w:val="24"/>
        </w:rPr>
        <w:t xml:space="preserve"> We could significantly notice that AI has been take control within this area instead of traditionally the EE and system control area.</w:t>
      </w:r>
    </w:p>
    <w:p w14:paraId="5A034319" w14:textId="77777777" w:rsidR="001844C3" w:rsidRPr="00B910E9" w:rsidRDefault="001844C3" w:rsidP="001844C3">
      <w:pPr>
        <w:jc w:val="center"/>
        <w:rPr>
          <w:rFonts w:ascii="Times New Roman" w:hAnsi="Times New Roman" w:cs="Times New Roman"/>
          <w:sz w:val="24"/>
        </w:rPr>
      </w:pPr>
      <w:r w:rsidRPr="00B910E9">
        <w:rPr>
          <w:rFonts w:ascii="Times New Roman" w:hAnsi="Times New Roman" w:cs="Times New Roman"/>
          <w:noProof/>
          <w:sz w:val="24"/>
        </w:rPr>
        <w:lastRenderedPageBreak/>
        <w:drawing>
          <wp:inline distT="0" distB="0" distL="0" distR="0" wp14:anchorId="305F965F" wp14:editId="5E187A93">
            <wp:extent cx="3181116" cy="2870053"/>
            <wp:effectExtent l="0" t="0" r="635"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89712" cy="2877808"/>
                    </a:xfrm>
                    <a:prstGeom prst="rect">
                      <a:avLst/>
                    </a:prstGeom>
                    <a:noFill/>
                    <a:ln>
                      <a:noFill/>
                    </a:ln>
                  </pic:spPr>
                </pic:pic>
              </a:graphicData>
            </a:graphic>
          </wp:inline>
        </w:drawing>
      </w:r>
    </w:p>
    <w:p w14:paraId="4A31F371"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sz w:val="24"/>
        </w:rPr>
        <w:t xml:space="preserve">It’s not surprising that </w:t>
      </w:r>
      <w:proofErr w:type="gramStart"/>
      <w:r w:rsidRPr="00B910E9">
        <w:rPr>
          <w:rFonts w:ascii="Times New Roman" w:hAnsi="Times New Roman" w:cs="Times New Roman"/>
          <w:sz w:val="24"/>
        </w:rPr>
        <w:t>the majority of</w:t>
      </w:r>
      <w:proofErr w:type="gramEnd"/>
      <w:r w:rsidRPr="00B910E9">
        <w:rPr>
          <w:rFonts w:ascii="Times New Roman" w:hAnsi="Times New Roman" w:cs="Times New Roman"/>
          <w:sz w:val="24"/>
        </w:rPr>
        <w:t xml:space="preserve"> publications are from the United States. However, it’s a surprise to see that PRC don’t take much space within humanoid robot area, and the Switzerland &amp; Netherlands has relatively control here. This highlight the importance of academic cumulation because of they are traditional industrial countries, aware us of there is a great gap to be bridged.</w:t>
      </w:r>
    </w:p>
    <w:p w14:paraId="79551C53" w14:textId="77777777" w:rsidR="001844C3" w:rsidRPr="00B910E9" w:rsidRDefault="001844C3" w:rsidP="001844C3">
      <w:pPr>
        <w:jc w:val="center"/>
        <w:rPr>
          <w:rFonts w:ascii="Times New Roman" w:hAnsi="Times New Roman" w:cs="Times New Roman"/>
          <w:sz w:val="24"/>
        </w:rPr>
      </w:pPr>
      <w:r w:rsidRPr="00B910E9">
        <w:rPr>
          <w:rFonts w:ascii="Times New Roman" w:hAnsi="Times New Roman" w:cs="Times New Roman"/>
          <w:noProof/>
          <w:sz w:val="24"/>
        </w:rPr>
        <w:drawing>
          <wp:inline distT="0" distB="0" distL="0" distR="0" wp14:anchorId="6C233EDA" wp14:editId="1F2F2F27">
            <wp:extent cx="3710602" cy="2821562"/>
            <wp:effectExtent l="0" t="0" r="444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14402" cy="2824451"/>
                    </a:xfrm>
                    <a:prstGeom prst="rect">
                      <a:avLst/>
                    </a:prstGeom>
                    <a:noFill/>
                    <a:ln>
                      <a:noFill/>
                    </a:ln>
                  </pic:spPr>
                </pic:pic>
              </a:graphicData>
            </a:graphic>
          </wp:inline>
        </w:drawing>
      </w:r>
    </w:p>
    <w:p w14:paraId="512C9A08" w14:textId="77777777" w:rsidR="001844C3" w:rsidRPr="00B910E9" w:rsidRDefault="001844C3" w:rsidP="001844C3">
      <w:pPr>
        <w:rPr>
          <w:rFonts w:ascii="Times New Roman" w:hAnsi="Times New Roman" w:cs="Times New Roman"/>
          <w:sz w:val="24"/>
        </w:rPr>
      </w:pPr>
      <w:r w:rsidRPr="00B910E9">
        <w:rPr>
          <w:rFonts w:ascii="Times New Roman" w:eastAsia="Segoe UI" w:hAnsi="Times New Roman" w:cs="Times New Roman"/>
          <w:sz w:val="24"/>
          <w:shd w:val="clear" w:color="auto" w:fill="FFFFFF"/>
        </w:rPr>
        <w:t>After researching and visualizing the citation counts of scholars in this research field and focusing on the top 10 most-cited scholars, we found that Scholar Metta, Giorgio has a distinct advantage in citation count, approaching 2500, which far exceeds other scholars. The citation counts of the remaining scholars gradually decrease from approximately 1900 to around 800. It can be predicted that Metta, Giorgio should be a relatively prolific and outstanding author in this research field.</w:t>
      </w:r>
      <w:r w:rsidRPr="00B910E9">
        <w:rPr>
          <w:rFonts w:ascii="Times New Roman" w:hAnsi="Times New Roman" w:cs="Times New Roman"/>
          <w:noProof/>
          <w:sz w:val="24"/>
        </w:rPr>
        <w:lastRenderedPageBreak/>
        <w:drawing>
          <wp:inline distT="0" distB="0" distL="114300" distR="114300" wp14:anchorId="7030ABAE" wp14:editId="16371B1D">
            <wp:extent cx="3429000" cy="2977515"/>
            <wp:effectExtent l="0" t="0" r="0" b="6985"/>
            <wp:docPr id="44581591" name="图片 44581591" descr="31f3ec802fa903943502b03846c5e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1f3ec802fa903943502b03846c5e145"/>
                    <pic:cNvPicPr>
                      <a:picLocks noChangeAspect="1"/>
                    </pic:cNvPicPr>
                  </pic:nvPicPr>
                  <pic:blipFill>
                    <a:blip r:embed="rId10"/>
                    <a:stretch>
                      <a:fillRect/>
                    </a:stretch>
                  </pic:blipFill>
                  <pic:spPr>
                    <a:xfrm>
                      <a:off x="0" y="0"/>
                      <a:ext cx="3429000" cy="2977515"/>
                    </a:xfrm>
                    <a:prstGeom prst="rect">
                      <a:avLst/>
                    </a:prstGeom>
                  </pic:spPr>
                </pic:pic>
              </a:graphicData>
            </a:graphic>
          </wp:inline>
        </w:drawing>
      </w:r>
    </w:p>
    <w:p w14:paraId="371E04BE" w14:textId="77777777" w:rsidR="001844C3" w:rsidRPr="00B910E9" w:rsidRDefault="001844C3" w:rsidP="001844C3">
      <w:pPr>
        <w:rPr>
          <w:rFonts w:ascii="Times New Roman" w:eastAsia="Segoe UI" w:hAnsi="Times New Roman" w:cs="Times New Roman"/>
          <w:sz w:val="24"/>
          <w:shd w:val="clear" w:color="auto" w:fill="FFFFFF"/>
        </w:rPr>
      </w:pPr>
      <w:r w:rsidRPr="00B910E9">
        <w:rPr>
          <w:rFonts w:ascii="Times New Roman" w:eastAsia="Segoe UI" w:hAnsi="Times New Roman" w:cs="Times New Roman"/>
          <w:sz w:val="24"/>
          <w:shd w:val="clear" w:color="auto" w:fill="FFFFFF"/>
        </w:rPr>
        <w:t xml:space="preserve">In terms of document types, this pie chart shows the distribution of document types in this research field. Among them, Proceedings Paper accounts for 56%, Article for 40%, Review for 3%, and Other for 1%. </w:t>
      </w:r>
      <w:proofErr w:type="gramStart"/>
      <w:r w:rsidRPr="00B910E9">
        <w:rPr>
          <w:rFonts w:ascii="Times New Roman" w:eastAsia="Segoe UI" w:hAnsi="Times New Roman" w:cs="Times New Roman"/>
          <w:sz w:val="24"/>
          <w:shd w:val="clear" w:color="auto" w:fill="FFFFFF"/>
        </w:rPr>
        <w:t>It can be seen that the</w:t>
      </w:r>
      <w:proofErr w:type="gramEnd"/>
      <w:r w:rsidRPr="00B910E9">
        <w:rPr>
          <w:rFonts w:ascii="Times New Roman" w:eastAsia="Segoe UI" w:hAnsi="Times New Roman" w:cs="Times New Roman"/>
          <w:sz w:val="24"/>
          <w:shd w:val="clear" w:color="auto" w:fill="FFFFFF"/>
        </w:rPr>
        <w:t xml:space="preserve"> research outputs in this field are mainly presented in the form of conference papers (Proceedings Paper) and journal papers (Article), with the two accounting for more than 90% in total, while </w:t>
      </w:r>
      <w:proofErr w:type="gramStart"/>
      <w:r w:rsidRPr="00B910E9">
        <w:rPr>
          <w:rFonts w:ascii="Times New Roman" w:eastAsia="Segoe UI" w:hAnsi="Times New Roman" w:cs="Times New Roman"/>
          <w:sz w:val="24"/>
          <w:shd w:val="clear" w:color="auto" w:fill="FFFFFF"/>
        </w:rPr>
        <w:t>Review</w:t>
      </w:r>
      <w:proofErr w:type="gramEnd"/>
      <w:r w:rsidRPr="00B910E9">
        <w:rPr>
          <w:rFonts w:ascii="Times New Roman" w:eastAsia="Segoe UI" w:hAnsi="Times New Roman" w:cs="Times New Roman"/>
          <w:sz w:val="24"/>
          <w:shd w:val="clear" w:color="auto" w:fill="FFFFFF"/>
        </w:rPr>
        <w:t xml:space="preserve"> and other types of literature account for extremely low proportions.</w:t>
      </w:r>
    </w:p>
    <w:p w14:paraId="15A8ACB7"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noProof/>
          <w:sz w:val="24"/>
        </w:rPr>
        <w:drawing>
          <wp:inline distT="0" distB="0" distL="114300" distR="114300" wp14:anchorId="5B17E666" wp14:editId="3EEEC01B">
            <wp:extent cx="3081020" cy="2675255"/>
            <wp:effectExtent l="0" t="0" r="5080" b="4445"/>
            <wp:docPr id="321712753" name="图片 321712753" descr="48472a2e37f0df565a7fc3fc4be1ef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48472a2e37f0df565a7fc3fc4be1efe1"/>
                    <pic:cNvPicPr>
                      <a:picLocks noChangeAspect="1"/>
                    </pic:cNvPicPr>
                  </pic:nvPicPr>
                  <pic:blipFill>
                    <a:blip r:embed="rId11"/>
                    <a:stretch>
                      <a:fillRect/>
                    </a:stretch>
                  </pic:blipFill>
                  <pic:spPr>
                    <a:xfrm>
                      <a:off x="0" y="0"/>
                      <a:ext cx="3081020" cy="2675255"/>
                    </a:xfrm>
                    <a:prstGeom prst="rect">
                      <a:avLst/>
                    </a:prstGeom>
                  </pic:spPr>
                </pic:pic>
              </a:graphicData>
            </a:graphic>
          </wp:inline>
        </w:drawing>
      </w:r>
    </w:p>
    <w:p w14:paraId="02F6AB19" w14:textId="77777777" w:rsidR="001844C3" w:rsidRPr="00B910E9" w:rsidRDefault="001844C3" w:rsidP="001844C3">
      <w:pPr>
        <w:rPr>
          <w:rFonts w:ascii="Times New Roman" w:eastAsia="Segoe UI" w:hAnsi="Times New Roman" w:cs="Times New Roman"/>
          <w:sz w:val="24"/>
          <w:shd w:val="clear" w:color="auto" w:fill="FFFFFF"/>
        </w:rPr>
      </w:pPr>
      <w:r w:rsidRPr="00B910E9">
        <w:rPr>
          <w:rFonts w:ascii="Times New Roman" w:eastAsia="Segoe UI" w:hAnsi="Times New Roman" w:cs="Times New Roman"/>
          <w:sz w:val="24"/>
          <w:shd w:val="clear" w:color="auto" w:fill="FFFFFF"/>
        </w:rPr>
        <w:t xml:space="preserve">This word cloud clearly shows the distribution of core journals in this field. Among them, journals such as “IEEE ROBOT AUTOM LET” and “INT J HUM ROBOT” have prominent font sizes and are the core venues for publishing research outputs in this field. Meanwhile, journals like “ADV ROBOTICS” and “INT J SOC ROBOT” also occupy important positions, reflecting that the research outputs in this field are </w:t>
      </w:r>
      <w:r w:rsidRPr="00B910E9">
        <w:rPr>
          <w:rFonts w:ascii="Times New Roman" w:eastAsia="Segoe UI" w:hAnsi="Times New Roman" w:cs="Times New Roman"/>
          <w:sz w:val="24"/>
          <w:shd w:val="clear" w:color="auto" w:fill="FFFFFF"/>
        </w:rPr>
        <w:lastRenderedPageBreak/>
        <w:t>highly concentrated in journals of subfields such as autonomous robots and human-robot interaction. These core journals together form the key carriers for academic exchange and output dissemination in this field.</w:t>
      </w:r>
    </w:p>
    <w:p w14:paraId="4C0E7D8D"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noProof/>
          <w:sz w:val="24"/>
        </w:rPr>
        <w:drawing>
          <wp:inline distT="0" distB="0" distL="114300" distR="114300" wp14:anchorId="684C989C" wp14:editId="5D87797A">
            <wp:extent cx="5269865" cy="4575175"/>
            <wp:effectExtent l="0" t="0" r="635" b="9525"/>
            <wp:docPr id="4" name="图片 4" descr="f5b29657995c14ea2b13eff0a9ac60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5b29657995c14ea2b13eff0a9ac604d"/>
                    <pic:cNvPicPr>
                      <a:picLocks noChangeAspect="1"/>
                    </pic:cNvPicPr>
                  </pic:nvPicPr>
                  <pic:blipFill>
                    <a:blip r:embed="rId12"/>
                    <a:stretch>
                      <a:fillRect/>
                    </a:stretch>
                  </pic:blipFill>
                  <pic:spPr>
                    <a:xfrm>
                      <a:off x="0" y="0"/>
                      <a:ext cx="5269865" cy="4575175"/>
                    </a:xfrm>
                    <a:prstGeom prst="rect">
                      <a:avLst/>
                    </a:prstGeom>
                  </pic:spPr>
                </pic:pic>
              </a:graphicData>
            </a:graphic>
          </wp:inline>
        </w:drawing>
      </w:r>
    </w:p>
    <w:p w14:paraId="62F36F27"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sz w:val="24"/>
        </w:rPr>
        <w:t>In the Academic Landscape Modeling section, we applied Latent Dirichlet Allocation (LDA) to perform topic modeling on the article titles and abstracts of each paper. We categorized these papers into ten topics and conducted several visualization analyses.</w:t>
      </w:r>
    </w:p>
    <w:p w14:paraId="2FFC0F59" w14:textId="77777777" w:rsidR="001844C3" w:rsidRPr="00B910E9" w:rsidRDefault="001844C3" w:rsidP="001844C3">
      <w:pPr>
        <w:rPr>
          <w:rFonts w:ascii="Times New Roman" w:hAnsi="Times New Roman" w:cs="Times New Roman"/>
          <w:sz w:val="24"/>
        </w:rPr>
      </w:pPr>
    </w:p>
    <w:p w14:paraId="73E59D8C" w14:textId="77777777" w:rsidR="001844C3" w:rsidRPr="00B910E9" w:rsidRDefault="001844C3" w:rsidP="001844C3">
      <w:pPr>
        <w:rPr>
          <w:rFonts w:ascii="Times New Roman" w:hAnsi="Times New Roman" w:cs="Times New Roman"/>
          <w:b/>
          <w:bCs/>
          <w:sz w:val="24"/>
        </w:rPr>
      </w:pPr>
      <w:r w:rsidRPr="00B910E9">
        <w:rPr>
          <w:rFonts w:ascii="Times New Roman" w:hAnsi="Times New Roman" w:cs="Times New Roman"/>
          <w:b/>
          <w:bCs/>
          <w:sz w:val="24"/>
        </w:rPr>
        <w:t>Q: What clusters emerge in robotics research?</w:t>
      </w:r>
    </w:p>
    <w:p w14:paraId="4ADA0A5B"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sz w:val="24"/>
        </w:rPr>
        <w:t xml:space="preserve">Based on the analysis of keywords in each cluster, we identified ten LDA topics that can be grouped into the following primary research clusters: Topic 3 and Topic 6 focus on human-robot interaction and social robotics; Topic 4 and Topic 8 concentrate on robotic hardware design and mechanical structures; Topic 1, Topic 5, and Topic 9 are dedicated to robot control and motion planning; Topic 7 emphasizes artificial intelligence and machine learning; and Topic 2 and Topic 10 pertain to general robotics research and reviews. It is evident that distinct and well-defined research </w:t>
      </w:r>
      <w:r w:rsidRPr="00B910E9">
        <w:rPr>
          <w:rFonts w:ascii="Times New Roman" w:hAnsi="Times New Roman" w:cs="Times New Roman"/>
          <w:sz w:val="24"/>
        </w:rPr>
        <w:lastRenderedPageBreak/>
        <w:t>pathways exist within this dataset.</w:t>
      </w:r>
    </w:p>
    <w:p w14:paraId="29CC20B3"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noProof/>
          <w:sz w:val="24"/>
        </w:rPr>
        <w:drawing>
          <wp:inline distT="0" distB="0" distL="0" distR="0" wp14:anchorId="314C313C" wp14:editId="5309A48F">
            <wp:extent cx="5274310" cy="3300730"/>
            <wp:effectExtent l="0" t="0" r="0" b="1270"/>
            <wp:docPr id="4001041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04148" name="图片 4001041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300730"/>
                    </a:xfrm>
                    <a:prstGeom prst="rect">
                      <a:avLst/>
                    </a:prstGeom>
                  </pic:spPr>
                </pic:pic>
              </a:graphicData>
            </a:graphic>
          </wp:inline>
        </w:drawing>
      </w:r>
    </w:p>
    <w:p w14:paraId="170F2C20" w14:textId="77777777" w:rsidR="001844C3" w:rsidRPr="00B910E9" w:rsidRDefault="001844C3" w:rsidP="001844C3">
      <w:pPr>
        <w:rPr>
          <w:rFonts w:ascii="Times New Roman" w:hAnsi="Times New Roman" w:cs="Times New Roman"/>
          <w:b/>
          <w:bCs/>
          <w:sz w:val="24"/>
        </w:rPr>
      </w:pPr>
      <w:r w:rsidRPr="00B910E9">
        <w:rPr>
          <w:rFonts w:ascii="Times New Roman" w:hAnsi="Times New Roman" w:cs="Times New Roman"/>
          <w:b/>
          <w:bCs/>
          <w:sz w:val="24"/>
        </w:rPr>
        <w:t>Q: Are there distinct research approaches or focus areas?</w:t>
      </w:r>
    </w:p>
    <w:p w14:paraId="3C1C8AD6"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sz w:val="24"/>
        </w:rPr>
        <w:t>The grouping of LDA topics clearly illustrates the presence of distinct research approaches in the field of robotics. These include application-oriented studies on human-robot interaction (Topic 3, Topic 6) and hardware design (Topic 4, Topic 8), as well as foundational studies in control systems and motion planning (Topic 1, Topic 5, Topic 9). Additionally, there is a strong emphasis on artificial intelligence (Topic 7) and broader theoretical or review-based studies (Topic 2, Topic 10). These clusters reflect the diversity of the field, ranging from theoretical advancements to applied innovations.</w:t>
      </w:r>
    </w:p>
    <w:p w14:paraId="2E070AF6" w14:textId="77777777" w:rsidR="001844C3" w:rsidRPr="00B910E9" w:rsidRDefault="001844C3" w:rsidP="001844C3">
      <w:pPr>
        <w:rPr>
          <w:rFonts w:ascii="Times New Roman" w:hAnsi="Times New Roman" w:cs="Times New Roman"/>
          <w:sz w:val="24"/>
        </w:rPr>
      </w:pPr>
    </w:p>
    <w:p w14:paraId="5F3C4353" w14:textId="77777777" w:rsidR="001844C3" w:rsidRPr="00B910E9" w:rsidRDefault="001844C3" w:rsidP="001844C3">
      <w:pPr>
        <w:rPr>
          <w:rFonts w:ascii="Times New Roman" w:hAnsi="Times New Roman" w:cs="Times New Roman"/>
          <w:b/>
          <w:bCs/>
          <w:sz w:val="24"/>
        </w:rPr>
      </w:pPr>
      <w:r w:rsidRPr="00B910E9">
        <w:rPr>
          <w:rFonts w:ascii="Times New Roman" w:hAnsi="Times New Roman" w:cs="Times New Roman"/>
          <w:b/>
          <w:bCs/>
          <w:sz w:val="24"/>
        </w:rPr>
        <w:t>Q: Which research characteristics correlate with higher impact?</w:t>
      </w:r>
    </w:p>
    <w:p w14:paraId="25EFBDB1"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sz w:val="24"/>
        </w:rPr>
        <w:t xml:space="preserve">Our analysis of average citation counts for each cluster reveals that Topic 6 and Topic 3 are high-impact areas. This indicates that research exploring future applications of robotics, proposing new paradigms or systems with broad potential, and addressing how robots can safely, effectively, and naturally interact with humans, especially children, tends to garner significant academic attention and citations. Topics 7 and 4 are medium-impact areas, receiving substantial but relatively lower attention. The remaining clusters have lower impact, as they often focus on foundational or theoretical research, which tends to have lower independent citation rates compared to application-driven outcomes. In robotics, the most impactful studies are not purely </w:t>
      </w:r>
      <w:r w:rsidRPr="00B910E9">
        <w:rPr>
          <w:rFonts w:ascii="Times New Roman" w:hAnsi="Times New Roman" w:cs="Times New Roman"/>
          <w:sz w:val="24"/>
        </w:rPr>
        <w:lastRenderedPageBreak/>
        <w:t>technical but those that define future directions, address human-robot interaction challenges, or demonstrate novel application potentials. "Application-oriented" and "human-robot interaction" research are the golden rules for achieving high impact.</w:t>
      </w:r>
    </w:p>
    <w:p w14:paraId="794CF069"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noProof/>
          <w:sz w:val="24"/>
        </w:rPr>
        <w:drawing>
          <wp:inline distT="0" distB="0" distL="0" distR="0" wp14:anchorId="33FAF304" wp14:editId="3D49BDF7">
            <wp:extent cx="5274310" cy="3304540"/>
            <wp:effectExtent l="0" t="0" r="0" b="0"/>
            <wp:docPr id="4243038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03836" name="图片 4243038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04540"/>
                    </a:xfrm>
                    <a:prstGeom prst="rect">
                      <a:avLst/>
                    </a:prstGeom>
                  </pic:spPr>
                </pic:pic>
              </a:graphicData>
            </a:graphic>
          </wp:inline>
        </w:drawing>
      </w:r>
    </w:p>
    <w:p w14:paraId="17AFE66E" w14:textId="77777777" w:rsidR="001844C3" w:rsidRPr="00B910E9" w:rsidRDefault="001844C3" w:rsidP="001844C3">
      <w:pPr>
        <w:rPr>
          <w:rFonts w:ascii="Times New Roman" w:hAnsi="Times New Roman" w:cs="Times New Roman"/>
          <w:b/>
          <w:bCs/>
          <w:sz w:val="24"/>
        </w:rPr>
      </w:pPr>
      <w:r w:rsidRPr="00B910E9">
        <w:rPr>
          <w:rFonts w:ascii="Times New Roman" w:hAnsi="Times New Roman" w:cs="Times New Roman"/>
          <w:b/>
          <w:bCs/>
          <w:sz w:val="24"/>
        </w:rPr>
        <w:t>Q: How could these insights guide future business directions?</w:t>
      </w:r>
    </w:p>
    <w:p w14:paraId="5227CE38"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sz w:val="24"/>
        </w:rPr>
        <w:t>Businesses should prioritize investment in high-impact areas such as human-robot interaction (Topic 3) and robotics application development (Topic 6). While foundational technologies may not have high citation rates, they are essential for building successful products. Companies should allocate resources to artificial intelligence and machine learning (Topic 7) as well as hardware design (Topic 4) to ensure their products possess robust perception, decision-making, and physical execution capabilities. It is advisable to avoid focusing solely on theoretical or generalized research (Topic 2, Topic 10). Instead, these should be transformed into tangible, verifiable product prototypes or application scenarios.</w:t>
      </w:r>
    </w:p>
    <w:p w14:paraId="5C1F2664" w14:textId="77777777" w:rsidR="001844C3" w:rsidRPr="00B910E9" w:rsidRDefault="001844C3" w:rsidP="001844C3">
      <w:pPr>
        <w:rPr>
          <w:rFonts w:ascii="Times New Roman" w:hAnsi="Times New Roman" w:cs="Times New Roman"/>
          <w:sz w:val="24"/>
        </w:rPr>
      </w:pPr>
    </w:p>
    <w:p w14:paraId="3210A152" w14:textId="77777777" w:rsidR="001844C3" w:rsidRPr="00B910E9" w:rsidRDefault="001844C3" w:rsidP="001844C3">
      <w:pPr>
        <w:rPr>
          <w:rFonts w:ascii="Times New Roman" w:hAnsi="Times New Roman" w:cs="Times New Roman"/>
          <w:b/>
          <w:bCs/>
          <w:sz w:val="24"/>
        </w:rPr>
      </w:pPr>
      <w:r w:rsidRPr="00B910E9">
        <w:rPr>
          <w:rFonts w:ascii="Times New Roman" w:hAnsi="Times New Roman" w:cs="Times New Roman"/>
          <w:b/>
          <w:bCs/>
          <w:sz w:val="24"/>
        </w:rPr>
        <w:t>Q: What limitations should businesses be aware of?</w:t>
      </w:r>
    </w:p>
    <w:p w14:paraId="43099C35" w14:textId="77777777" w:rsidR="001844C3" w:rsidRPr="00B910E9" w:rsidRDefault="001844C3" w:rsidP="001844C3">
      <w:pPr>
        <w:rPr>
          <w:rFonts w:ascii="Times New Roman" w:hAnsi="Times New Roman" w:cs="Times New Roman"/>
          <w:sz w:val="24"/>
        </w:rPr>
      </w:pPr>
      <w:r w:rsidRPr="00B910E9">
        <w:rPr>
          <w:rFonts w:ascii="Times New Roman" w:hAnsi="Times New Roman" w:cs="Times New Roman"/>
          <w:sz w:val="24"/>
        </w:rPr>
        <w:t>LDA models have inherent limitations, and citation counts are not the sole measure of impact. The analysis is based solely on data from the Web of Science (WOS) database, which may introduce biases or overlook interdisciplinary contributions.</w:t>
      </w:r>
    </w:p>
    <w:p w14:paraId="62BA79CA" w14:textId="77777777" w:rsidR="001844C3" w:rsidRPr="00B910E9" w:rsidRDefault="001844C3" w:rsidP="001844C3">
      <w:pPr>
        <w:rPr>
          <w:rFonts w:ascii="Times New Roman" w:hAnsi="Times New Roman" w:cs="Times New Roman"/>
          <w:sz w:val="24"/>
        </w:rPr>
      </w:pPr>
    </w:p>
    <w:p w14:paraId="6D8CD137" w14:textId="77777777" w:rsidR="001844C3" w:rsidRPr="001844C3" w:rsidRDefault="001844C3"/>
    <w:sectPr w:rsidR="001844C3" w:rsidRPr="001844C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1E6"/>
    <w:rsid w:val="000D2CFD"/>
    <w:rsid w:val="001844C3"/>
    <w:rsid w:val="001B2307"/>
    <w:rsid w:val="001F2C06"/>
    <w:rsid w:val="001F7FDC"/>
    <w:rsid w:val="003B4A4D"/>
    <w:rsid w:val="00863DBE"/>
    <w:rsid w:val="00880F0D"/>
    <w:rsid w:val="009C51F4"/>
    <w:rsid w:val="00AC1FD0"/>
    <w:rsid w:val="00B20B3F"/>
    <w:rsid w:val="00CE01E6"/>
    <w:rsid w:val="00E47062"/>
    <w:rsid w:val="00EE74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4FEE174"/>
  <w15:chartTrackingRefBased/>
  <w15:docId w15:val="{38C83419-6FB4-2344-A5D6-D65EC2EC6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E01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E01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E01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E01E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E01E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E01E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E01E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E01E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E01E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E01E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E01E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E01E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E01E6"/>
    <w:rPr>
      <w:rFonts w:cstheme="majorBidi"/>
      <w:color w:val="0F4761" w:themeColor="accent1" w:themeShade="BF"/>
      <w:sz w:val="28"/>
      <w:szCs w:val="28"/>
    </w:rPr>
  </w:style>
  <w:style w:type="character" w:customStyle="1" w:styleId="50">
    <w:name w:val="标题 5 字符"/>
    <w:basedOn w:val="a0"/>
    <w:link w:val="5"/>
    <w:uiPriority w:val="9"/>
    <w:semiHidden/>
    <w:rsid w:val="00CE01E6"/>
    <w:rPr>
      <w:rFonts w:cstheme="majorBidi"/>
      <w:color w:val="0F4761" w:themeColor="accent1" w:themeShade="BF"/>
      <w:sz w:val="24"/>
    </w:rPr>
  </w:style>
  <w:style w:type="character" w:customStyle="1" w:styleId="60">
    <w:name w:val="标题 6 字符"/>
    <w:basedOn w:val="a0"/>
    <w:link w:val="6"/>
    <w:uiPriority w:val="9"/>
    <w:semiHidden/>
    <w:rsid w:val="00CE01E6"/>
    <w:rPr>
      <w:rFonts w:cstheme="majorBidi"/>
      <w:b/>
      <w:bCs/>
      <w:color w:val="0F4761" w:themeColor="accent1" w:themeShade="BF"/>
    </w:rPr>
  </w:style>
  <w:style w:type="character" w:customStyle="1" w:styleId="70">
    <w:name w:val="标题 7 字符"/>
    <w:basedOn w:val="a0"/>
    <w:link w:val="7"/>
    <w:uiPriority w:val="9"/>
    <w:semiHidden/>
    <w:rsid w:val="00CE01E6"/>
    <w:rPr>
      <w:rFonts w:cstheme="majorBidi"/>
      <w:b/>
      <w:bCs/>
      <w:color w:val="595959" w:themeColor="text1" w:themeTint="A6"/>
    </w:rPr>
  </w:style>
  <w:style w:type="character" w:customStyle="1" w:styleId="80">
    <w:name w:val="标题 8 字符"/>
    <w:basedOn w:val="a0"/>
    <w:link w:val="8"/>
    <w:uiPriority w:val="9"/>
    <w:semiHidden/>
    <w:rsid w:val="00CE01E6"/>
    <w:rPr>
      <w:rFonts w:cstheme="majorBidi"/>
      <w:color w:val="595959" w:themeColor="text1" w:themeTint="A6"/>
    </w:rPr>
  </w:style>
  <w:style w:type="character" w:customStyle="1" w:styleId="90">
    <w:name w:val="标题 9 字符"/>
    <w:basedOn w:val="a0"/>
    <w:link w:val="9"/>
    <w:uiPriority w:val="9"/>
    <w:semiHidden/>
    <w:rsid w:val="00CE01E6"/>
    <w:rPr>
      <w:rFonts w:eastAsiaTheme="majorEastAsia" w:cstheme="majorBidi"/>
      <w:color w:val="595959" w:themeColor="text1" w:themeTint="A6"/>
    </w:rPr>
  </w:style>
  <w:style w:type="paragraph" w:styleId="a3">
    <w:name w:val="Title"/>
    <w:basedOn w:val="a"/>
    <w:next w:val="a"/>
    <w:link w:val="a4"/>
    <w:uiPriority w:val="10"/>
    <w:qFormat/>
    <w:rsid w:val="00CE01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E01E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E01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E01E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E01E6"/>
    <w:pPr>
      <w:spacing w:before="160"/>
      <w:jc w:val="center"/>
    </w:pPr>
    <w:rPr>
      <w:i/>
      <w:iCs/>
      <w:color w:val="404040" w:themeColor="text1" w:themeTint="BF"/>
    </w:rPr>
  </w:style>
  <w:style w:type="character" w:customStyle="1" w:styleId="a8">
    <w:name w:val="引用 字符"/>
    <w:basedOn w:val="a0"/>
    <w:link w:val="a7"/>
    <w:uiPriority w:val="29"/>
    <w:rsid w:val="00CE01E6"/>
    <w:rPr>
      <w:i/>
      <w:iCs/>
      <w:color w:val="404040" w:themeColor="text1" w:themeTint="BF"/>
    </w:rPr>
  </w:style>
  <w:style w:type="paragraph" w:styleId="a9">
    <w:name w:val="List Paragraph"/>
    <w:basedOn w:val="a"/>
    <w:uiPriority w:val="34"/>
    <w:qFormat/>
    <w:rsid w:val="00CE01E6"/>
    <w:pPr>
      <w:ind w:left="720"/>
      <w:contextualSpacing/>
    </w:pPr>
  </w:style>
  <w:style w:type="character" w:styleId="aa">
    <w:name w:val="Intense Emphasis"/>
    <w:basedOn w:val="a0"/>
    <w:uiPriority w:val="21"/>
    <w:qFormat/>
    <w:rsid w:val="00CE01E6"/>
    <w:rPr>
      <w:i/>
      <w:iCs/>
      <w:color w:val="0F4761" w:themeColor="accent1" w:themeShade="BF"/>
    </w:rPr>
  </w:style>
  <w:style w:type="paragraph" w:styleId="ab">
    <w:name w:val="Intense Quote"/>
    <w:basedOn w:val="a"/>
    <w:next w:val="a"/>
    <w:link w:val="ac"/>
    <w:uiPriority w:val="30"/>
    <w:qFormat/>
    <w:rsid w:val="00CE01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E01E6"/>
    <w:rPr>
      <w:i/>
      <w:iCs/>
      <w:color w:val="0F4761" w:themeColor="accent1" w:themeShade="BF"/>
    </w:rPr>
  </w:style>
  <w:style w:type="character" w:styleId="ad">
    <w:name w:val="Intense Reference"/>
    <w:basedOn w:val="a0"/>
    <w:uiPriority w:val="32"/>
    <w:qFormat/>
    <w:rsid w:val="00CE01E6"/>
    <w:rPr>
      <w:b/>
      <w:bCs/>
      <w:smallCaps/>
      <w:color w:val="0F4761" w:themeColor="accent1" w:themeShade="BF"/>
      <w:spacing w:val="5"/>
    </w:rPr>
  </w:style>
  <w:style w:type="character" w:styleId="ae">
    <w:name w:val="Hyperlink"/>
    <w:basedOn w:val="a0"/>
    <w:uiPriority w:val="99"/>
    <w:unhideWhenUsed/>
    <w:rsid w:val="00AC1FD0"/>
    <w:rPr>
      <w:color w:val="467886" w:themeColor="hyperlink"/>
      <w:u w:val="single"/>
    </w:rPr>
  </w:style>
  <w:style w:type="character" w:styleId="af">
    <w:name w:val="Unresolved Mention"/>
    <w:basedOn w:val="a0"/>
    <w:uiPriority w:val="99"/>
    <w:semiHidden/>
    <w:unhideWhenUsed/>
    <w:rsid w:val="00AC1F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mikehong.shinyapps.io/in_class_act/" TargetMode="External"/><Relationship Id="rId11" Type="http://schemas.openxmlformats.org/officeDocument/2006/relationships/image" Target="media/image7.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image" Target="media/image1.jpeg"/><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7</Pages>
  <Words>997</Words>
  <Characters>5686</Characters>
  <Application>Microsoft Office Word</Application>
  <DocSecurity>0</DocSecurity>
  <Lines>47</Lines>
  <Paragraphs>13</Paragraphs>
  <ScaleCrop>false</ScaleCrop>
  <Company/>
  <LinksUpToDate>false</LinksUpToDate>
  <CharactersWithSpaces>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Yuecheng</dc:creator>
  <cp:keywords/>
  <dc:description/>
  <cp:lastModifiedBy>HONG Yuecheng</cp:lastModifiedBy>
  <cp:revision>1</cp:revision>
  <dcterms:created xsi:type="dcterms:W3CDTF">2025-11-07T08:09:00Z</dcterms:created>
  <dcterms:modified xsi:type="dcterms:W3CDTF">2025-11-07T08:35:00Z</dcterms:modified>
</cp:coreProperties>
</file>