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CS 480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can just put the times you are </w:t>
      </w:r>
      <w:r w:rsidDel="00000000" w:rsidR="00000000" w:rsidRPr="00000000">
        <w:rPr>
          <w:b w:val="1"/>
          <w:sz w:val="24"/>
          <w:szCs w:val="24"/>
          <w:rtl w:val="0"/>
        </w:rPr>
        <w:t xml:space="preserve">always</w:t>
      </w:r>
      <w:r w:rsidDel="00000000" w:rsidR="00000000" w:rsidRPr="00000000">
        <w:rPr>
          <w:sz w:val="24"/>
          <w:szCs w:val="24"/>
          <w:rtl w:val="0"/>
        </w:rPr>
        <w:t xml:space="preserve"> busy in the days below that would help some with scheduling. Obviously, all our lives are busy so just put the times you know you will never be available during the day. When things inevitably come up, we can deal with it at the time. Andries meeting times are on the second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Laura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Charles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Mike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Monday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10 - 3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Class from 10-12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11 - 3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Wednesday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Class from 10-12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10 - 3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Class from 10-12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from 11 - 3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Friday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Saturday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Sunday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Brant - I also have work but since it is on my own time I can be very flexible around school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Andries Meeting times for the next few weeks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Nov 1 ,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Wednesday, Nov 2 – afternoons are preferable</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Looking ahead for other weekly meeting days:</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Nov 8,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Wednesday Nov 9 – afternoons are preferable</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Nov 15,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Nov 22,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Wednesday Nov 23 – anytime</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Nov 29,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Tuesday Dec 6, after 4pm</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Wed Dec 7- anytime</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