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Review sentiment prediction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257 filas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Clasificación. Nos interesa el accuracy en fit porque todas las clases tienen la misma importancia.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También miraremos el recall de cada clase: la cantidad de instancias correctas que captura (FN) y la precisión: la pureza de la clase (FP). El F1-score resume esto 2* p*r (p+r)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Target: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Star rating: 5 clases. No muy desbalanceado.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2286000" cy="20669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Features numéricas: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Sentiment Value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Distribución normal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word count: numérica exponencial. Al aplicarle min max nos comprimirá el pico (mayoría de los datos en valores muy próximos a 0. Y la cola será todo de 0.5 en adelante)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No debería tener una influencia grande.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___________________________________________________________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Train test split: 0.2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205 - 52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Pequeña contaminación en test (-0.01). El deterioro no es significativo y KNN no tiene problemas con valores negativos.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Baseline MinMax KNN = 5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acc = 0.82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162550" cy="42100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21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Confunde los 4s (precision 0.43). 1/3 con 5s (no muy malo) y ¼  con 3s (no muy malo) y ¼ con 2s (peor). Teníamos muy pocos 4s en la muestra.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Hay un poco de leakage de 3s a 2s y 1s.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4210050" cy="21812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18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Macro avg es  la suma ponderada de precision y recall. El f1-score nos resume precision y recall con la media geométrica.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Macro precission average (precisión ponderada).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Las predicciones  no parecen malas con esos dos valores si supuonemos que wordcount no es importante: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sentiment 2 -&gt;  5 stars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sentiment -3 -&gt; 1 star.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______________________________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Método un fit(train) eval (test). Barrido en K de 1 a 30. Accuracy.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572125" cy="416242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16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Óptimo 2 pero me quedo con 3 porque el deterioro no es significativo y será más estable. Generalizará mejor.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PROBLEMA test set demasiado pequeño.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Si hacemos un GridSearch casero fit(train) cross_val(train) o un GridSearch con sklearn: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K óptimo = 10.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5667375" cy="408622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08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k= 10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Acc Train (cv) = 0.88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Acc Test          = 082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Acc full (cv)     = 0.81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k = 2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Acc full (cv)     = 0.77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(buena estimación del error)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Gracias al cross-validation hemos elegido un k mejor. Al método realmente.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