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Кафедра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МОЭВМ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 лабораторной работе</w:t>
      </w: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№6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«Организация ЭВМ и систем»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Изучение режимов адресации в ассемблере RISC-V.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pacing w:val="5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tbl>
      <w:tblPr>
        <w:tblW w:w="90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86"/>
        <w:gridCol w:w="2536"/>
        <w:gridCol w:w="2604"/>
      </w:tblGrid>
      <w:tr>
        <w:trPr/>
        <w:tc>
          <w:tcPr>
            <w:tcW w:w="3886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Студент гр. 3388</w:t>
            </w:r>
          </w:p>
        </w:tc>
        <w:tc>
          <w:tcPr>
            <w:tcW w:w="2536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</w:t>
            </w:r>
          </w:p>
        </w:tc>
        <w:tc>
          <w:tcPr>
            <w:tcW w:w="2604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Дубровин Д.Н.</w:t>
            </w:r>
          </w:p>
        </w:tc>
      </w:tr>
      <w:tr>
        <w:trPr/>
        <w:tc>
          <w:tcPr>
            <w:tcW w:w="3886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36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________________</w:t>
            </w:r>
          </w:p>
        </w:tc>
        <w:tc>
          <w:tcPr>
            <w:tcW w:w="2604" w:type="dxa"/>
            <w:tcBorders/>
            <w:shd w:color="auto" w:fill="FFFFFF" w:themeFill="background1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8"/>
                <w:szCs w:val="28"/>
              </w:rPr>
              <w:t>Молодцев Д.А.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2024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1. Разработка программы преобразования данных для приобретения</w:t>
      </w:r>
      <w:r>
        <w:rPr/>
        <w:br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практических навыков программирования на языке ассемблера.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2. Закрепление знаний по режимам адресации в процессоре RISC-V.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Задание: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1. Написать программу, которая с использованием 4 режимов адресации: регистрового, непосредственного, базового и относительного к счётчику команд реализует вычисление выражения.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Вариант: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Формула для вычислений будет выведена ниже (arr[i] - элемент массива, считаем что arr[-1] == 0):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ЕСЛИ ((arr[5] + arr[6] | arr[8]) &lt; 752)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ТО (arr[i] = arr[i - 1] + 49)</w:t>
      </w:r>
    </w:p>
    <w:p>
      <w:pPr>
        <w:pStyle w:val="Normal"/>
        <w:shd w:val="clear" w:color="auto" w:fill="FFFFFF" w:themeFill="background1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ИНАЧЕ (arr[i] = arr[i] ^ 96)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Базовое подмножество команд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использует следующий набор регистров: специальный регистр x0 (zero), содержащий значение 0, всегда получаемое при чтении из этого регистра, 31 целочисленный регистр общего назначения (x1—x31), регистр счётчика команд PC (используется только косвенно).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Используемые базовые вычислительные инструкции: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 арифметические add, sub;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 логические and, or, xor;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Используемые базовые инструкции управления программой: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1) инструкции условного перехода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beq (=), bne (!=), blt (&lt;), bge (≥), bltu (&lt;u), bgeu(≥u)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2) инструкции безусловного перехода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- безусловный переход с сохранением адреса возврата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jal ra, label (jump and link)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Регистровая адресация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регистровой адресации регистры используются для всех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операндов-источников и операндов-назначений (иными словами – для всех операндов и результата). Все инструкции типа R используют именно такой режим адресации.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add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rd</w:t>
      </w:r>
      <w:r>
        <w:rPr>
          <w:rFonts w:eastAsia="Times New Roman" w:cs="Times New Roman" w:ascii="Times New Roman" w:hAnsi="Times New Roman"/>
          <w:sz w:val="28"/>
          <w:szCs w:val="28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rs</w:t>
      </w:r>
      <w:r>
        <w:rPr>
          <w:rFonts w:eastAsia="Times New Roman" w:cs="Times New Roman" w:ascii="Times New Roman" w:hAnsi="Times New Roman"/>
          <w:sz w:val="28"/>
          <w:szCs w:val="28"/>
        </w:rPr>
        <w:t>1,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2 #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rd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rs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1 +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rs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Непосредственная адресация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непосредственной адресации в качестве операндов наряду с регистрами используют константы (непосредственные операнды). Этот режим адресации используют некоторые инструкции типа I, такие как сложение с 12-битной константой (addi) и логическая операция andi.</w:t>
      </w:r>
      <w:r>
        <w:rPr/>
        <w:br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addi rd,rs1,12 # rd = rs1 + 12</w:t>
      </w:r>
      <w:r>
        <w:rPr>
          <w:lang w:val="en-US"/>
        </w:rPr>
        <w:br/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andi rd,rs1,-8 # rd = rs1 &amp; 0xFF8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Чтобы использовать константы большего размера, следует использовать инструкцию непосредственной записи в старшие разряды lui (load upper immediate), за которой следует инструкция непосредственного сложения addi. Инструкция lui загружает 20-битное значение сразу в 20 старших битов и помещает нули в младшие биты:</w:t>
      </w:r>
      <w:r>
        <w:rPr/>
        <w:br/>
        <w:tab/>
      </w:r>
      <w:r>
        <w:rPr>
          <w:rFonts w:eastAsia="Times New Roman" w:cs="Times New Roman" w:ascii="Times New Roman" w:hAnsi="Times New Roman"/>
          <w:sz w:val="28"/>
          <w:szCs w:val="28"/>
        </w:rPr>
        <w:t>lui s2, 0xABCDE # s2 = 0xABCDE000</w:t>
      </w:r>
      <w:r>
        <w:rPr/>
        <w:br/>
        <w:tab/>
      </w:r>
      <w:r>
        <w:rPr>
          <w:rFonts w:eastAsia="Times New Roman" w:cs="Times New Roman" w:ascii="Times New Roman" w:hAnsi="Times New Roman"/>
          <w:sz w:val="28"/>
          <w:szCs w:val="28"/>
        </w:rPr>
        <w:t>addi s2, s2, 0x123 # s2 = 0xABCDE123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Базовая адресация</w:t>
      </w:r>
    </w:p>
    <w:p>
      <w:pPr>
        <w:pStyle w:val="Normal"/>
        <w:spacing w:lineRule="auto" w:line="360" w:before="0" w:after="0"/>
        <w:ind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Инструкции для доступа в память, такие как загрузка слова(чтение памяти) (lw) и сохранение слова (запись в память) (sw), используют базовую адресацию. Эффективный адрес операнда в памяти вычисляется путем сложения базового адреса в регистре rs1 и 12-битного смещения с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расширенным знаком, являющегося непосредственным операндом. Операции загрузки (lw) – это инструкции типа I, а операции сохранения (sw) – инструкции типа S.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lw rd, 36(rs1) # rd = M[rs1+imm][0:31]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sw rs2, 8(rs1) # M[rs1+imm][0:31] = rs2[0:31]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Адресация относительно счетчика команд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Инструкции условного перехода, или ветвления, используют адресацию относительно счетчика команд для определения нового значения счетчика команд в том случае, если нужно осуществить переход.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Смещение со знаком прибавляется к счетчику команд (PC) для определения нового значения PC, поэтому тот адрес, куда будет осуществлен переход, называют адресом относительно счетчика команд. Инструкции перехода по условию типа B и jal (переход и связывание) типа J используют для смещения 13- и 21-битные константы.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beq rs1,rs2,imm # if(rs1 == rs2) PC += imm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jal rd,imm #rd = PC+4; PC += imm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Выполнение работы</w:t>
      </w:r>
    </w:p>
    <w:p>
      <w:pPr>
        <w:pStyle w:val="TextBody"/>
        <w:spacing w:lineRule="auto" w:line="36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 начале программы задаются необходимые константы, которые загружаются в регистры. Через системные вызовы производится вывод строк, символов и значений.</w:t>
      </w:r>
    </w:p>
    <w:p>
      <w:pPr>
        <w:pStyle w:val="TextBody"/>
        <w:rPr/>
      </w:pPr>
      <w:r>
        <w:rPr>
          <w:rFonts w:ascii="TimesNewRoman" w:hAnsi="TimesNewRoman"/>
          <w:sz w:val="28"/>
          <w:szCs w:val="28"/>
        </w:rPr>
        <w:t xml:space="preserve">1. </w:t>
      </w:r>
      <w:r>
        <w:rPr>
          <w:rStyle w:val="StrongEmphasis"/>
          <w:rFonts w:ascii="TimesNewRoman" w:hAnsi="TimesNewRoman"/>
          <w:sz w:val="28"/>
          <w:szCs w:val="28"/>
        </w:rPr>
        <w:t>Инициализация массива</w:t>
      </w:r>
    </w:p>
    <w:p>
      <w:pPr>
        <w:pStyle w:val="TextBody"/>
        <w:rPr/>
      </w:pPr>
      <w:r>
        <w:rPr>
          <w:rFonts w:ascii="TimesNewRoman" w:hAnsi="TimesNewRoman"/>
          <w:sz w:val="28"/>
          <w:szCs w:val="28"/>
        </w:rPr>
        <w:t xml:space="preserve">Массив объявляется и инициализируется в сегменте </w:t>
      </w:r>
      <w:r>
        <w:rPr>
          <w:rStyle w:val="SourceText"/>
          <w:rFonts w:ascii="TimesNewRoman" w:hAnsi="TimesNewRoman"/>
          <w:sz w:val="28"/>
          <w:szCs w:val="28"/>
        </w:rPr>
        <w:t>.data</w:t>
      </w:r>
      <w:r>
        <w:rPr>
          <w:rFonts w:ascii="TimesNewRoman" w:hAnsi="TimesNewRoman"/>
          <w:sz w:val="28"/>
          <w:szCs w:val="28"/>
        </w:rPr>
        <w:t>. Здесь указывается его размер и элементы.</w:t>
      </w:r>
    </w:p>
    <w:p>
      <w:pPr>
        <w:pStyle w:val="TextBody"/>
        <w:rPr/>
      </w:pPr>
      <w:r>
        <w:rPr>
          <w:rFonts w:ascii="TimesNewRoman" w:hAnsi="TimesNewRoman"/>
          <w:sz w:val="28"/>
          <w:szCs w:val="28"/>
        </w:rPr>
        <w:t xml:space="preserve">2. </w:t>
      </w:r>
      <w:r>
        <w:rPr>
          <w:rStyle w:val="StrongEmphasis"/>
          <w:rFonts w:ascii="TimesNewRoman" w:hAnsi="TimesNewRoman"/>
          <w:sz w:val="28"/>
          <w:szCs w:val="28"/>
        </w:rPr>
        <w:t>Использование режимов адресации</w:t>
      </w:r>
    </w:p>
    <w:p>
      <w:pPr>
        <w:pStyle w:val="TextBody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Программа задействует четыре типа адресации: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Emphasis"/>
          <w:rFonts w:ascii="TimesNewRoman" w:hAnsi="TimesNewRoman"/>
          <w:sz w:val="28"/>
          <w:szCs w:val="28"/>
        </w:rPr>
        <w:t>Базовая адресация:</w:t>
      </w:r>
      <w:r>
        <w:rPr>
          <w:rFonts w:ascii="TimesNewRoman" w:hAnsi="TimesNewRoman"/>
          <w:sz w:val="28"/>
          <w:szCs w:val="28"/>
        </w:rPr>
        <w:t xml:space="preserve"> Используется для работы с элементами массива. Инструкция </w:t>
      </w:r>
      <w:r>
        <w:rPr>
          <w:rStyle w:val="SourceText"/>
          <w:rFonts w:ascii="TimesNewRoman" w:hAnsi="TimesNewRoman"/>
          <w:sz w:val="28"/>
          <w:szCs w:val="28"/>
        </w:rPr>
        <w:t>sw</w:t>
      </w:r>
      <w:r>
        <w:rPr>
          <w:rFonts w:ascii="TimesNewRoman" w:hAnsi="TimesNewRoman"/>
          <w:sz w:val="28"/>
          <w:szCs w:val="28"/>
        </w:rPr>
        <w:t xml:space="preserve"> записывает вычисленные значения в память, инициализируя массив. Инструкция </w:t>
      </w:r>
      <w:r>
        <w:rPr>
          <w:rStyle w:val="SourceText"/>
          <w:rFonts w:ascii="TimesNewRoman" w:hAnsi="TimesNewRoman"/>
          <w:sz w:val="28"/>
          <w:szCs w:val="28"/>
        </w:rPr>
        <w:t>lw</w:t>
      </w:r>
      <w:r>
        <w:rPr>
          <w:rFonts w:ascii="TimesNewRoman" w:hAnsi="TimesNewRoman"/>
          <w:sz w:val="28"/>
          <w:szCs w:val="28"/>
        </w:rPr>
        <w:t xml:space="preserve"> считывает элементы массива из памяти в регистры для дальнейших вычислений.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Emphasis"/>
          <w:rFonts w:ascii="TimesNewRoman" w:hAnsi="TimesNewRoman"/>
          <w:sz w:val="28"/>
          <w:szCs w:val="28"/>
        </w:rPr>
        <w:t>Регистровая адресация:</w:t>
      </w:r>
      <w:r>
        <w:rPr>
          <w:rFonts w:ascii="TimesNewRoman" w:hAnsi="TimesNewRoman"/>
          <w:sz w:val="28"/>
          <w:szCs w:val="28"/>
        </w:rPr>
        <w:t xml:space="preserve"> Обеспечивает выполнение арифметических и логических операций, таких как сложение (</w:t>
      </w:r>
      <w:r>
        <w:rPr>
          <w:rStyle w:val="SourceText"/>
          <w:rFonts w:ascii="TimesNewRoman" w:hAnsi="TimesNewRoman"/>
          <w:sz w:val="28"/>
          <w:szCs w:val="28"/>
        </w:rPr>
        <w:t>add</w:t>
      </w:r>
      <w:r>
        <w:rPr>
          <w:rFonts w:ascii="TimesNewRoman" w:hAnsi="TimesNewRoman"/>
          <w:sz w:val="28"/>
          <w:szCs w:val="28"/>
        </w:rPr>
        <w:t>), вычитание (</w:t>
      </w:r>
      <w:r>
        <w:rPr>
          <w:rStyle w:val="SourceText"/>
          <w:rFonts w:ascii="TimesNewRoman" w:hAnsi="TimesNewRoman"/>
          <w:sz w:val="28"/>
          <w:szCs w:val="28"/>
        </w:rPr>
        <w:t>sub</w:t>
      </w:r>
      <w:r>
        <w:rPr>
          <w:rFonts w:ascii="TimesNewRoman" w:hAnsi="TimesNewRoman"/>
          <w:sz w:val="28"/>
          <w:szCs w:val="28"/>
        </w:rPr>
        <w:t>) и побитовое И (</w:t>
      </w:r>
      <w:r>
        <w:rPr>
          <w:rStyle w:val="SourceText"/>
          <w:rFonts w:ascii="TimesNewRoman" w:hAnsi="TimesNewRoman"/>
          <w:sz w:val="28"/>
          <w:szCs w:val="28"/>
        </w:rPr>
        <w:t>and</w:t>
      </w:r>
      <w:r>
        <w:rPr>
          <w:rFonts w:ascii="TimesNewRoman" w:hAnsi="TimesNewRoman"/>
          <w:sz w:val="28"/>
          <w:szCs w:val="28"/>
        </w:rPr>
        <w:t>) с данными, загруженными в регистры.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Emphasis"/>
          <w:rFonts w:ascii="TimesNewRoman" w:hAnsi="TimesNewRoman"/>
          <w:sz w:val="28"/>
          <w:szCs w:val="28"/>
        </w:rPr>
        <w:t>Непосредственная адресация:</w:t>
      </w:r>
      <w:r>
        <w:rPr>
          <w:rFonts w:ascii="TimesNewRoman" w:hAnsi="TimesNewRoman"/>
          <w:sz w:val="28"/>
          <w:szCs w:val="28"/>
        </w:rPr>
        <w:t xml:space="preserve"> Применяется для загрузки констант, например, в регистр </w:t>
      </w:r>
      <w:r>
        <w:rPr>
          <w:rStyle w:val="SourceText"/>
          <w:rFonts w:ascii="TimesNewRoman" w:hAnsi="TimesNewRoman"/>
          <w:sz w:val="28"/>
          <w:szCs w:val="28"/>
        </w:rPr>
        <w:t>a7</w:t>
      </w:r>
      <w:r>
        <w:rPr>
          <w:rFonts w:ascii="TimesNewRoman" w:hAnsi="TimesNewRoman"/>
          <w:sz w:val="28"/>
          <w:szCs w:val="28"/>
        </w:rPr>
        <w:t xml:space="preserve"> для вызова системных функций вывода данных.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Emphasis"/>
          <w:rFonts w:ascii="TimesNewRoman" w:hAnsi="TimesNewRoman"/>
          <w:sz w:val="28"/>
          <w:szCs w:val="28"/>
        </w:rPr>
        <w:t>Адресация относительно счётчика команд:</w:t>
      </w:r>
      <w:r>
        <w:rPr>
          <w:rFonts w:ascii="TimesNewRoman" w:hAnsi="TimesNewRoman"/>
          <w:sz w:val="28"/>
          <w:szCs w:val="28"/>
        </w:rPr>
        <w:t xml:space="preserve"> Используется для реализации переходов, например, условного (</w:t>
      </w:r>
      <w:r>
        <w:rPr>
          <w:rStyle w:val="SourceText"/>
          <w:rFonts w:ascii="TimesNewRoman" w:hAnsi="TimesNewRoman"/>
          <w:sz w:val="28"/>
          <w:szCs w:val="28"/>
        </w:rPr>
        <w:t>bge</w:t>
      </w:r>
      <w:r>
        <w:rPr>
          <w:rFonts w:ascii="TimesNewRoman" w:hAnsi="TimesNewRoman"/>
          <w:sz w:val="28"/>
          <w:szCs w:val="28"/>
        </w:rPr>
        <w:t>, "больше или равно") и безусловного (</w:t>
      </w:r>
      <w:r>
        <w:rPr>
          <w:rStyle w:val="SourceText"/>
          <w:rFonts w:ascii="TimesNewRoman" w:hAnsi="TimesNewRoman"/>
          <w:sz w:val="28"/>
          <w:szCs w:val="28"/>
        </w:rPr>
        <w:t>j</w:t>
      </w:r>
      <w:r>
        <w:rPr>
          <w:rFonts w:ascii="TimesNewRoman" w:hAnsi="TimesNewRoman"/>
          <w:sz w:val="28"/>
          <w:szCs w:val="28"/>
        </w:rPr>
        <w:t>). Это позволяет управлять выполнением программы в зависимости от заданных условий.</w:t>
      </w:r>
    </w:p>
    <w:p>
      <w:pPr>
        <w:pStyle w:val="Normal"/>
        <w:spacing w:lineRule="auto" w:line="360" w:before="0" w:after="0"/>
        <w:ind w:firstLine="709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Результаты тестирования представлены в таблице 1. </w:t>
      </w:r>
    </w:p>
    <w:p>
      <w:pPr>
        <w:pStyle w:val="Normal"/>
        <w:spacing w:lineRule="auto" w:line="360" w:before="0" w:after="0"/>
        <w:ind w:firstLine="709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Исходный код разработанной программы представлен в Приложении.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Тестирование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Таблица 1</w:t>
      </w:r>
    </w:p>
    <w:tbl>
      <w:tblPr>
        <w:tblW w:w="9015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val="0000" w:noHBand="0" w:noVBand="0" w:firstColumn="0" w:lastRow="0" w:lastColumn="0" w:firstRow="0"/>
      </w:tblPr>
      <w:tblGrid>
        <w:gridCol w:w="494"/>
        <w:gridCol w:w="2900"/>
        <w:gridCol w:w="2835"/>
        <w:gridCol w:w="2785"/>
      </w:tblGrid>
      <w:tr>
        <w:trPr>
          <w:trHeight w:val="300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№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Ожидаемый результат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Полученный результат</w:t>
            </w:r>
          </w:p>
        </w:tc>
      </w:tr>
      <w:tr>
        <w:trPr>
          <w:trHeight w:val="148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eastAsia="Courier New"/>
                <w:sz w:val="20"/>
                <w:szCs w:val="20"/>
              </w:rPr>
              <w:t>100, 800, 230, 213, 32, 675, 341, 898, 977, 1000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4 832 134 181 64 707 309 994 945 904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4 832 134 181 64 707 309 994 945 904</w:t>
            </w:r>
          </w:p>
        </w:tc>
      </w:tr>
      <w:tr>
        <w:trPr>
          <w:trHeight w:val="405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0, 1, 1, 2, 3, 5, 8, 13, 21, 34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49 98 147 196 245 294 343 392 441 66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49 98 147 196 245 294 343 392 441 66</w:t>
            </w:r>
          </w:p>
        </w:tc>
      </w:tr>
      <w:tr>
        <w:trPr>
          <w:trHeight w:val="548" w:hRule="atLeast"/>
        </w:trPr>
        <w:tc>
          <w:tcPr>
            <w:tcW w:w="4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Style w:val="2"/>
                <w:rFonts w:ascii="Times New Roman" w:hAnsi="Times New Roman" w:eastAsia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Style w:val="2"/>
                <w:rFonts w:eastAsia="Times New Roman" w:ascii="Times New Roman" w:hAnsi="Times New Roman"/>
                <w:color w:val="000000" w:themeColor="text1"/>
                <w:sz w:val="20"/>
                <w:szCs w:val="20"/>
                <w:lang w:val="en-US"/>
              </w:rPr>
              <w:t>-10, 100, -120, 140, 160, -180, 200, 220, 240, 260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49 98 147 196 245 294 343 188 144 356</w:t>
            </w:r>
          </w:p>
        </w:tc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22"/>
              <w:widowControl w:val="false"/>
              <w:spacing w:lineRule="auto" w:line="240" w:before="0" w:after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49 98 147 196 245 294 343 188 144 356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 w:themeColor="text1"/>
        </w:rPr>
      </w:pPr>
      <w:r>
        <w:rPr>
          <w:rFonts w:eastAsia="Times New Roman" w:cs="Times New Roman" w:ascii="Times New Roman" w:hAnsi="Times New Roman"/>
          <w:color w:val="000000" w:themeColor="text1"/>
        </w:rPr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результате выполнения лабораторной работы была освоена работа с режимами адресации процессора RISC-V. Также по итогам работы была разработана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программы преобразования данных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для вычисления значения выражения в соответствии с заданным порогом.</w:t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ПРИЛОЖЕНИЕ</w:t>
      </w:r>
    </w:p>
    <w:p>
      <w:pPr>
        <w:pStyle w:val="Normal"/>
        <w:tabs>
          <w:tab w:val="clear" w:pos="708"/>
          <w:tab w:val="left" w:pos="5340" w:leader="none"/>
        </w:tabs>
        <w:spacing w:lineRule="auto" w:line="36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Код программы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.data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array:  .word 0, 1, 1, 2, 3, 5, 8, 13, 21, 34                          # Массив данных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size:   .word 10                                                       # Размер массива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cond1: .string "Condition: if ((arr[5] + arr[6] | arr[8]) &lt; 752)\n "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cond2: .string "then: arr[i] = arr[i - 1] + 49\nelse: arr[i] = arr[i] ^ 96\n"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line_before: .string "array: "                                         # Строка, которая будет выведена перед массива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line_after: .string "processed array: "                                # Строка, которая будет выведена перед обработанным массивом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new_line: .string "\n"                         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.text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.globl main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main: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ab/>
        <w:t># Печать первого условия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la a0, cond1            # Загрузка адреса строки cond1 в a0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a7, 4                # Код системного вызова для печати строки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ecall                   # Системный вызов (а7)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# Печать второго условия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la a0, cond2            # Загрузка адреса строки cond2 в a0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a7, 4                # Код системного вызова для печати строки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ecall                   # Системный вызов (а7)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la a1, array            # Загружаем адрес начала массива в a1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lw a2, size             # Загружаем размер массива в a2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la a0, line_before      # Загружаем строку "before proccesed array: " в a0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call print_str          # Выводим строку с помощью print_str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jal print_arr           # Вызываем функцию для печати массива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la a0, line_after       # Загружаем строку "processed  array: " в a0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call print_str          # Выводим строку с помощью print_str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call solution           # Вызываем функцию обработки массива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call print_arr          # Печатаем изменённый массив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a7, 10               # Загружаем код системного вызова для завершения программы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ecall                   # Системный вызов (а7)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.globl solution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solution: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t0, 0                # t0 = 0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li t4, 0                # t4 = 0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loop: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bge t0, a2, end         # Проверка: если t0 (счетчик цикла) больше или равен a2, переход к метке end (выход из цикла).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slli t5, t0, </w:t>
      </w:r>
      <w:r>
        <w:rPr>
          <w:rFonts w:eastAsia="Courier New" w:cs="Courier New" w:ascii="Courier New" w:hAnsi="Courier New"/>
          <w:sz w:val="20"/>
          <w:szCs w:val="20"/>
        </w:rPr>
        <w:t>2</w:t>
      </w:r>
      <w:r>
        <w:rPr>
          <w:rFonts w:eastAsia="Courier New" w:cs="Courier New" w:ascii="Courier New" w:hAnsi="Courier New"/>
          <w:sz w:val="20"/>
          <w:szCs w:val="20"/>
        </w:rPr>
        <w:t xml:space="preserve">          # сдвиг влево на 0 бит для t0, результат сохраняется в t5.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add t6, a1, t5          # t6 = a1 + t5. Адрес элемента массива сохраняется в t6.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lw a3, 0(t6)            # Загрузка слова (4 байта) из памяти по адресу, указанному в t6, в регистр a3.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lw s3, 24(a1)           # Загрузка слова из памяти по адресу a1 + 24 (индекс 6) в регистр s3.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lw s4, 32(a1)           # Загрузка слова из памяти по адресу a1 + 32 (индекс 8) в регистр s4.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lw s2, 20(a1)           # Загрузка слова из памяти по адресу a1 + 20 (индекс 5) в регистр s2.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add s5, s2, s3          # s5 = s2 + s3; (arr[5] + arr[6])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or s5, s5, s4           # s5 = s5 | s4; (arr[5] + arr[6] | arr[8])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s2, 752              # s2 = 752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blt s5,s2, is_true      # прыжок в is_true если ((arr[5] + arr[6] | arr[8]) &lt; 752)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# is_false: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li t1, 96               # t1 = 96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xor a3, a3, t1          # a3 = a3 ^ t1; (arr[i] = arr[i] ^ 96)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sw a3, 0(t6)            # Сохранение значения a3 по адресу, который храниться в t6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j continue              # прыжок по метке continue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is_true: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t1, 49               # t1 = 49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add a3, t4, t1          # a3 = t4 + t1; (arr[i] = arr[i - 1] + 49)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sw a3, 0(t6)            # Сохранение значения a3 по адресу, который храниться в t6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continue: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lw t4, 0(t6)            # Загрузка слова из памяти по адресу, указанному в t6, в регистр t4.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addi t0, t0, 1          # Увеличение счетчика t0 на 1 для перехода к следующему элементу цикла.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j loop                  # Переход к новой итерации цикла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end: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ret                     # Возврат из процедуры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print_arr: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t1, 0                # Инициализация переменной t1, которая будет использоваться как индекс массива (i = 0)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print_value: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bge t1, a2, print_end   # Проверяем условие: если индекс i больше или равен размеру массива , завершаем цикл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# Загружаем значение массива по индексу i в регистр t2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slli t3, t1, 2          # Умножаем индекс i на 4 (размер элемента int), результат помещаем в t3 (смещение для доступа)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 xml:space="preserve">add t3, t3, a1          # Вычисляем адрес элемента массива arr[i] и сохраняем его в t3 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lw t2, 0(t3)            # Загружаем значение элемента массива (arr[i]) в регистр t2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# Выполняем вывод значения на экран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mv a0, t2               # Перемещаем значение числа в регистр a0 (аргумент для системного вызова)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a7, 1                # Устанавливаем код системного вызова для вывода числа (код 1)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ecall                   # Системный вызов (а7)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# Печатаем разделитель (пробел) после числа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a0, 32               # Задаем код символа пробела (32 в таблице ASCII)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a7, 11               # Устанавливаем код системного вызова для печати символа (код 11)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ecall                   # Системный вызов (а7)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addi t1, t1, 1          # Увеличиваем индекс i на 1 для перехода к следующему элементу массива (t1 = t1 + 1)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j print_value           # Переходим к началу цикла для печати следующего элемента массива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print_end: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# Завершение печати массива, вывод новой строки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la a0, new_line         # Загружаем адрес строки новой строки в регистр a0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a7, 4                # Устанавливаем код системного вызова для вывода строки (код 4)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ecall                   # Системный вызов (а7)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ret                     # Возвращаемся из процедуры print_arr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# Процедура для вывода строки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print_str: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li a7, 4                # Устанавливаем код системного вызова для вывода строки (код 4)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ecall                   # Системный вызов (а7)</w:t>
      </w:r>
    </w:p>
    <w:p>
      <w:pPr>
        <w:pStyle w:val="Normal"/>
        <w:spacing w:lineRule="auto" w:line="240"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ret                     # Возврат из процедуры print_str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NewRoman">
    <w:charset w:val="01"/>
    <w:family w:val="roman"/>
    <w:pitch w:val="default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Arial" w:asciiTheme="minorHAnsi" w:cstheme="minorBidi" w:eastAsiaTheme="minorEastAsia" w:hAnsiTheme="minorHAns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Arial" w:asciiTheme="minorHAnsi" w:cstheme="minorBidi" w:eastAsiaTheme="minorEastAsia" w:hAnsiTheme="minorHAnsi"/>
      <w:color w:val="auto"/>
      <w:kern w:val="2"/>
      <w:sz w:val="22"/>
      <w:szCs w:val="22"/>
      <w:lang w:val="ru-RU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JP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Calibri Light" w:hAnsi="Calibri Light" w:eastAsia="游ゴシック Light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Основной шрифт абзаца2"/>
    <w:basedOn w:val="DefaultParagraphFont"/>
    <w:uiPriority w:val="1"/>
    <w:qFormat/>
    <w:rsid w:val="1ec0a1d6"/>
    <w:rPr>
      <w:rFonts w:ascii="Calibri" w:hAnsi="Calibri" w:eastAsia="Calibri" w:cs="Times New Roma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JP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21" w:customStyle="1">
    <w:name w:val="Заголовок 21"/>
    <w:basedOn w:val="Normal"/>
    <w:uiPriority w:val="1"/>
    <w:qFormat/>
    <w:rsid w:val="1cdc3728"/>
    <w:pPr>
      <w:keepNext w:val="true"/>
      <w:numPr>
        <w:ilvl w:val="1"/>
        <w:numId w:val="2"/>
      </w:numPr>
      <w:spacing w:lineRule="auto" w:line="360" w:before="0" w:after="0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22" w:customStyle="1">
    <w:name w:val="Обычный2"/>
    <w:basedOn w:val="Normal"/>
    <w:uiPriority w:val="1"/>
    <w:qFormat/>
    <w:rsid w:val="1ec0a1d6"/>
    <w:pPr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basedOn w:val="Normal"/>
    <w:uiPriority w:val="1"/>
    <w:qFormat/>
    <w:rsid w:val="1ec0a1d6"/>
    <w:pPr>
      <w:widowControl w:val="false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7" w:customStyle="1">
    <w:name w:val="Абзац списка7"/>
    <w:basedOn w:val="Normal"/>
    <w:uiPriority w:val="1"/>
    <w:qFormat/>
    <w:rsid w:val="1ec0a1d6"/>
    <w:pPr>
      <w:widowControl w:val="false"/>
      <w:ind w:left="720" w:hanging="0"/>
    </w:pPr>
    <w:rPr>
      <w:rFonts w:ascii="Liberation Serif" w:hAnsi="Liberation Serif" w:eastAsia="Segoe UI" w:cs="Tahoma"/>
      <w:color w:val="000000" w:themeColor="text1"/>
      <w:sz w:val="24"/>
      <w:szCs w:val="24"/>
      <w:lang w:eastAsia="zh-CN" w:bidi="hi-IN"/>
    </w:rPr>
  </w:style>
  <w:style w:type="paragraph" w:styleId="Textbody1" w:customStyle="1">
    <w:name w:val="Text body"/>
    <w:basedOn w:val="Normal"/>
    <w:uiPriority w:val="1"/>
    <w:qFormat/>
    <w:rsid w:val="1ec0a1d6"/>
    <w:pPr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8</Pages>
  <Words>1641</Words>
  <Characters>8569</Characters>
  <CharactersWithSpaces>11292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2024-12-09T20:56:00Z</dcterms:created>
  <dc:creator/>
  <dc:description/>
  <dc:language>en-US</dc:language>
  <cp:lastModifiedBy/>
  <dcterms:modified xsi:type="dcterms:W3CDTF">2024-12-14T15:49:16Z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