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/>
          <w:bCs w:val="false"/>
          <w:color w:val="000000" w:themeColor="text1"/>
          <w:sz w:val="28"/>
          <w:szCs w:val="28"/>
          <w:lang w:eastAsia="ru-RU" w:bidi="ar-SA"/>
        </w:rPr>
        <w:tab/>
        <w:tab/>
        <w:tab/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№1 (Вар. 1и)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>Тема: Поиск с возвратом</w:t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4"/>
        <w:gridCol w:w="2617"/>
        <w:gridCol w:w="2903"/>
      </w:tblGrid>
      <w:tr>
        <w:trPr>
          <w:trHeight w:val="614" w:hRule="atLeast"/>
        </w:trPr>
        <w:tc>
          <w:tcPr>
            <w:tcW w:w="4334" w:type="dxa"/>
            <w:cnfStyle w:val="101000000000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7" w:type="dxa"/>
            <w:cnfStyle w:val="100000000000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1000000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Сабалиров М.З.</w:t>
            </w:r>
          </w:p>
        </w:tc>
      </w:tr>
      <w:tr>
        <w:trPr>
          <w:trHeight w:val="614" w:hRule="atLeast"/>
        </w:trPr>
        <w:tc>
          <w:tcPr>
            <w:tcW w:w="4334" w:type="dxa"/>
            <w:cnfStyle w:val="001000100000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7" w:type="dxa"/>
            <w:cnfStyle w:val="000000100000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0000001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</w:r>
      <w:r>
        <w:br w:type="page"/>
      </w:r>
    </w:p>
    <w:p>
      <w:pPr>
        <w:pStyle w:val="Standard"/>
        <w:rPr/>
      </w:pPr>
      <w:r>
        <w:rPr/>
        <w:t xml:space="preserve"> </w:t>
      </w:r>
    </w:p>
    <w:p>
      <w:pPr>
        <w:pStyle w:val="2"/>
        <w:ind w:hanging="0"/>
        <w:rPr/>
      </w:pPr>
      <w:r>
        <w:rPr/>
        <w:tab/>
        <w:t>Задание (Вариант 1и. Итеративный бэктрекинг. Выполнение на Stepik двух заданий в разделе 2)</w:t>
      </w:r>
    </w:p>
    <w:p>
      <w:pPr>
        <w:pStyle w:val="Normal"/>
        <w:rPr/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У Вовы много квадратных обрезков доски. Их стороны (размер) изменяются от 1 до  N −1, и у него есть неограниченное число обрезков любого размера. Но ему очень хочется получить большую столешницу - квадрат размера 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Он может получить ее, собрав из уже имеющихся обрезков(квадратов).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7×7 может быть построена из 9 обрезков.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Размер столешницы - одно целое число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(2≤N≤20).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Одно число K, задающее минимальное количество обрезков(квадратов), из которых можно построить столешницу(квадрат) заданного размера  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должны идти K строк, каждая из которых должна содержать три целых числа x,y,w задающие координаты левого верхнего угла (1≤x,y≤N)  и длину стороны соответствующего обрезка(квадрата).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</w:rPr>
        <w:t>﻿</w:t>
      </w:r>
      <w:r>
        <w:rPr>
          <w:rFonts w:cs="Times New Roman" w:ascii="Times New Roman" w:hAnsi="Times New Roman"/>
          <w:sz w:val="28"/>
          <w:szCs w:val="28"/>
        </w:rPr>
        <w:t>Пример входных данных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Соответствующие выходные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1 1 2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1 3 2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3 1 1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4 1 1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3 2 2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5 1 3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4 4 4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1 5 3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3 4 1</w:t>
      </w:r>
    </w:p>
    <w:p>
      <w:pPr>
        <w:pStyle w:val="Normal"/>
        <w:numPr>
          <w:ilvl w:val="0"/>
          <w:numId w:val="0"/>
        </w:numPr>
        <w:spacing w:lineRule="auto" w:line="360"/>
        <w:ind w:left="755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2"/>
        <w:rPr/>
      </w:pPr>
      <w:bookmarkStart w:id="0" w:name="_Hlk115288939"/>
      <w:r>
        <w:rPr/>
        <w:t>Выполнение работы</w:t>
      </w:r>
      <w:bookmarkEnd w:id="0"/>
    </w:p>
    <w:p>
      <w:pPr>
        <w:pStyle w:val="Standard"/>
        <w:rPr>
          <w:u w:val="none"/>
        </w:rPr>
      </w:pPr>
      <w:r>
        <w:rPr>
          <w:u w:val="none"/>
        </w:rPr>
        <w:t>Для выполнения работы был использован алгоритм итеративного поиска с возратом. Это переборный алгоритм применяемый при наличии частичных решение и критериев их сравнения. Т.е. на каждом шаге перебора (в данном случае добавление нового квадрата) происходит сверка с критериями перебора. Если это решение полное — сохраняем его. Если оно частичное — перебираем дальше его потомков. Если оно не подходит под критерии, то его потомки больше не буду перебираться.</w:t>
      </w:r>
    </w:p>
    <w:p>
      <w:pPr>
        <w:pStyle w:val="Standard"/>
        <w:rPr>
          <w:u w:val="none"/>
        </w:rPr>
      </w:pPr>
      <w:r>
        <w:rPr>
          <w:u w:val="none"/>
        </w:rPr>
        <w:t xml:space="preserve">Написанное решение работает для натуральных числе от 2 до 40 </w:t>
      </w:r>
      <w:r>
        <w:rPr>
          <w:b/>
          <w:bCs/>
          <w:u w:val="none"/>
        </w:rPr>
        <w:t>(было пройдено 3 модуля вместо 2-х)</w:t>
      </w:r>
      <w:r>
        <w:rPr>
          <w:u w:val="none"/>
        </w:rPr>
        <w:t>. Для оптимизации перебора используются некие математические соображение. Факты без формальных доказательств. Предположения о простых числах тестировались на заданном отрезке:</w:t>
      </w:r>
    </w:p>
    <w:p>
      <w:pPr>
        <w:pStyle w:val="Standard"/>
        <w:rPr>
          <w:u w:val="none"/>
        </w:rPr>
      </w:pPr>
      <w:r>
        <w:rPr>
          <w:u w:val="none"/>
        </w:rPr>
        <w:t>1. Составные числа имеют оптимальное решение, параметры которого вычислимы: (из рассмотрения исключены четные числа [их всегда можно поделить на 4 квадрата]). Максимальная сторона внутреннего квадрата будет равно M = (N / p)*(p / 2 + 1), где p — минимальный делитель N. «Нижняя» (не минимальная) m = Максимальная - N / p. А минимальное количество квадратов min = (M/m)*2 + (m/(M-m))*2 + 2.</w:t>
      </w:r>
    </w:p>
    <w:p>
      <w:pPr>
        <w:pStyle w:val="Standard"/>
        <w:rPr>
          <w:u w:val="none"/>
        </w:rPr>
      </w:pPr>
      <w:r>
        <w:rPr>
          <w:u w:val="none"/>
        </w:rPr>
        <w:t>2. Для простых чисел  M = N / 2 + 1; m = N — M</w:t>
      </w:r>
    </w:p>
    <w:p>
      <w:pPr>
        <w:pStyle w:val="Standard"/>
        <w:rPr>
          <w:u w:val="none"/>
        </w:rPr>
      </w:pPr>
      <w:r>
        <w:rPr>
          <w:u w:val="none"/>
        </w:rPr>
        <w:t>3. Верхняя оценка минимального количества квадратов для простого числа = MIN(N + 4, N / 2 + 7, N / 3 + 9, N / 4 + 10, N / 5 + 11, N / 6 + 12)</w:t>
      </w:r>
    </w:p>
    <w:p>
      <w:pPr>
        <w:pStyle w:val="Standard"/>
        <w:rPr>
          <w:u w:val="none"/>
        </w:rPr>
      </w:pPr>
      <w:r>
        <w:rPr>
          <w:u w:val="none"/>
        </w:rPr>
        <w:t>Для примера оценка N + 4 является верной, так как мы можем взять 1 квадрат N / 2 + 1 и 3 N - (N / 2 — 1). Тогда при правильной расстановке (которая всегда возможна) Останутся две полоски высотой 1 и длиной N / 2. Остальные оценки, аналогично. Для разных N разные оценки могут быть оптимальными.</w:t>
      </w:r>
    </w:p>
    <w:p>
      <w:pPr>
        <w:pStyle w:val="Standard"/>
        <w:ind w:hanging="0"/>
        <w:rPr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7743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br/>
        <w:t>Работа алгоритма: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1. Вычисление оптимальных сторон и верхней оценки числа квадратов. Оценка уменьшается на константу, что бы не пропустить более короткое решение (для простых чисел) 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2. Расстановка оптимальных квадратов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3. Сужение задачи до заполнения квадрата M с начальным условием (в виде выпирающей части главного квадрата, если есть таковая)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4. Инициализация стека, комбинаций квадратов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5. Поиск точки с минимальными координатами для установки квадрата. Запись в стек всех возможных квадратов на этой точке. После этого алгоритм рассматривает следующую расстановку в стеке (другие точки не берутся, так как нет разницы, все равно все возможные [подходящие критериям] комбинации будут рассмотрены).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6. Если найдется хоть одно решение, то программа выводит ответ и завершается. Иначе верхний предел размера комбинации увеличивается на 1. И все повторяется с шага 2.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>Способ хранения частичных решений:</w:t>
      </w:r>
    </w:p>
    <w:p>
      <w:pPr>
        <w:pStyle w:val="Standard"/>
        <w:ind w:hanging="0"/>
        <w:rPr>
          <w:b/>
          <w:b/>
          <w:bCs/>
        </w:rPr>
      </w:pPr>
      <w:r>
        <w:rPr>
          <w:b w:val="false"/>
          <w:bCs w:val="false"/>
          <w:u w:val="none"/>
        </w:rPr>
        <w:t>Частичное решение: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typedef struct {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size_t curr_square;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size_t matrix[MAX_N];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square_t squares[MAX_ASSESMENT];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size_t len;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size_t next_x;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size_t next_y;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} combination_t;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Хранит текущую площадь</w:t>
      </w:r>
      <w:r>
        <w:rPr>
          <w:rFonts w:ascii="Droid Mono" w:hAnsi="Droid Mono"/>
          <w:b w:val="false"/>
          <w:bCs w:val="false"/>
          <w:sz w:val="22"/>
          <w:szCs w:val="22"/>
        </w:rPr>
        <w:t>,</w:t>
      </w:r>
      <w:r>
        <w:rPr>
          <w:rFonts w:ascii="Droid Mono" w:hAnsi="Droid Mono"/>
          <w:b w:val="false"/>
          <w:bCs w:val="false"/>
          <w:sz w:val="22"/>
          <w:szCs w:val="22"/>
        </w:rPr>
        <w:t xml:space="preserve"> </w:t>
      </w:r>
      <w:r>
        <w:rPr>
          <w:rFonts w:ascii="Droid Mono" w:hAnsi="Droid Mono"/>
          <w:b w:val="false"/>
          <w:bCs w:val="false"/>
          <w:sz w:val="22"/>
          <w:szCs w:val="22"/>
        </w:rPr>
        <w:t>п</w:t>
      </w:r>
      <w:r>
        <w:rPr>
          <w:rFonts w:ascii="Droid Mono" w:hAnsi="Droid Mono"/>
          <w:b w:val="false"/>
          <w:bCs w:val="false"/>
          <w:sz w:val="22"/>
          <w:szCs w:val="22"/>
        </w:rPr>
        <w:t xml:space="preserve">севдо-матрицу (вместо строк числа, которые при работе читаются как двоичные), </w:t>
      </w:r>
      <w:r>
        <w:rPr>
          <w:rFonts w:ascii="Droid Mono" w:hAnsi="Droid Mono"/>
          <w:b w:val="false"/>
          <w:bCs w:val="false"/>
          <w:sz w:val="22"/>
          <w:szCs w:val="22"/>
        </w:rPr>
        <w:t>с</w:t>
      </w:r>
      <w:r>
        <w:rPr>
          <w:rFonts w:ascii="Droid Mono" w:hAnsi="Droid Mono"/>
          <w:b w:val="false"/>
          <w:bCs w:val="false"/>
          <w:sz w:val="22"/>
          <w:szCs w:val="22"/>
        </w:rPr>
        <w:t xml:space="preserve">писок квадратов в данном решении и их количество, </w:t>
      </w:r>
      <w:r>
        <w:rPr>
          <w:rFonts w:ascii="Droid Mono" w:hAnsi="Droid Mono"/>
          <w:b w:val="false"/>
          <w:bCs w:val="false"/>
          <w:sz w:val="22"/>
          <w:szCs w:val="22"/>
        </w:rPr>
        <w:t>точку с которой следует начать искать свободное место дочерним комбинациям</w:t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>Оптимизации алгоритма: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1. Подсчет оптимального размера сторон и верхнего предела длинны решения исходя из N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2. На каждом шаге выбирается только одна точке, а не все доступные (иначе получим одинаковые решения с разным порядом)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3. В приоритете проверяются решения с большой площадью (помещаются в стек последними)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4. Ограничение по длине решения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5. При нахождении решения программа завершает работу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6. Сужение задачи до квадрата с меньшей стороной, но с начальным условием (не всегда начальное условие будет присутствовать)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7. Итерация по плоскости не с начала с точки + 1 родительского частичного решения</w:t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>Оценка сложности и памяти: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Пусть минимум отличается от оценки на константу, она учитываться не будет. Так же не смотря на то, что задача сокращена до более меньшего квадрата для оценки будет использовано N.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На каждом шаге находится одна точка (Не более N^2 операций [А в подавляющем большинстве случаев сильно меньше]). Проверка возможности квадрата за О(1). Так как квадрат заполняется сверху вниз, а строка проверяется побитовыми операциями. На точку не более N — 1 квадратов. Длина решения линейно зависит от N. Тогда N позиций, поиск места N^2 и вариантов N — 1. =&gt; Сложность O(N^(N^2)). Не N^3, т. к. для точку для N -1 квадратов ищем только 1 раз.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Оценка памяти: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Размер стека на каждом шагу увеличивается не более чем на N — 1. Тогда для N позиций потребуется O(N^2) памяти.</w:t>
      </w:r>
    </w:p>
    <w:sectPr>
      <w:headerReference w:type="default" r:id="rId3"/>
      <w:footerReference w:type="default" r:id="rId4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99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</w:pPr>
    <w:rPr>
      <w:rFonts w:ascii="Calibri Light" w:hAnsi="Calibri Light" w:eastAsia="" w:asciiTheme="majorHAnsi" w:eastAsiaTheme="majorEastAsia" w:hAnsiTheme="majorHAnsi"/>
      <w:color w:val="2F5395" w:themeColor="accent1" w:themeShade="bf"/>
      <w:sz w:val="32"/>
      <w:szCs w:val="29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spacing w:lineRule="auto" w:line="360"/>
      <w:ind w:firstLine="709"/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Style6">
    <w:name w:val="Привязка сноски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Style8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99"/>
    <w:qFormat/>
    <w:rPr>
      <w:b/>
      <w:smallCaps/>
      <w:spacing w:val="5"/>
    </w:rPr>
  </w:style>
  <w:style w:type="character" w:styleId="21" w:customStyle="1">
    <w:name w:val="Заголовок 2 Знак"/>
    <w:basedOn w:val="DefaultParagraphFont"/>
    <w:uiPriority w:val="9"/>
    <w:qFormat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Mangal" w:asciiTheme="majorHAnsi" w:eastAsiaTheme="majorEastAsia" w:hAnsiTheme="majorHAnsi"/>
      <w:color w:val="2F5395" w:themeColor="accent1" w:themeShade="bf"/>
      <w:sz w:val="32"/>
      <w:szCs w:val="29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Pr>
      <w:rFonts w:ascii="Consolas" w:hAnsi="Consolas" w:eastAsia="NSimSun" w:cs="Mangal"/>
      <w:sz w:val="20"/>
      <w:szCs w:val="18"/>
      <w:lang w:eastAsia="zh-CN" w:bidi="hi-IN"/>
    </w:rPr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1">
    <w:name w:val="Выделение жирным"/>
    <w:uiPriority w:val="99"/>
    <w:qFormat/>
    <w:rPr>
      <w:b/>
      <w:bCs/>
    </w:rPr>
  </w:style>
  <w:style w:type="character" w:styleId="Bullets">
    <w:name w:val="Bullets"/>
    <w:uiPriority w:val="99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uiPriority w:val="99"/>
    <w:pPr>
      <w:spacing w:lineRule="auto" w:line="276" w:before="0" w:after="140"/>
    </w:pPr>
    <w:rPr/>
  </w:style>
  <w:style w:type="paragraph" w:styleId="Style14">
    <w:name w:val="List"/>
    <w:basedOn w:val="Style13"/>
    <w:uiPriority w:val="99"/>
    <w:pPr/>
    <w:rPr>
      <w:rFonts w:cs="Lohit Devanagari"/>
    </w:rPr>
  </w:style>
  <w:style w:type="paragraph" w:styleId="Style15">
    <w:name w:val="Caption"/>
    <w:basedOn w:val="Normal"/>
    <w:uiPriority w:val="99"/>
    <w:qFormat/>
    <w:pPr>
      <w:spacing w:before="120" w:after="120"/>
    </w:pPr>
    <w:rPr>
      <w:rFonts w:cs="Lohit Devanagari"/>
      <w:i/>
      <w:iCs/>
    </w:rPr>
  </w:style>
  <w:style w:type="paragraph" w:styleId="Style16">
    <w:name w:val="Указатель"/>
    <w:basedOn w:val="Normal"/>
    <w:uiPriority w:val="99"/>
    <w:qFormat/>
    <w:pPr/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Subtitle"/>
    <w:basedOn w:val="Normal"/>
    <w:next w:val="Normal"/>
    <w:link w:val="SubtitleChar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Style18">
    <w:name w:val="Title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uiPriority w:val="99"/>
    <w:qFormat/>
    <w:pPr/>
    <w:rPr>
      <w:rFonts w:cs="Lohit Devanagari"/>
    </w:rPr>
  </w:style>
  <w:style w:type="paragraph" w:styleId="Standard" w:customStyle="1">
    <w:name w:val="Standard"/>
    <w:uiPriority w:val="99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uiPriority w:val="99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9">
    <w:name w:val="Содержимое таблицы"/>
    <w:basedOn w:val="Normal"/>
    <w:uiPriority w:val="99"/>
    <w:qFormat/>
    <w:pPr>
      <w:widowControl w:val="false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1"/>
    </w:rPr>
  </w:style>
  <w:style w:type="paragraph" w:styleId="Style20">
    <w:name w:val="Колонтитул"/>
    <w:basedOn w:val="Normal"/>
    <w:uiPriority w:val="99"/>
    <w:qFormat/>
    <w:pPr/>
    <w:rPr/>
  </w:style>
  <w:style w:type="paragraph" w:styleId="Style21">
    <w:name w:val="Header"/>
    <w:basedOn w:val="Normal"/>
    <w:link w:val="Style9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2">
    <w:name w:val="Foot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3" w:customStyle="1">
    <w:name w:val="Содержимое врезки"/>
    <w:basedOn w:val="Normal"/>
    <w:uiPriority w:val="99"/>
    <w:qFormat/>
    <w:pPr/>
    <w:rPr/>
  </w:style>
  <w:style w:type="paragraph" w:styleId="Style24">
    <w:name w:val="Заголовок таблицы"/>
    <w:basedOn w:val="Style19"/>
    <w:uiPriority w:val="9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Application>LibreOffice/7.3.7.2$Linux_X86_64 LibreOffice_project/30$Build-2</Application>
  <AppVersion>15.0000</AppVersion>
  <Pages>6</Pages>
  <Words>885</Words>
  <Characters>4866</Characters>
  <CharactersWithSpaces>5725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dc:description/>
  <dc:language>ru-RU</dc:language>
  <cp:lastModifiedBy/>
  <dcterms:modified xsi:type="dcterms:W3CDTF">2025-02-13T20:20:00Z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