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14ABA" w14:textId="7550D565" w:rsidR="001F2C61" w:rsidRDefault="001F2C61" w:rsidP="001F2C61">
      <w:pPr>
        <w:rPr>
          <w:b/>
          <w:bCs/>
          <w:sz w:val="40"/>
          <w:szCs w:val="40"/>
          <w:lang w:val="en-US"/>
        </w:rPr>
      </w:pPr>
      <w:r w:rsidRPr="001F2C61">
        <w:rPr>
          <w:b/>
          <w:bCs/>
          <w:sz w:val="40"/>
          <w:szCs w:val="40"/>
          <w:lang w:val="en-US"/>
        </w:rPr>
        <w:t>Australian Fresh Market Full Dashboard findings</w:t>
      </w:r>
    </w:p>
    <w:p w14:paraId="3AA0C315" w14:textId="50DF4FE3" w:rsidR="00E25E89" w:rsidRDefault="00E25E89" w:rsidP="001F2C61">
      <w:pPr>
        <w:rPr>
          <w:b/>
          <w:bCs/>
          <w:sz w:val="40"/>
          <w:szCs w:val="40"/>
          <w:lang w:val="en-US"/>
        </w:rPr>
      </w:pPr>
      <w:r>
        <w:rPr>
          <w:b/>
          <w:bCs/>
          <w:sz w:val="40"/>
          <w:szCs w:val="40"/>
          <w:lang w:val="en-US"/>
        </w:rPr>
        <w:t>NOTE: This report is for learning purposes only</w:t>
      </w:r>
    </w:p>
    <w:p w14:paraId="0DF6AF3C" w14:textId="5DB3D8F5" w:rsidR="008758A5" w:rsidRDefault="008758A5" w:rsidP="001F2C61">
      <w:pPr>
        <w:rPr>
          <w:b/>
          <w:bCs/>
          <w:sz w:val="40"/>
          <w:szCs w:val="40"/>
          <w:lang w:val="en-US"/>
        </w:rPr>
      </w:pPr>
      <w:r>
        <w:rPr>
          <w:b/>
          <w:bCs/>
          <w:sz w:val="40"/>
          <w:szCs w:val="40"/>
          <w:lang w:val="en-US"/>
        </w:rPr>
        <w:t>I am welcome for feedback.</w:t>
      </w:r>
    </w:p>
    <w:p w14:paraId="53E6B435" w14:textId="77777777" w:rsidR="005E51FD" w:rsidRDefault="005E51FD" w:rsidP="005E51FD">
      <w:pPr>
        <w:pStyle w:val="ListParagraph"/>
        <w:numPr>
          <w:ilvl w:val="0"/>
          <w:numId w:val="1"/>
        </w:numPr>
        <w:rPr>
          <w:b/>
          <w:bCs/>
          <w:sz w:val="40"/>
          <w:szCs w:val="40"/>
        </w:rPr>
      </w:pPr>
      <w:r w:rsidRPr="005E51FD">
        <w:rPr>
          <w:b/>
          <w:bCs/>
          <w:sz w:val="40"/>
          <w:szCs w:val="40"/>
        </w:rPr>
        <w:t>What is our total revenue and gross profit for FY2024?</w:t>
      </w:r>
    </w:p>
    <w:p w14:paraId="480A750F" w14:textId="2020FF51" w:rsidR="00053974" w:rsidRPr="00053974" w:rsidRDefault="00CC06C0" w:rsidP="00CC06C0">
      <w:pPr>
        <w:rPr>
          <w:b/>
          <w:bCs/>
          <w:sz w:val="28"/>
          <w:szCs w:val="28"/>
        </w:rPr>
      </w:pPr>
      <w:r w:rsidRPr="00CC06C0">
        <w:rPr>
          <w:sz w:val="28"/>
          <w:szCs w:val="28"/>
        </w:rPr>
        <w:t xml:space="preserve">For the financial year, the Australian Fresh Market generated a total revenue of </w:t>
      </w:r>
      <w:r w:rsidRPr="00CC06C0">
        <w:rPr>
          <w:b/>
          <w:bCs/>
          <w:sz w:val="28"/>
          <w:szCs w:val="28"/>
        </w:rPr>
        <w:t>$1.99M AUD</w:t>
      </w:r>
      <w:r w:rsidRPr="00CC06C0">
        <w:rPr>
          <w:sz w:val="28"/>
          <w:szCs w:val="28"/>
        </w:rPr>
        <w:t xml:space="preserve">, with a Gross Profit of </w:t>
      </w:r>
      <w:r w:rsidRPr="00CC06C0">
        <w:rPr>
          <w:b/>
          <w:bCs/>
          <w:sz w:val="28"/>
          <w:szCs w:val="28"/>
        </w:rPr>
        <w:t>$1.29M AUD</w:t>
      </w:r>
      <w:r w:rsidRPr="00CC06C0">
        <w:rPr>
          <w:sz w:val="28"/>
          <w:szCs w:val="28"/>
        </w:rPr>
        <w:t>.</w:t>
      </w:r>
      <w:r w:rsidR="00053974">
        <w:rPr>
          <w:b/>
          <w:bCs/>
          <w:noProof/>
          <w:sz w:val="28"/>
          <w:szCs w:val="28"/>
        </w:rPr>
        <w:drawing>
          <wp:inline distT="0" distB="0" distL="0" distR="0" wp14:anchorId="09F238A6" wp14:editId="05DAFD9A">
            <wp:extent cx="5720080" cy="3211195"/>
            <wp:effectExtent l="0" t="0" r="0" b="8255"/>
            <wp:docPr id="213642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0080" cy="3211195"/>
                    </a:xfrm>
                    <a:prstGeom prst="rect">
                      <a:avLst/>
                    </a:prstGeom>
                    <a:noFill/>
                    <a:ln>
                      <a:noFill/>
                    </a:ln>
                  </pic:spPr>
                </pic:pic>
              </a:graphicData>
            </a:graphic>
          </wp:inline>
        </w:drawing>
      </w:r>
    </w:p>
    <w:p w14:paraId="13944C31" w14:textId="77777777" w:rsidR="004E1248" w:rsidRDefault="005E51FD" w:rsidP="00053974">
      <w:pPr>
        <w:pStyle w:val="ListParagraph"/>
        <w:numPr>
          <w:ilvl w:val="0"/>
          <w:numId w:val="1"/>
        </w:numPr>
        <w:rPr>
          <w:b/>
          <w:bCs/>
          <w:sz w:val="40"/>
          <w:szCs w:val="40"/>
        </w:rPr>
      </w:pPr>
      <w:r w:rsidRPr="005E51FD">
        <w:rPr>
          <w:b/>
          <w:bCs/>
          <w:sz w:val="40"/>
          <w:szCs w:val="40"/>
        </w:rPr>
        <w:t>What is our gross margin % by state, category, and channel?</w:t>
      </w:r>
    </w:p>
    <w:p w14:paraId="6AE1690A" w14:textId="09354C91" w:rsidR="004E1248" w:rsidRDefault="004E1248" w:rsidP="004E1248">
      <w:pPr>
        <w:ind w:left="360"/>
        <w:rPr>
          <w:sz w:val="28"/>
          <w:szCs w:val="28"/>
        </w:rPr>
      </w:pPr>
      <w:r>
        <w:rPr>
          <w:sz w:val="28"/>
          <w:szCs w:val="28"/>
        </w:rPr>
        <w:t>From 1/1/2022 to 31/12/2025 period,</w:t>
      </w:r>
    </w:p>
    <w:p w14:paraId="58DD44F1" w14:textId="6EB13E96" w:rsidR="00CA563D" w:rsidRDefault="00CC06C0" w:rsidP="00CC06C0">
      <w:pPr>
        <w:ind w:left="360"/>
        <w:rPr>
          <w:sz w:val="28"/>
          <w:szCs w:val="28"/>
        </w:rPr>
      </w:pPr>
      <w:r w:rsidRPr="00CC06C0">
        <w:rPr>
          <w:sz w:val="28"/>
          <w:szCs w:val="28"/>
        </w:rPr>
        <w:t xml:space="preserve">From 1 January 2022 to 31 December 2025, the Gross Margin % in Victoria is estimated at </w:t>
      </w:r>
      <w:r w:rsidRPr="00CC06C0">
        <w:rPr>
          <w:b/>
          <w:bCs/>
          <w:sz w:val="28"/>
          <w:szCs w:val="28"/>
        </w:rPr>
        <w:t>64.59%</w:t>
      </w:r>
      <w:r w:rsidRPr="00CC06C0">
        <w:rPr>
          <w:sz w:val="28"/>
          <w:szCs w:val="28"/>
        </w:rPr>
        <w:t xml:space="preserve">. By channel, </w:t>
      </w:r>
      <w:r w:rsidRPr="00CC06C0">
        <w:rPr>
          <w:b/>
          <w:bCs/>
          <w:sz w:val="28"/>
          <w:szCs w:val="28"/>
        </w:rPr>
        <w:t>29.2%</w:t>
      </w:r>
      <w:r w:rsidRPr="00CC06C0">
        <w:rPr>
          <w:sz w:val="28"/>
          <w:szCs w:val="28"/>
        </w:rPr>
        <w:t xml:space="preserve"> of sales are In-Store, while </w:t>
      </w:r>
      <w:r w:rsidRPr="00CC06C0">
        <w:rPr>
          <w:b/>
          <w:bCs/>
          <w:sz w:val="28"/>
          <w:szCs w:val="28"/>
        </w:rPr>
        <w:t>99.42%</w:t>
      </w:r>
      <w:r w:rsidRPr="00CC06C0">
        <w:rPr>
          <w:sz w:val="28"/>
          <w:szCs w:val="28"/>
        </w:rPr>
        <w:t xml:space="preserve"> are via Click &amp; Collect. By category, </w:t>
      </w:r>
      <w:r w:rsidRPr="00CC06C0">
        <w:rPr>
          <w:b/>
          <w:bCs/>
          <w:sz w:val="28"/>
          <w:szCs w:val="28"/>
        </w:rPr>
        <w:t>99.88%</w:t>
      </w:r>
      <w:r w:rsidRPr="00CC06C0">
        <w:rPr>
          <w:sz w:val="28"/>
          <w:szCs w:val="28"/>
        </w:rPr>
        <w:t xml:space="preserve"> of the gross margin comes from Pantry, </w:t>
      </w:r>
      <w:r w:rsidRPr="00CC06C0">
        <w:rPr>
          <w:b/>
          <w:bCs/>
          <w:sz w:val="28"/>
          <w:szCs w:val="28"/>
        </w:rPr>
        <w:t>98.86%</w:t>
      </w:r>
      <w:r w:rsidRPr="00CC06C0">
        <w:rPr>
          <w:sz w:val="28"/>
          <w:szCs w:val="28"/>
        </w:rPr>
        <w:t xml:space="preserve"> from Fresh Produce, </w:t>
      </w:r>
      <w:r w:rsidRPr="00CC06C0">
        <w:rPr>
          <w:b/>
          <w:bCs/>
          <w:sz w:val="28"/>
          <w:szCs w:val="28"/>
        </w:rPr>
        <w:t>99.73%</w:t>
      </w:r>
      <w:r w:rsidRPr="00CC06C0">
        <w:rPr>
          <w:sz w:val="28"/>
          <w:szCs w:val="28"/>
        </w:rPr>
        <w:t xml:space="preserve"> from Meat &amp; Seafood, and </w:t>
      </w:r>
      <w:r w:rsidRPr="00CC06C0">
        <w:rPr>
          <w:b/>
          <w:bCs/>
          <w:sz w:val="28"/>
          <w:szCs w:val="28"/>
        </w:rPr>
        <w:t>99.78%</w:t>
      </w:r>
      <w:r w:rsidRPr="00CC06C0">
        <w:rPr>
          <w:sz w:val="28"/>
          <w:szCs w:val="28"/>
        </w:rPr>
        <w:t xml:space="preserve"> from Beverages.</w:t>
      </w:r>
    </w:p>
    <w:p w14:paraId="2215981C" w14:textId="77777777" w:rsidR="00CA563D" w:rsidRDefault="00CA563D" w:rsidP="004E1248">
      <w:pPr>
        <w:ind w:left="360"/>
        <w:rPr>
          <w:sz w:val="28"/>
          <w:szCs w:val="28"/>
        </w:rPr>
      </w:pPr>
    </w:p>
    <w:p w14:paraId="0EC0D77D" w14:textId="77777777" w:rsidR="00CA563D" w:rsidRDefault="00CA563D" w:rsidP="004E1248">
      <w:pPr>
        <w:ind w:left="360"/>
        <w:rPr>
          <w:sz w:val="28"/>
          <w:szCs w:val="28"/>
        </w:rPr>
      </w:pPr>
    </w:p>
    <w:p w14:paraId="7D92F550" w14:textId="77777777" w:rsidR="00CA563D" w:rsidRDefault="00CA563D" w:rsidP="004E1248">
      <w:pPr>
        <w:ind w:left="360"/>
        <w:rPr>
          <w:sz w:val="28"/>
          <w:szCs w:val="28"/>
        </w:rPr>
      </w:pPr>
    </w:p>
    <w:p w14:paraId="0BDF5E50" w14:textId="58E234B5" w:rsidR="00CA563D" w:rsidRDefault="00CA563D" w:rsidP="004E1248">
      <w:pPr>
        <w:ind w:left="360"/>
        <w:rPr>
          <w:b/>
          <w:bCs/>
          <w:sz w:val="40"/>
          <w:szCs w:val="40"/>
        </w:rPr>
      </w:pPr>
      <w:r>
        <w:rPr>
          <w:noProof/>
          <w:sz w:val="28"/>
          <w:szCs w:val="28"/>
        </w:rPr>
        <w:drawing>
          <wp:inline distT="0" distB="0" distL="0" distR="0" wp14:anchorId="7201C107" wp14:editId="4455844F">
            <wp:extent cx="5724525" cy="3228975"/>
            <wp:effectExtent l="0" t="0" r="9525" b="9525"/>
            <wp:docPr id="1174288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3228975"/>
                    </a:xfrm>
                    <a:prstGeom prst="rect">
                      <a:avLst/>
                    </a:prstGeom>
                    <a:noFill/>
                    <a:ln>
                      <a:noFill/>
                    </a:ln>
                  </pic:spPr>
                </pic:pic>
              </a:graphicData>
            </a:graphic>
          </wp:inline>
        </w:drawing>
      </w:r>
      <w:r>
        <w:rPr>
          <w:b/>
          <w:bCs/>
          <w:noProof/>
          <w:sz w:val="40"/>
          <w:szCs w:val="40"/>
        </w:rPr>
        <w:drawing>
          <wp:inline distT="0" distB="0" distL="0" distR="0" wp14:anchorId="6D35E97B" wp14:editId="07FEE6A0">
            <wp:extent cx="5724525" cy="3228975"/>
            <wp:effectExtent l="0" t="0" r="9525" b="9525"/>
            <wp:docPr id="806701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3228975"/>
                    </a:xfrm>
                    <a:prstGeom prst="rect">
                      <a:avLst/>
                    </a:prstGeom>
                    <a:noFill/>
                    <a:ln>
                      <a:noFill/>
                    </a:ln>
                  </pic:spPr>
                </pic:pic>
              </a:graphicData>
            </a:graphic>
          </wp:inline>
        </w:drawing>
      </w:r>
    </w:p>
    <w:p w14:paraId="49584D73" w14:textId="77777777" w:rsidR="00FD42F5" w:rsidRDefault="00FD42F5" w:rsidP="00CA563D">
      <w:pPr>
        <w:ind w:left="360"/>
        <w:rPr>
          <w:sz w:val="28"/>
          <w:szCs w:val="28"/>
        </w:rPr>
      </w:pPr>
    </w:p>
    <w:p w14:paraId="27466A99" w14:textId="77777777" w:rsidR="00FD42F5" w:rsidRDefault="00FD42F5" w:rsidP="00CA563D">
      <w:pPr>
        <w:ind w:left="360"/>
        <w:rPr>
          <w:sz w:val="28"/>
          <w:szCs w:val="28"/>
        </w:rPr>
      </w:pPr>
    </w:p>
    <w:p w14:paraId="2B18551D" w14:textId="77777777" w:rsidR="00FD42F5" w:rsidRDefault="00FD42F5" w:rsidP="00CA563D">
      <w:pPr>
        <w:ind w:left="360"/>
        <w:rPr>
          <w:sz w:val="28"/>
          <w:szCs w:val="28"/>
        </w:rPr>
      </w:pPr>
    </w:p>
    <w:p w14:paraId="3104B0B3" w14:textId="77777777" w:rsidR="00FD42F5" w:rsidRDefault="00FD42F5" w:rsidP="00CA563D">
      <w:pPr>
        <w:ind w:left="360"/>
        <w:rPr>
          <w:sz w:val="28"/>
          <w:szCs w:val="28"/>
        </w:rPr>
      </w:pPr>
    </w:p>
    <w:p w14:paraId="1F89D924" w14:textId="77777777" w:rsidR="00FD42F5" w:rsidRDefault="00FD42F5" w:rsidP="00CA563D">
      <w:pPr>
        <w:ind w:left="360"/>
        <w:rPr>
          <w:sz w:val="28"/>
          <w:szCs w:val="28"/>
        </w:rPr>
      </w:pPr>
    </w:p>
    <w:p w14:paraId="0577676D" w14:textId="2F984411" w:rsidR="00CA563D" w:rsidRDefault="00CC06C0" w:rsidP="00CC06C0">
      <w:pPr>
        <w:ind w:left="360"/>
        <w:rPr>
          <w:sz w:val="28"/>
          <w:szCs w:val="28"/>
        </w:rPr>
      </w:pPr>
      <w:r w:rsidRPr="00CC06C0">
        <w:rPr>
          <w:sz w:val="28"/>
          <w:szCs w:val="28"/>
        </w:rPr>
        <w:t xml:space="preserve">The Gross Margin % in New South Wales is estimated at </w:t>
      </w:r>
      <w:r w:rsidRPr="00CC06C0">
        <w:rPr>
          <w:b/>
          <w:bCs/>
          <w:sz w:val="28"/>
          <w:szCs w:val="28"/>
        </w:rPr>
        <w:t>62.32%</w:t>
      </w:r>
      <w:r w:rsidRPr="00CC06C0">
        <w:rPr>
          <w:sz w:val="28"/>
          <w:szCs w:val="28"/>
        </w:rPr>
        <w:t xml:space="preserve">. By channel, </w:t>
      </w:r>
      <w:r w:rsidRPr="00CC06C0">
        <w:rPr>
          <w:b/>
          <w:bCs/>
          <w:sz w:val="28"/>
          <w:szCs w:val="28"/>
        </w:rPr>
        <w:t>96.68%</w:t>
      </w:r>
      <w:r w:rsidRPr="00CC06C0">
        <w:rPr>
          <w:sz w:val="28"/>
          <w:szCs w:val="28"/>
        </w:rPr>
        <w:t xml:space="preserve"> of sales are through In-Store, </w:t>
      </w:r>
      <w:r w:rsidRPr="00CC06C0">
        <w:rPr>
          <w:b/>
          <w:bCs/>
          <w:sz w:val="28"/>
          <w:szCs w:val="28"/>
        </w:rPr>
        <w:t>92.94%</w:t>
      </w:r>
      <w:r w:rsidRPr="00CC06C0">
        <w:rPr>
          <w:sz w:val="28"/>
          <w:szCs w:val="28"/>
        </w:rPr>
        <w:t xml:space="preserve"> via Click &amp; Collect, and </w:t>
      </w:r>
      <w:r w:rsidRPr="00CC06C0">
        <w:rPr>
          <w:b/>
          <w:bCs/>
          <w:sz w:val="28"/>
          <w:szCs w:val="28"/>
        </w:rPr>
        <w:t>95.27%</w:t>
      </w:r>
      <w:r w:rsidRPr="00CC06C0">
        <w:rPr>
          <w:sz w:val="28"/>
          <w:szCs w:val="28"/>
        </w:rPr>
        <w:t xml:space="preserve"> Online. By category, </w:t>
      </w:r>
      <w:r w:rsidRPr="00CC06C0">
        <w:rPr>
          <w:b/>
          <w:bCs/>
          <w:sz w:val="28"/>
          <w:szCs w:val="28"/>
        </w:rPr>
        <w:t>98.76%</w:t>
      </w:r>
      <w:r w:rsidRPr="00CC06C0">
        <w:rPr>
          <w:sz w:val="28"/>
          <w:szCs w:val="28"/>
        </w:rPr>
        <w:t xml:space="preserve"> of the gross margin comes from Health &amp; Beauty, </w:t>
      </w:r>
      <w:r w:rsidRPr="00CC06C0">
        <w:rPr>
          <w:b/>
          <w:bCs/>
          <w:sz w:val="28"/>
          <w:szCs w:val="28"/>
        </w:rPr>
        <w:t>79.90%</w:t>
      </w:r>
      <w:r w:rsidRPr="00CC06C0">
        <w:rPr>
          <w:sz w:val="28"/>
          <w:szCs w:val="28"/>
        </w:rPr>
        <w:t xml:space="preserve"> from Dairy &amp; Eggs, and </w:t>
      </w:r>
      <w:r w:rsidRPr="00CC06C0">
        <w:rPr>
          <w:b/>
          <w:bCs/>
          <w:sz w:val="28"/>
          <w:szCs w:val="28"/>
        </w:rPr>
        <w:t>97.3%</w:t>
      </w:r>
      <w:r w:rsidRPr="00CC06C0">
        <w:rPr>
          <w:sz w:val="28"/>
          <w:szCs w:val="28"/>
        </w:rPr>
        <w:t xml:space="preserve"> from Fresh Produce.</w:t>
      </w:r>
      <w:r w:rsidR="004A5ECC">
        <w:rPr>
          <w:noProof/>
          <w:sz w:val="28"/>
          <w:szCs w:val="28"/>
        </w:rPr>
        <w:drawing>
          <wp:inline distT="0" distB="0" distL="0" distR="0" wp14:anchorId="596FB213" wp14:editId="3DC89617">
            <wp:extent cx="5723890" cy="3241675"/>
            <wp:effectExtent l="0" t="0" r="0" b="0"/>
            <wp:docPr id="20502008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3890" cy="3241675"/>
                    </a:xfrm>
                    <a:prstGeom prst="rect">
                      <a:avLst/>
                    </a:prstGeom>
                    <a:noFill/>
                    <a:ln>
                      <a:noFill/>
                    </a:ln>
                  </pic:spPr>
                </pic:pic>
              </a:graphicData>
            </a:graphic>
          </wp:inline>
        </w:drawing>
      </w:r>
      <w:r w:rsidR="00FD42F5">
        <w:rPr>
          <w:noProof/>
          <w:sz w:val="28"/>
          <w:szCs w:val="28"/>
        </w:rPr>
        <w:drawing>
          <wp:inline distT="0" distB="0" distL="0" distR="0" wp14:anchorId="1F90F575" wp14:editId="17253BEF">
            <wp:extent cx="5724525" cy="3228975"/>
            <wp:effectExtent l="0" t="0" r="9525" b="9525"/>
            <wp:docPr id="2007688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3228975"/>
                    </a:xfrm>
                    <a:prstGeom prst="rect">
                      <a:avLst/>
                    </a:prstGeom>
                    <a:noFill/>
                    <a:ln>
                      <a:noFill/>
                    </a:ln>
                  </pic:spPr>
                </pic:pic>
              </a:graphicData>
            </a:graphic>
          </wp:inline>
        </w:drawing>
      </w:r>
    </w:p>
    <w:p w14:paraId="713F53A0" w14:textId="77777777" w:rsidR="004A5ECC" w:rsidRDefault="004A5ECC" w:rsidP="00CA563D">
      <w:pPr>
        <w:ind w:left="360"/>
        <w:rPr>
          <w:sz w:val="28"/>
          <w:szCs w:val="28"/>
        </w:rPr>
      </w:pPr>
    </w:p>
    <w:p w14:paraId="08990BCE" w14:textId="77777777" w:rsidR="004A5ECC" w:rsidRDefault="004A5ECC" w:rsidP="00CA563D">
      <w:pPr>
        <w:ind w:left="360"/>
        <w:rPr>
          <w:sz w:val="28"/>
          <w:szCs w:val="28"/>
        </w:rPr>
      </w:pPr>
    </w:p>
    <w:p w14:paraId="65A1E78F" w14:textId="77777777" w:rsidR="004A5ECC" w:rsidRDefault="004A5ECC" w:rsidP="00CA563D">
      <w:pPr>
        <w:ind w:left="360"/>
        <w:rPr>
          <w:sz w:val="28"/>
          <w:szCs w:val="28"/>
        </w:rPr>
      </w:pPr>
    </w:p>
    <w:p w14:paraId="3B2B3189" w14:textId="450CA491" w:rsidR="004A5ECC" w:rsidRDefault="00CC06C0" w:rsidP="00CC06C0">
      <w:pPr>
        <w:ind w:left="360"/>
        <w:rPr>
          <w:sz w:val="28"/>
          <w:szCs w:val="28"/>
        </w:rPr>
      </w:pPr>
      <w:r w:rsidRPr="00CC06C0">
        <w:rPr>
          <w:sz w:val="28"/>
          <w:szCs w:val="28"/>
        </w:rPr>
        <w:t xml:space="preserve">The Gross Margin % in Queensland is estimated at </w:t>
      </w:r>
      <w:r w:rsidRPr="00CC06C0">
        <w:rPr>
          <w:b/>
          <w:bCs/>
          <w:sz w:val="28"/>
          <w:szCs w:val="28"/>
        </w:rPr>
        <w:t>65.56%</w:t>
      </w:r>
      <w:r w:rsidRPr="00CC06C0">
        <w:rPr>
          <w:sz w:val="28"/>
          <w:szCs w:val="28"/>
        </w:rPr>
        <w:t xml:space="preserve">. By channel, </w:t>
      </w:r>
      <w:r w:rsidRPr="00CC06C0">
        <w:rPr>
          <w:b/>
          <w:bCs/>
          <w:sz w:val="28"/>
          <w:szCs w:val="28"/>
        </w:rPr>
        <w:t>99.4%</w:t>
      </w:r>
      <w:r w:rsidRPr="00CC06C0">
        <w:rPr>
          <w:sz w:val="28"/>
          <w:szCs w:val="28"/>
        </w:rPr>
        <w:t xml:space="preserve"> of sales are through In-Store, </w:t>
      </w:r>
      <w:r w:rsidRPr="00CC06C0">
        <w:rPr>
          <w:b/>
          <w:bCs/>
          <w:sz w:val="28"/>
          <w:szCs w:val="28"/>
        </w:rPr>
        <w:t>99.21%</w:t>
      </w:r>
      <w:r w:rsidRPr="00CC06C0">
        <w:rPr>
          <w:sz w:val="28"/>
          <w:szCs w:val="28"/>
        </w:rPr>
        <w:t xml:space="preserve"> via Click &amp; Collect, and </w:t>
      </w:r>
      <w:r w:rsidRPr="00CC06C0">
        <w:rPr>
          <w:b/>
          <w:bCs/>
          <w:sz w:val="28"/>
          <w:szCs w:val="28"/>
        </w:rPr>
        <w:t>98.26%</w:t>
      </w:r>
      <w:r w:rsidRPr="00CC06C0">
        <w:rPr>
          <w:sz w:val="28"/>
          <w:szCs w:val="28"/>
        </w:rPr>
        <w:t xml:space="preserve"> Online. By category, </w:t>
      </w:r>
      <w:r w:rsidRPr="00CC06C0">
        <w:rPr>
          <w:b/>
          <w:bCs/>
          <w:sz w:val="28"/>
          <w:szCs w:val="28"/>
        </w:rPr>
        <w:t>98.04%</w:t>
      </w:r>
      <w:r w:rsidRPr="00CC06C0">
        <w:rPr>
          <w:sz w:val="28"/>
          <w:szCs w:val="28"/>
        </w:rPr>
        <w:t xml:space="preserve"> of sales come from Bakery, </w:t>
      </w:r>
      <w:r w:rsidRPr="00CC06C0">
        <w:rPr>
          <w:b/>
          <w:bCs/>
          <w:sz w:val="28"/>
          <w:szCs w:val="28"/>
        </w:rPr>
        <w:t>99.72%</w:t>
      </w:r>
      <w:r w:rsidRPr="00CC06C0">
        <w:rPr>
          <w:sz w:val="28"/>
          <w:szCs w:val="28"/>
        </w:rPr>
        <w:t xml:space="preserve"> from Health &amp; Beauty, </w:t>
      </w:r>
      <w:r w:rsidRPr="00CC06C0">
        <w:rPr>
          <w:b/>
          <w:bCs/>
          <w:sz w:val="28"/>
          <w:szCs w:val="28"/>
        </w:rPr>
        <w:t>99.63%</w:t>
      </w:r>
      <w:r w:rsidRPr="00CC06C0">
        <w:rPr>
          <w:sz w:val="28"/>
          <w:szCs w:val="28"/>
        </w:rPr>
        <w:t xml:space="preserve"> from Fresh Produce, </w:t>
      </w:r>
      <w:r w:rsidRPr="00CC06C0">
        <w:rPr>
          <w:b/>
          <w:bCs/>
          <w:sz w:val="28"/>
          <w:szCs w:val="28"/>
        </w:rPr>
        <w:t>99.31%</w:t>
      </w:r>
      <w:r w:rsidRPr="00CC06C0">
        <w:rPr>
          <w:sz w:val="28"/>
          <w:szCs w:val="28"/>
        </w:rPr>
        <w:t xml:space="preserve"> from Pantry, and </w:t>
      </w:r>
      <w:r w:rsidRPr="00CC06C0">
        <w:rPr>
          <w:b/>
          <w:bCs/>
          <w:sz w:val="28"/>
          <w:szCs w:val="28"/>
        </w:rPr>
        <w:t>98.85%</w:t>
      </w:r>
      <w:r w:rsidRPr="00CC06C0">
        <w:rPr>
          <w:sz w:val="28"/>
          <w:szCs w:val="28"/>
        </w:rPr>
        <w:t xml:space="preserve"> from Beverages</w:t>
      </w:r>
      <w:r w:rsidR="00702F14">
        <w:rPr>
          <w:sz w:val="28"/>
          <w:szCs w:val="28"/>
        </w:rPr>
        <w:t>.</w:t>
      </w:r>
      <w:r w:rsidR="00976CB5">
        <w:rPr>
          <w:noProof/>
          <w:sz w:val="28"/>
          <w:szCs w:val="28"/>
        </w:rPr>
        <w:drawing>
          <wp:inline distT="0" distB="0" distL="0" distR="0" wp14:anchorId="4866B89F" wp14:editId="10EC2B81">
            <wp:extent cx="5725160" cy="3204210"/>
            <wp:effectExtent l="0" t="0" r="8890" b="0"/>
            <wp:docPr id="850550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5160" cy="3204210"/>
                    </a:xfrm>
                    <a:prstGeom prst="rect">
                      <a:avLst/>
                    </a:prstGeom>
                    <a:noFill/>
                    <a:ln>
                      <a:noFill/>
                    </a:ln>
                  </pic:spPr>
                </pic:pic>
              </a:graphicData>
            </a:graphic>
          </wp:inline>
        </w:drawing>
      </w:r>
      <w:r w:rsidR="00976CB5">
        <w:rPr>
          <w:noProof/>
          <w:sz w:val="28"/>
          <w:szCs w:val="28"/>
        </w:rPr>
        <w:drawing>
          <wp:inline distT="0" distB="0" distL="0" distR="0" wp14:anchorId="556489B6" wp14:editId="7C2AB88D">
            <wp:extent cx="5732780" cy="3204210"/>
            <wp:effectExtent l="0" t="0" r="1270" b="0"/>
            <wp:docPr id="593884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780" cy="3204210"/>
                    </a:xfrm>
                    <a:prstGeom prst="rect">
                      <a:avLst/>
                    </a:prstGeom>
                    <a:noFill/>
                    <a:ln>
                      <a:noFill/>
                    </a:ln>
                  </pic:spPr>
                </pic:pic>
              </a:graphicData>
            </a:graphic>
          </wp:inline>
        </w:drawing>
      </w:r>
    </w:p>
    <w:p w14:paraId="79A9E306" w14:textId="2E6B1B08" w:rsidR="00CA563D" w:rsidRPr="004E1248" w:rsidRDefault="00CA563D" w:rsidP="004E1248">
      <w:pPr>
        <w:ind w:left="360"/>
        <w:rPr>
          <w:b/>
          <w:bCs/>
          <w:sz w:val="40"/>
          <w:szCs w:val="40"/>
        </w:rPr>
      </w:pPr>
    </w:p>
    <w:p w14:paraId="5D02911C" w14:textId="77777777" w:rsidR="005E51FD" w:rsidRDefault="005E51FD" w:rsidP="005E51FD">
      <w:pPr>
        <w:pStyle w:val="ListParagraph"/>
        <w:numPr>
          <w:ilvl w:val="0"/>
          <w:numId w:val="1"/>
        </w:numPr>
        <w:rPr>
          <w:b/>
          <w:bCs/>
          <w:sz w:val="40"/>
          <w:szCs w:val="40"/>
        </w:rPr>
      </w:pPr>
      <w:r w:rsidRPr="005E51FD">
        <w:rPr>
          <w:b/>
          <w:bCs/>
          <w:sz w:val="40"/>
          <w:szCs w:val="40"/>
        </w:rPr>
        <w:lastRenderedPageBreak/>
        <w:t>How do we compare to budget (variance $ and %)?</w:t>
      </w:r>
    </w:p>
    <w:p w14:paraId="6762034F" w14:textId="77777777" w:rsidR="00CB7784" w:rsidRDefault="00CB7784" w:rsidP="00CB7784">
      <w:pPr>
        <w:pStyle w:val="NormalWeb"/>
        <w:numPr>
          <w:ilvl w:val="0"/>
          <w:numId w:val="1"/>
        </w:numPr>
      </w:pPr>
      <w:r>
        <w:t>We track budget variances in both dollars and percentages using the following DAX measures:</w:t>
      </w:r>
      <w:r>
        <w:br/>
        <w:t xml:space="preserve">• </w:t>
      </w:r>
      <w:r>
        <w:rPr>
          <w:rStyle w:val="Strong"/>
          <w:rFonts w:eastAsiaTheme="majorEastAsia"/>
        </w:rPr>
        <w:t>Variance $</w:t>
      </w:r>
      <w:r>
        <w:t xml:space="preserve"> = [Total Revenue] – [Budget Revenue]</w:t>
      </w:r>
      <w:r>
        <w:br/>
        <w:t xml:space="preserve">• </w:t>
      </w:r>
      <w:r>
        <w:rPr>
          <w:rStyle w:val="Strong"/>
          <w:rFonts w:eastAsiaTheme="majorEastAsia"/>
        </w:rPr>
        <w:t>Variance %</w:t>
      </w:r>
      <w:r>
        <w:t xml:space="preserve"> = </w:t>
      </w:r>
      <w:proofErr w:type="gramStart"/>
      <w:r>
        <w:t>DIVIDE(</w:t>
      </w:r>
      <w:proofErr w:type="gramEnd"/>
      <w:r>
        <w:t xml:space="preserve">[Variance $], [Budget Revenue], </w:t>
      </w:r>
      <w:proofErr w:type="gramStart"/>
      <w:r>
        <w:t>BLANK(</w:t>
      </w:r>
      <w:proofErr w:type="gramEnd"/>
      <w:r>
        <w:t>))</w:t>
      </w:r>
    </w:p>
    <w:p w14:paraId="276AEAD0" w14:textId="5A2918C4" w:rsidR="00CB7784" w:rsidRDefault="00CB7784" w:rsidP="00CB7784">
      <w:pPr>
        <w:pStyle w:val="NormalWeb"/>
        <w:numPr>
          <w:ilvl w:val="0"/>
          <w:numId w:val="1"/>
        </w:numPr>
      </w:pPr>
      <w:r>
        <w:t>These measures allow us to quickly see how actual performance compares to budget, both in absolute terms and relative to expectations.</w:t>
      </w:r>
    </w:p>
    <w:p w14:paraId="4B54D0F0" w14:textId="77777777" w:rsidR="00CB7784" w:rsidRPr="00CB7784" w:rsidRDefault="00CB7784" w:rsidP="00CB7784">
      <w:pPr>
        <w:pStyle w:val="NormalWeb"/>
        <w:ind w:left="720"/>
      </w:pPr>
    </w:p>
    <w:p w14:paraId="15DE27BE" w14:textId="195B6ED0" w:rsidR="005E51FD" w:rsidRDefault="005E51FD" w:rsidP="005E51FD">
      <w:pPr>
        <w:pStyle w:val="ListParagraph"/>
        <w:numPr>
          <w:ilvl w:val="0"/>
          <w:numId w:val="1"/>
        </w:numPr>
        <w:rPr>
          <w:b/>
          <w:bCs/>
          <w:sz w:val="40"/>
          <w:szCs w:val="40"/>
        </w:rPr>
      </w:pPr>
      <w:r w:rsidRPr="005E51FD">
        <w:rPr>
          <w:b/>
          <w:bCs/>
          <w:sz w:val="40"/>
          <w:szCs w:val="40"/>
        </w:rPr>
        <w:t>What is our year-to-date (YTD) revenue vs. prior year?</w:t>
      </w:r>
    </w:p>
    <w:p w14:paraId="58DA865A" w14:textId="708D2BC3" w:rsidR="00A07A40" w:rsidRPr="006E5254" w:rsidRDefault="00CB7784" w:rsidP="00CB7784">
      <w:pPr>
        <w:pStyle w:val="ListParagraph"/>
        <w:rPr>
          <w:sz w:val="28"/>
          <w:szCs w:val="28"/>
        </w:rPr>
      </w:pPr>
      <w:r w:rsidRPr="00CB7784">
        <w:rPr>
          <w:sz w:val="28"/>
          <w:szCs w:val="28"/>
        </w:rPr>
        <w:t xml:space="preserve">For the Australian Retail Report, the Year-to-Date (YTD) performance for FY2024 is $179,125.29, compared to $134,432.03 in the prior year (PY), reflecting </w:t>
      </w:r>
      <w:proofErr w:type="gramStart"/>
      <w:r w:rsidRPr="00CB7784">
        <w:rPr>
          <w:sz w:val="28"/>
          <w:szCs w:val="28"/>
        </w:rPr>
        <w:t>a positive growth</w:t>
      </w:r>
      <w:proofErr w:type="gramEnd"/>
      <w:r w:rsidRPr="00CB7784">
        <w:rPr>
          <w:sz w:val="28"/>
          <w:szCs w:val="28"/>
        </w:rPr>
        <w:t xml:space="preserve"> trend.</w:t>
      </w:r>
      <w:r w:rsidR="006E5254">
        <w:rPr>
          <w:noProof/>
          <w:sz w:val="28"/>
          <w:szCs w:val="28"/>
        </w:rPr>
        <w:drawing>
          <wp:inline distT="0" distB="0" distL="0" distR="0" wp14:anchorId="7933CB56" wp14:editId="530C9329">
            <wp:extent cx="5724525" cy="3200400"/>
            <wp:effectExtent l="0" t="0" r="9525" b="0"/>
            <wp:docPr id="1301227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3200400"/>
                    </a:xfrm>
                    <a:prstGeom prst="rect">
                      <a:avLst/>
                    </a:prstGeom>
                    <a:noFill/>
                    <a:ln>
                      <a:noFill/>
                    </a:ln>
                  </pic:spPr>
                </pic:pic>
              </a:graphicData>
            </a:graphic>
          </wp:inline>
        </w:drawing>
      </w:r>
    </w:p>
    <w:p w14:paraId="5FC2D96B" w14:textId="2EB1590A" w:rsidR="005E51FD" w:rsidRDefault="005E51FD" w:rsidP="005E51FD">
      <w:pPr>
        <w:pStyle w:val="ListParagraph"/>
        <w:numPr>
          <w:ilvl w:val="0"/>
          <w:numId w:val="1"/>
        </w:numPr>
        <w:rPr>
          <w:b/>
          <w:bCs/>
          <w:sz w:val="40"/>
          <w:szCs w:val="40"/>
        </w:rPr>
      </w:pPr>
      <w:r w:rsidRPr="005E51FD">
        <w:rPr>
          <w:b/>
          <w:bCs/>
          <w:sz w:val="40"/>
          <w:szCs w:val="40"/>
        </w:rPr>
        <w:t>What is our quarter-to-date (QTD) performance for Q3 FY2024?</w:t>
      </w:r>
    </w:p>
    <w:p w14:paraId="306391A0" w14:textId="49F5BCB9" w:rsidR="003A0A5E" w:rsidRDefault="008A0245" w:rsidP="008A0245">
      <w:pPr>
        <w:pStyle w:val="ListParagraph"/>
        <w:rPr>
          <w:sz w:val="28"/>
          <w:szCs w:val="28"/>
        </w:rPr>
      </w:pPr>
      <w:r w:rsidRPr="008A0245">
        <w:rPr>
          <w:sz w:val="28"/>
          <w:szCs w:val="28"/>
        </w:rPr>
        <w:t>For the Australian Retail Report, the QTD performance for Q3 FY24 was $464,968.27, an improvement of 2.47% from the previous quarter, Q2 FY24, which was $476,731.31.</w:t>
      </w:r>
    </w:p>
    <w:p w14:paraId="4E2AE5BF" w14:textId="77777777" w:rsidR="008A0245" w:rsidRDefault="008A0245" w:rsidP="008A0245">
      <w:pPr>
        <w:pStyle w:val="ListParagraph"/>
        <w:rPr>
          <w:sz w:val="28"/>
          <w:szCs w:val="28"/>
        </w:rPr>
      </w:pPr>
    </w:p>
    <w:p w14:paraId="068228C1" w14:textId="77777777" w:rsidR="008A0245" w:rsidRDefault="008A0245" w:rsidP="008A0245">
      <w:pPr>
        <w:pStyle w:val="ListParagraph"/>
        <w:rPr>
          <w:sz w:val="28"/>
          <w:szCs w:val="28"/>
        </w:rPr>
      </w:pPr>
    </w:p>
    <w:p w14:paraId="5D9DA741" w14:textId="77777777" w:rsidR="0043106A" w:rsidRPr="0043106A" w:rsidRDefault="0043106A" w:rsidP="0043106A">
      <w:pPr>
        <w:pStyle w:val="ListParagraph"/>
        <w:rPr>
          <w:sz w:val="28"/>
          <w:szCs w:val="28"/>
        </w:rPr>
      </w:pPr>
    </w:p>
    <w:p w14:paraId="0C1D93B3" w14:textId="77777777" w:rsidR="005E51FD" w:rsidRDefault="005E51FD" w:rsidP="005E51FD">
      <w:pPr>
        <w:pStyle w:val="ListParagraph"/>
        <w:numPr>
          <w:ilvl w:val="0"/>
          <w:numId w:val="1"/>
        </w:numPr>
        <w:rPr>
          <w:b/>
          <w:bCs/>
          <w:sz w:val="40"/>
          <w:szCs w:val="40"/>
        </w:rPr>
      </w:pPr>
      <w:r w:rsidRPr="005E51FD">
        <w:rPr>
          <w:b/>
          <w:bCs/>
          <w:sz w:val="40"/>
          <w:szCs w:val="40"/>
        </w:rPr>
        <w:t xml:space="preserve">Which top 5 products drive the most revenue? </w:t>
      </w:r>
    </w:p>
    <w:p w14:paraId="24C9D93B" w14:textId="77777777" w:rsidR="000765E4" w:rsidRDefault="000765E4" w:rsidP="000765E4">
      <w:pPr>
        <w:rPr>
          <w:sz w:val="28"/>
          <w:szCs w:val="28"/>
        </w:rPr>
      </w:pPr>
      <w:r w:rsidRPr="000765E4">
        <w:rPr>
          <w:sz w:val="28"/>
          <w:szCs w:val="28"/>
        </w:rPr>
        <w:t xml:space="preserve">For the Australian Retail Report, total revenue by product shows a clear ranking. </w:t>
      </w:r>
      <w:r w:rsidRPr="000765E4">
        <w:rPr>
          <w:b/>
          <w:bCs/>
          <w:sz w:val="28"/>
          <w:szCs w:val="28"/>
        </w:rPr>
        <w:t xml:space="preserve">Fresh </w:t>
      </w:r>
      <w:proofErr w:type="spellStart"/>
      <w:r w:rsidRPr="000765E4">
        <w:rPr>
          <w:b/>
          <w:bCs/>
          <w:sz w:val="28"/>
          <w:szCs w:val="28"/>
        </w:rPr>
        <w:t>Perferendis</w:t>
      </w:r>
      <w:proofErr w:type="spellEnd"/>
      <w:r w:rsidRPr="000765E4">
        <w:rPr>
          <w:sz w:val="28"/>
          <w:szCs w:val="28"/>
        </w:rPr>
        <w:t xml:space="preserve"> and </w:t>
      </w:r>
      <w:proofErr w:type="gramStart"/>
      <w:r w:rsidRPr="000765E4">
        <w:rPr>
          <w:b/>
          <w:bCs/>
          <w:sz w:val="28"/>
          <w:szCs w:val="28"/>
        </w:rPr>
        <w:t>Low Fat</w:t>
      </w:r>
      <w:proofErr w:type="gramEnd"/>
      <w:r w:rsidRPr="000765E4">
        <w:rPr>
          <w:b/>
          <w:bCs/>
          <w:sz w:val="28"/>
          <w:szCs w:val="28"/>
        </w:rPr>
        <w:t xml:space="preserve"> Yoghurt</w:t>
      </w:r>
      <w:r w:rsidRPr="000765E4">
        <w:rPr>
          <w:sz w:val="28"/>
          <w:szCs w:val="28"/>
        </w:rPr>
        <w:t xml:space="preserve"> are the top-performing products, each generating approximately </w:t>
      </w:r>
      <w:r w:rsidRPr="000765E4">
        <w:rPr>
          <w:b/>
          <w:bCs/>
          <w:sz w:val="28"/>
          <w:szCs w:val="28"/>
        </w:rPr>
        <w:t>$51K</w:t>
      </w:r>
      <w:r w:rsidRPr="000765E4">
        <w:rPr>
          <w:sz w:val="28"/>
          <w:szCs w:val="28"/>
        </w:rPr>
        <w:t xml:space="preserve"> in revenue. These are followed by </w:t>
      </w:r>
      <w:r w:rsidRPr="000765E4">
        <w:rPr>
          <w:b/>
          <w:bCs/>
          <w:sz w:val="28"/>
          <w:szCs w:val="28"/>
        </w:rPr>
        <w:t>Low Fat Milk</w:t>
      </w:r>
      <w:r w:rsidRPr="000765E4">
        <w:rPr>
          <w:sz w:val="28"/>
          <w:szCs w:val="28"/>
        </w:rPr>
        <w:t xml:space="preserve"> and </w:t>
      </w:r>
      <w:r w:rsidRPr="000765E4">
        <w:rPr>
          <w:b/>
          <w:bCs/>
          <w:sz w:val="28"/>
          <w:szCs w:val="28"/>
        </w:rPr>
        <w:t>User-centric dynamic model</w:t>
      </w:r>
      <w:r w:rsidRPr="000765E4">
        <w:rPr>
          <w:sz w:val="28"/>
          <w:szCs w:val="28"/>
        </w:rPr>
        <w:t xml:space="preserve">, both contributing around </w:t>
      </w:r>
      <w:r w:rsidRPr="000765E4">
        <w:rPr>
          <w:b/>
          <w:bCs/>
          <w:sz w:val="28"/>
          <w:szCs w:val="28"/>
        </w:rPr>
        <w:t>$49K</w:t>
      </w:r>
      <w:r w:rsidRPr="000765E4">
        <w:rPr>
          <w:sz w:val="28"/>
          <w:szCs w:val="28"/>
        </w:rPr>
        <w:t xml:space="preserve">, while </w:t>
      </w:r>
      <w:r w:rsidRPr="000765E4">
        <w:rPr>
          <w:b/>
          <w:bCs/>
          <w:sz w:val="28"/>
          <w:szCs w:val="28"/>
        </w:rPr>
        <w:t>Visionary transitional application</w:t>
      </w:r>
      <w:r w:rsidRPr="000765E4">
        <w:rPr>
          <w:sz w:val="28"/>
          <w:szCs w:val="28"/>
        </w:rPr>
        <w:t xml:space="preserve"> ranks lowest among the group at approximately </w:t>
      </w:r>
      <w:r w:rsidRPr="000765E4">
        <w:rPr>
          <w:b/>
          <w:bCs/>
          <w:sz w:val="28"/>
          <w:szCs w:val="28"/>
        </w:rPr>
        <w:t>$46K</w:t>
      </w:r>
      <w:r w:rsidRPr="000765E4">
        <w:rPr>
          <w:sz w:val="28"/>
          <w:szCs w:val="28"/>
        </w:rPr>
        <w:t>. This descending order highlights which products are driving the most revenue and where performance is comparatively lower.</w:t>
      </w:r>
    </w:p>
    <w:p w14:paraId="19C7183E" w14:textId="5C28D03F" w:rsidR="004B441C" w:rsidRDefault="00682E32" w:rsidP="000765E4">
      <w:pPr>
        <w:rPr>
          <w:sz w:val="28"/>
          <w:szCs w:val="28"/>
        </w:rPr>
      </w:pPr>
      <w:r>
        <w:rPr>
          <w:noProof/>
          <w:sz w:val="28"/>
          <w:szCs w:val="28"/>
        </w:rPr>
        <w:drawing>
          <wp:inline distT="0" distB="0" distL="0" distR="0" wp14:anchorId="67B5CB00" wp14:editId="194B3AF6">
            <wp:extent cx="5716905" cy="3228340"/>
            <wp:effectExtent l="0" t="0" r="0" b="0"/>
            <wp:docPr id="161804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6905" cy="3228340"/>
                    </a:xfrm>
                    <a:prstGeom prst="rect">
                      <a:avLst/>
                    </a:prstGeom>
                    <a:noFill/>
                    <a:ln>
                      <a:noFill/>
                    </a:ln>
                  </pic:spPr>
                </pic:pic>
              </a:graphicData>
            </a:graphic>
          </wp:inline>
        </w:drawing>
      </w:r>
    </w:p>
    <w:p w14:paraId="343DB02A" w14:textId="77777777" w:rsidR="00BF0293" w:rsidRDefault="00BF0293" w:rsidP="000765E4">
      <w:pPr>
        <w:rPr>
          <w:sz w:val="28"/>
          <w:szCs w:val="28"/>
        </w:rPr>
      </w:pPr>
    </w:p>
    <w:p w14:paraId="28C267AB" w14:textId="77777777" w:rsidR="00BF0293" w:rsidRDefault="00BF0293" w:rsidP="000765E4">
      <w:pPr>
        <w:rPr>
          <w:sz w:val="28"/>
          <w:szCs w:val="28"/>
        </w:rPr>
      </w:pPr>
    </w:p>
    <w:p w14:paraId="0B909CE8" w14:textId="77777777" w:rsidR="00BF0293" w:rsidRDefault="00BF0293" w:rsidP="000765E4">
      <w:pPr>
        <w:rPr>
          <w:sz w:val="28"/>
          <w:szCs w:val="28"/>
        </w:rPr>
      </w:pPr>
    </w:p>
    <w:p w14:paraId="45803BDA" w14:textId="77777777" w:rsidR="00BF0293" w:rsidRDefault="00BF0293" w:rsidP="000765E4">
      <w:pPr>
        <w:rPr>
          <w:sz w:val="28"/>
          <w:szCs w:val="28"/>
        </w:rPr>
      </w:pPr>
    </w:p>
    <w:p w14:paraId="7E874F75" w14:textId="77777777" w:rsidR="00BF0293" w:rsidRPr="004B441C" w:rsidRDefault="00BF0293" w:rsidP="000765E4">
      <w:pPr>
        <w:rPr>
          <w:sz w:val="28"/>
          <w:szCs w:val="28"/>
        </w:rPr>
      </w:pPr>
    </w:p>
    <w:p w14:paraId="124911E2" w14:textId="77777777" w:rsidR="00F36007" w:rsidRDefault="005E51FD" w:rsidP="005E51FD">
      <w:pPr>
        <w:pStyle w:val="ListParagraph"/>
        <w:numPr>
          <w:ilvl w:val="0"/>
          <w:numId w:val="1"/>
        </w:numPr>
        <w:rPr>
          <w:b/>
          <w:bCs/>
          <w:sz w:val="40"/>
          <w:szCs w:val="40"/>
        </w:rPr>
      </w:pPr>
      <w:r w:rsidRPr="005E51FD">
        <w:rPr>
          <w:b/>
          <w:bCs/>
          <w:sz w:val="40"/>
          <w:szCs w:val="40"/>
        </w:rPr>
        <w:lastRenderedPageBreak/>
        <w:t>Which stores underperform (bottom 10 by margin)?</w:t>
      </w:r>
    </w:p>
    <w:p w14:paraId="79384549" w14:textId="77777777" w:rsidR="00832CBF" w:rsidRDefault="00832CBF" w:rsidP="00832CBF">
      <w:pPr>
        <w:pStyle w:val="ListParagraph"/>
        <w:rPr>
          <w:b/>
          <w:bCs/>
          <w:sz w:val="40"/>
          <w:szCs w:val="40"/>
        </w:rPr>
      </w:pPr>
    </w:p>
    <w:p w14:paraId="0AC93924" w14:textId="7EC6E7A5" w:rsidR="00832CBF" w:rsidRDefault="00832CBF" w:rsidP="00832CBF">
      <w:pPr>
        <w:pStyle w:val="ListParagraph"/>
        <w:rPr>
          <w:b/>
          <w:bCs/>
          <w:sz w:val="40"/>
          <w:szCs w:val="40"/>
        </w:rPr>
      </w:pPr>
      <w:r>
        <w:rPr>
          <w:b/>
          <w:bCs/>
          <w:noProof/>
          <w:sz w:val="40"/>
          <w:szCs w:val="40"/>
        </w:rPr>
        <w:drawing>
          <wp:inline distT="0" distB="0" distL="0" distR="0" wp14:anchorId="7870EFBF" wp14:editId="6E9F65D3">
            <wp:extent cx="5543772" cy="3044001"/>
            <wp:effectExtent l="0" t="0" r="0" b="4445"/>
            <wp:docPr id="20171376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52996" cy="3049066"/>
                    </a:xfrm>
                    <a:prstGeom prst="rect">
                      <a:avLst/>
                    </a:prstGeom>
                    <a:noFill/>
                    <a:ln>
                      <a:noFill/>
                    </a:ln>
                  </pic:spPr>
                </pic:pic>
              </a:graphicData>
            </a:graphic>
          </wp:inline>
        </w:drawing>
      </w:r>
    </w:p>
    <w:p w14:paraId="31A9DEC2" w14:textId="16BA93EE" w:rsidR="000765E4" w:rsidRPr="000765E4" w:rsidRDefault="000765E4" w:rsidP="000765E4">
      <w:pPr>
        <w:pStyle w:val="ListParagraph"/>
        <w:rPr>
          <w:sz w:val="28"/>
          <w:szCs w:val="28"/>
        </w:rPr>
      </w:pPr>
      <w:r w:rsidRPr="000765E4">
        <w:rPr>
          <w:sz w:val="28"/>
          <w:szCs w:val="28"/>
        </w:rPr>
        <w:t xml:space="preserve">Based on the bottom 10 stores by margin, several locations are underperforming relative to the rest of the network. </w:t>
      </w:r>
      <w:proofErr w:type="spellStart"/>
      <w:r w:rsidRPr="000765E4">
        <w:rPr>
          <w:sz w:val="28"/>
          <w:szCs w:val="28"/>
        </w:rPr>
        <w:t>FreshMarket</w:t>
      </w:r>
      <w:proofErr w:type="spellEnd"/>
      <w:r w:rsidRPr="000765E4">
        <w:rPr>
          <w:sz w:val="28"/>
          <w:szCs w:val="28"/>
        </w:rPr>
        <w:t xml:space="preserve"> New </w:t>
      </w:r>
      <w:proofErr w:type="spellStart"/>
      <w:r w:rsidRPr="000765E4">
        <w:rPr>
          <w:sz w:val="28"/>
          <w:szCs w:val="28"/>
        </w:rPr>
        <w:t>Rarby</w:t>
      </w:r>
      <w:proofErr w:type="spellEnd"/>
      <w:r w:rsidRPr="000765E4">
        <w:rPr>
          <w:sz w:val="28"/>
          <w:szCs w:val="28"/>
        </w:rPr>
        <w:t xml:space="preserve"> Market has the lowest margin at approximately 76%, followed by </w:t>
      </w:r>
      <w:proofErr w:type="spellStart"/>
      <w:r w:rsidRPr="000765E4">
        <w:rPr>
          <w:sz w:val="28"/>
          <w:szCs w:val="28"/>
        </w:rPr>
        <w:t>FreshMarket</w:t>
      </w:r>
      <w:proofErr w:type="spellEnd"/>
      <w:r w:rsidRPr="000765E4">
        <w:rPr>
          <w:sz w:val="28"/>
          <w:szCs w:val="28"/>
        </w:rPr>
        <w:t xml:space="preserve"> </w:t>
      </w:r>
      <w:proofErr w:type="spellStart"/>
      <w:r w:rsidRPr="000765E4">
        <w:rPr>
          <w:sz w:val="28"/>
          <w:szCs w:val="28"/>
        </w:rPr>
        <w:t>Aroyburgh</w:t>
      </w:r>
      <w:proofErr w:type="spellEnd"/>
      <w:r w:rsidRPr="000765E4">
        <w:rPr>
          <w:sz w:val="28"/>
          <w:szCs w:val="28"/>
        </w:rPr>
        <w:t xml:space="preserve"> Mall (78%) and </w:t>
      </w:r>
      <w:proofErr w:type="spellStart"/>
      <w:r w:rsidRPr="000765E4">
        <w:rPr>
          <w:sz w:val="28"/>
          <w:szCs w:val="28"/>
        </w:rPr>
        <w:t>FreshMarket</w:t>
      </w:r>
      <w:proofErr w:type="spellEnd"/>
      <w:r w:rsidRPr="000765E4">
        <w:rPr>
          <w:sz w:val="28"/>
          <w:szCs w:val="28"/>
        </w:rPr>
        <w:t xml:space="preserve"> </w:t>
      </w:r>
      <w:proofErr w:type="spellStart"/>
      <w:r w:rsidRPr="000765E4">
        <w:rPr>
          <w:sz w:val="28"/>
          <w:szCs w:val="28"/>
        </w:rPr>
        <w:t>Kelliew</w:t>
      </w:r>
      <w:proofErr w:type="spellEnd"/>
      <w:r w:rsidRPr="000765E4">
        <w:rPr>
          <w:sz w:val="28"/>
          <w:szCs w:val="28"/>
        </w:rPr>
        <w:t xml:space="preserve"> Square (79%). The remaining underperforming stores — including Thomasberg Plaza, South Frank Mall, New Raymond Central, New </w:t>
      </w:r>
      <w:proofErr w:type="spellStart"/>
      <w:r w:rsidRPr="000765E4">
        <w:rPr>
          <w:sz w:val="28"/>
          <w:szCs w:val="28"/>
        </w:rPr>
        <w:t>Maraisda</w:t>
      </w:r>
      <w:proofErr w:type="spellEnd"/>
      <w:r w:rsidRPr="000765E4">
        <w:rPr>
          <w:sz w:val="28"/>
          <w:szCs w:val="28"/>
        </w:rPr>
        <w:t xml:space="preserve"> Plaza, New </w:t>
      </w:r>
      <w:proofErr w:type="spellStart"/>
      <w:r w:rsidRPr="000765E4">
        <w:rPr>
          <w:sz w:val="28"/>
          <w:szCs w:val="28"/>
        </w:rPr>
        <w:t>Gregoryville</w:t>
      </w:r>
      <w:proofErr w:type="spellEnd"/>
      <w:r w:rsidRPr="000765E4">
        <w:rPr>
          <w:sz w:val="28"/>
          <w:szCs w:val="28"/>
        </w:rPr>
        <w:t xml:space="preserve"> Centre, </w:t>
      </w:r>
      <w:proofErr w:type="spellStart"/>
      <w:r w:rsidRPr="000765E4">
        <w:rPr>
          <w:sz w:val="28"/>
          <w:szCs w:val="28"/>
        </w:rPr>
        <w:t>Andersonport</w:t>
      </w:r>
      <w:proofErr w:type="spellEnd"/>
      <w:r w:rsidRPr="000765E4">
        <w:rPr>
          <w:sz w:val="28"/>
          <w:szCs w:val="28"/>
        </w:rPr>
        <w:t xml:space="preserve"> Plaza, and North </w:t>
      </w:r>
      <w:proofErr w:type="spellStart"/>
      <w:r w:rsidRPr="000765E4">
        <w:rPr>
          <w:sz w:val="28"/>
          <w:szCs w:val="28"/>
        </w:rPr>
        <w:t>Jeremypion</w:t>
      </w:r>
      <w:proofErr w:type="spellEnd"/>
      <w:r w:rsidRPr="000765E4">
        <w:rPr>
          <w:sz w:val="28"/>
          <w:szCs w:val="28"/>
        </w:rPr>
        <w:t xml:space="preserve"> Plaza — have margins ranging from around 80% to 82%. While the differences between stores are relatively small, these locations consistently sit at the lower end of margin performance and may benefit from further review to identify cost, pricing, or operational improvement opportunities.</w:t>
      </w:r>
    </w:p>
    <w:p w14:paraId="5D4A3215" w14:textId="121A33FC" w:rsidR="005E51FD" w:rsidRDefault="005E51FD" w:rsidP="005E51FD">
      <w:pPr>
        <w:pStyle w:val="ListParagraph"/>
        <w:numPr>
          <w:ilvl w:val="0"/>
          <w:numId w:val="1"/>
        </w:numPr>
        <w:rPr>
          <w:b/>
          <w:bCs/>
          <w:sz w:val="40"/>
          <w:szCs w:val="40"/>
        </w:rPr>
      </w:pPr>
      <w:r w:rsidRPr="005E51FD">
        <w:rPr>
          <w:b/>
          <w:bCs/>
          <w:sz w:val="40"/>
          <w:szCs w:val="40"/>
        </w:rPr>
        <w:t xml:space="preserve">What is our average order value (AOV) by channel? </w:t>
      </w:r>
    </w:p>
    <w:p w14:paraId="570B05C1" w14:textId="140DD4D3" w:rsidR="000C7E09" w:rsidRPr="005E51FD" w:rsidRDefault="000C7E09" w:rsidP="000C7E09">
      <w:pPr>
        <w:pStyle w:val="ListParagraph"/>
        <w:rPr>
          <w:b/>
          <w:bCs/>
          <w:sz w:val="40"/>
          <w:szCs w:val="40"/>
        </w:rPr>
      </w:pPr>
      <w:r>
        <w:rPr>
          <w:b/>
          <w:bCs/>
          <w:noProof/>
          <w:sz w:val="40"/>
          <w:szCs w:val="40"/>
        </w:rPr>
        <w:lastRenderedPageBreak/>
        <w:drawing>
          <wp:inline distT="0" distB="0" distL="0" distR="0" wp14:anchorId="261D028D" wp14:editId="4826D031">
            <wp:extent cx="5000625" cy="2533650"/>
            <wp:effectExtent l="0" t="0" r="9525" b="0"/>
            <wp:docPr id="18243949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0625" cy="2533650"/>
                    </a:xfrm>
                    <a:prstGeom prst="rect">
                      <a:avLst/>
                    </a:prstGeom>
                    <a:noFill/>
                    <a:ln>
                      <a:noFill/>
                    </a:ln>
                  </pic:spPr>
                </pic:pic>
              </a:graphicData>
            </a:graphic>
          </wp:inline>
        </w:drawing>
      </w:r>
    </w:p>
    <w:p w14:paraId="66039A64" w14:textId="77777777" w:rsidR="005E51FD" w:rsidRDefault="005E51FD" w:rsidP="005E51FD">
      <w:pPr>
        <w:pStyle w:val="ListParagraph"/>
        <w:numPr>
          <w:ilvl w:val="0"/>
          <w:numId w:val="1"/>
        </w:numPr>
        <w:rPr>
          <w:b/>
          <w:bCs/>
          <w:sz w:val="40"/>
          <w:szCs w:val="40"/>
        </w:rPr>
      </w:pPr>
      <w:r w:rsidRPr="005E51FD">
        <w:rPr>
          <w:b/>
          <w:bCs/>
          <w:sz w:val="40"/>
          <w:szCs w:val="40"/>
        </w:rPr>
        <w:t>How does Click &amp; Collect revenue compare to In Store and Online?</w:t>
      </w:r>
    </w:p>
    <w:p w14:paraId="5063235D" w14:textId="75B1069E" w:rsidR="001B5C09" w:rsidRPr="001B5C09" w:rsidRDefault="00657717" w:rsidP="00657717">
      <w:pPr>
        <w:rPr>
          <w:b/>
          <w:bCs/>
          <w:sz w:val="40"/>
          <w:szCs w:val="40"/>
        </w:rPr>
      </w:pPr>
      <w:r w:rsidRPr="00657717">
        <w:rPr>
          <w:sz w:val="28"/>
          <w:szCs w:val="28"/>
        </w:rPr>
        <w:t xml:space="preserve">From 1 January 2022 to 31 December 2025, across Australia (VIC, NSW, and QLD), Click and Collect is the strongest revenue-generating channel. Although only 46.77% of customers use Click and Collect, this group generates the highest total revenue at </w:t>
      </w:r>
      <w:r w:rsidRPr="00657717">
        <w:rPr>
          <w:b/>
          <w:bCs/>
          <w:sz w:val="28"/>
          <w:szCs w:val="28"/>
        </w:rPr>
        <w:t>$114.80K</w:t>
      </w:r>
      <w:r w:rsidRPr="00657717">
        <w:rPr>
          <w:sz w:val="28"/>
          <w:szCs w:val="28"/>
        </w:rPr>
        <w:t xml:space="preserve">, compared to </w:t>
      </w:r>
      <w:r w:rsidRPr="00657717">
        <w:rPr>
          <w:b/>
          <w:bCs/>
          <w:sz w:val="28"/>
          <w:szCs w:val="28"/>
        </w:rPr>
        <w:t>$109.33K</w:t>
      </w:r>
      <w:r w:rsidRPr="00657717">
        <w:rPr>
          <w:sz w:val="28"/>
          <w:szCs w:val="28"/>
        </w:rPr>
        <w:t xml:space="preserve"> from In-Store and </w:t>
      </w:r>
      <w:r w:rsidRPr="00657717">
        <w:rPr>
          <w:b/>
          <w:bCs/>
          <w:sz w:val="28"/>
          <w:szCs w:val="28"/>
        </w:rPr>
        <w:t>$21.32K</w:t>
      </w:r>
      <w:r w:rsidRPr="00657717">
        <w:rPr>
          <w:sz w:val="28"/>
          <w:szCs w:val="28"/>
        </w:rPr>
        <w:t xml:space="preserve"> from Online. This indicates that Click and Collect customers contribute more revenue overall than customers in the other channels, highlighting Click and Collect as the most valuable channel during this period.</w:t>
      </w:r>
    </w:p>
    <w:p w14:paraId="2F1BB606" w14:textId="28A53C36" w:rsidR="005E51FD" w:rsidRPr="00E5244E" w:rsidRDefault="005E51FD" w:rsidP="005E51FD">
      <w:pPr>
        <w:pStyle w:val="ListParagraph"/>
        <w:numPr>
          <w:ilvl w:val="0"/>
          <w:numId w:val="1"/>
        </w:numPr>
        <w:rPr>
          <w:b/>
          <w:bCs/>
          <w:sz w:val="40"/>
          <w:szCs w:val="40"/>
          <w:lang w:val="en-US"/>
        </w:rPr>
      </w:pPr>
      <w:r w:rsidRPr="005E51FD">
        <w:rPr>
          <w:b/>
          <w:bCs/>
          <w:sz w:val="40"/>
          <w:szCs w:val="40"/>
        </w:rPr>
        <w:t>What is our 30-day rolling revenue trend?</w:t>
      </w:r>
    </w:p>
    <w:p w14:paraId="0CF6314E" w14:textId="6DD74705" w:rsidR="00715437" w:rsidRDefault="00715437" w:rsidP="00715437">
      <w:pPr>
        <w:ind w:left="360"/>
        <w:rPr>
          <w:sz w:val="28"/>
          <w:szCs w:val="28"/>
          <w:lang w:val="en-US"/>
        </w:rPr>
      </w:pPr>
      <w:r>
        <w:rPr>
          <w:sz w:val="28"/>
          <w:szCs w:val="28"/>
          <w:lang w:val="en-US"/>
        </w:rPr>
        <w:t>Create a new Measure:</w:t>
      </w:r>
    </w:p>
    <w:p w14:paraId="1D196B7D" w14:textId="3882CCC3" w:rsidR="00715437" w:rsidRPr="00715437" w:rsidRDefault="00715437" w:rsidP="00715437">
      <w:pPr>
        <w:ind w:left="360"/>
        <w:rPr>
          <w:sz w:val="28"/>
          <w:szCs w:val="28"/>
          <w:lang w:val="en-US"/>
        </w:rPr>
      </w:pPr>
      <w:r w:rsidRPr="00715437">
        <w:rPr>
          <w:sz w:val="28"/>
          <w:szCs w:val="28"/>
          <w:lang w:val="en-US"/>
        </w:rPr>
        <w:t>Revenue 30 Day Rolling =</w:t>
      </w:r>
    </w:p>
    <w:p w14:paraId="733D5154" w14:textId="77777777" w:rsidR="00715437" w:rsidRPr="00715437" w:rsidRDefault="00715437" w:rsidP="00715437">
      <w:pPr>
        <w:ind w:left="360"/>
        <w:rPr>
          <w:sz w:val="28"/>
          <w:szCs w:val="28"/>
          <w:lang w:val="en-US"/>
        </w:rPr>
      </w:pPr>
      <w:proofErr w:type="gramStart"/>
      <w:r w:rsidRPr="00715437">
        <w:rPr>
          <w:sz w:val="28"/>
          <w:szCs w:val="28"/>
          <w:lang w:val="en-US"/>
        </w:rPr>
        <w:t>CALCULATE(</w:t>
      </w:r>
      <w:proofErr w:type="gramEnd"/>
    </w:p>
    <w:p w14:paraId="12660931" w14:textId="77777777" w:rsidR="00715437" w:rsidRPr="00715437" w:rsidRDefault="00715437" w:rsidP="00715437">
      <w:pPr>
        <w:ind w:left="360"/>
        <w:rPr>
          <w:sz w:val="28"/>
          <w:szCs w:val="28"/>
          <w:lang w:val="en-US"/>
        </w:rPr>
      </w:pPr>
      <w:r w:rsidRPr="00715437">
        <w:rPr>
          <w:sz w:val="28"/>
          <w:szCs w:val="28"/>
          <w:lang w:val="en-US"/>
        </w:rPr>
        <w:t xml:space="preserve">    [Total Revenue],</w:t>
      </w:r>
    </w:p>
    <w:p w14:paraId="6F7B5212" w14:textId="77777777" w:rsidR="00715437" w:rsidRPr="00715437" w:rsidRDefault="00715437" w:rsidP="00715437">
      <w:pPr>
        <w:ind w:left="360"/>
        <w:rPr>
          <w:sz w:val="28"/>
          <w:szCs w:val="28"/>
          <w:lang w:val="en-US"/>
        </w:rPr>
      </w:pPr>
      <w:r w:rsidRPr="00715437">
        <w:rPr>
          <w:sz w:val="28"/>
          <w:szCs w:val="28"/>
          <w:lang w:val="en-US"/>
        </w:rPr>
        <w:t xml:space="preserve">    </w:t>
      </w:r>
      <w:proofErr w:type="gramStart"/>
      <w:r w:rsidRPr="00715437">
        <w:rPr>
          <w:sz w:val="28"/>
          <w:szCs w:val="28"/>
          <w:lang w:val="en-US"/>
        </w:rPr>
        <w:t>DATESINPERIOD(</w:t>
      </w:r>
      <w:proofErr w:type="gramEnd"/>
    </w:p>
    <w:p w14:paraId="6908825C" w14:textId="77777777" w:rsidR="00715437" w:rsidRPr="00715437" w:rsidRDefault="00715437" w:rsidP="00715437">
      <w:pPr>
        <w:ind w:left="360"/>
        <w:rPr>
          <w:sz w:val="28"/>
          <w:szCs w:val="28"/>
          <w:lang w:val="en-US"/>
        </w:rPr>
      </w:pPr>
      <w:r w:rsidRPr="00715437">
        <w:rPr>
          <w:sz w:val="28"/>
          <w:szCs w:val="28"/>
          <w:lang w:val="en-US"/>
        </w:rPr>
        <w:t xml:space="preserve">        DimDate_v2[Date],</w:t>
      </w:r>
    </w:p>
    <w:p w14:paraId="067DED26" w14:textId="77777777" w:rsidR="00715437" w:rsidRPr="00715437" w:rsidRDefault="00715437" w:rsidP="00715437">
      <w:pPr>
        <w:ind w:left="360"/>
        <w:rPr>
          <w:sz w:val="28"/>
          <w:szCs w:val="28"/>
          <w:lang w:val="en-US"/>
        </w:rPr>
      </w:pPr>
      <w:r w:rsidRPr="00715437">
        <w:rPr>
          <w:sz w:val="28"/>
          <w:szCs w:val="28"/>
          <w:lang w:val="en-US"/>
        </w:rPr>
        <w:t xml:space="preserve">        MAX(DimDate_v2[Date]),</w:t>
      </w:r>
    </w:p>
    <w:p w14:paraId="27FF8999" w14:textId="77777777" w:rsidR="00715437" w:rsidRPr="00715437" w:rsidRDefault="00715437" w:rsidP="00715437">
      <w:pPr>
        <w:ind w:left="360"/>
        <w:rPr>
          <w:sz w:val="28"/>
          <w:szCs w:val="28"/>
          <w:lang w:val="en-US"/>
        </w:rPr>
      </w:pPr>
      <w:r w:rsidRPr="00715437">
        <w:rPr>
          <w:sz w:val="28"/>
          <w:szCs w:val="28"/>
          <w:lang w:val="en-US"/>
        </w:rPr>
        <w:t xml:space="preserve">        -30,</w:t>
      </w:r>
    </w:p>
    <w:p w14:paraId="114E6E4E" w14:textId="77777777" w:rsidR="00715437" w:rsidRPr="00715437" w:rsidRDefault="00715437" w:rsidP="00715437">
      <w:pPr>
        <w:ind w:left="360"/>
        <w:rPr>
          <w:sz w:val="28"/>
          <w:szCs w:val="28"/>
          <w:lang w:val="en-US"/>
        </w:rPr>
      </w:pPr>
      <w:r w:rsidRPr="00715437">
        <w:rPr>
          <w:sz w:val="28"/>
          <w:szCs w:val="28"/>
          <w:lang w:val="en-US"/>
        </w:rPr>
        <w:lastRenderedPageBreak/>
        <w:t xml:space="preserve">        DAY</w:t>
      </w:r>
    </w:p>
    <w:p w14:paraId="08EA50E6" w14:textId="77777777" w:rsidR="00715437" w:rsidRPr="00715437" w:rsidRDefault="00715437" w:rsidP="00715437">
      <w:pPr>
        <w:ind w:left="360"/>
        <w:rPr>
          <w:sz w:val="28"/>
          <w:szCs w:val="28"/>
          <w:lang w:val="en-US"/>
        </w:rPr>
      </w:pPr>
      <w:r w:rsidRPr="00715437">
        <w:rPr>
          <w:sz w:val="28"/>
          <w:szCs w:val="28"/>
          <w:lang w:val="en-US"/>
        </w:rPr>
        <w:t xml:space="preserve">    )</w:t>
      </w:r>
    </w:p>
    <w:p w14:paraId="535229D1" w14:textId="202E41A0" w:rsidR="00E5244E" w:rsidRDefault="00715437" w:rsidP="00715437">
      <w:pPr>
        <w:ind w:left="360"/>
        <w:rPr>
          <w:sz w:val="28"/>
          <w:szCs w:val="28"/>
          <w:lang w:val="en-US"/>
        </w:rPr>
      </w:pPr>
      <w:r w:rsidRPr="00715437">
        <w:rPr>
          <w:sz w:val="28"/>
          <w:szCs w:val="28"/>
          <w:lang w:val="en-US"/>
        </w:rPr>
        <w:t>)</w:t>
      </w:r>
    </w:p>
    <w:p w14:paraId="37DB630A" w14:textId="77777777" w:rsidR="008758A5" w:rsidRDefault="008758A5" w:rsidP="00715437">
      <w:pPr>
        <w:ind w:left="360"/>
        <w:rPr>
          <w:sz w:val="28"/>
          <w:szCs w:val="28"/>
          <w:lang w:val="en-US"/>
        </w:rPr>
      </w:pPr>
    </w:p>
    <w:p w14:paraId="3FD4CFC9" w14:textId="5E1E4290" w:rsidR="008758A5" w:rsidRDefault="008758A5" w:rsidP="00715437">
      <w:pPr>
        <w:ind w:left="360"/>
        <w:rPr>
          <w:sz w:val="28"/>
          <w:szCs w:val="28"/>
          <w:lang w:val="en-US"/>
        </w:rPr>
      </w:pPr>
      <w:r>
        <w:rPr>
          <w:noProof/>
          <w:sz w:val="28"/>
          <w:szCs w:val="28"/>
          <w:lang w:val="en-US"/>
        </w:rPr>
        <w:drawing>
          <wp:inline distT="0" distB="0" distL="0" distR="0" wp14:anchorId="127822D0" wp14:editId="0B9494D4">
            <wp:extent cx="5730875" cy="3253740"/>
            <wp:effectExtent l="0" t="0" r="3175" b="3810"/>
            <wp:docPr id="20102261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875" cy="3253740"/>
                    </a:xfrm>
                    <a:prstGeom prst="rect">
                      <a:avLst/>
                    </a:prstGeom>
                    <a:noFill/>
                    <a:ln>
                      <a:noFill/>
                    </a:ln>
                  </pic:spPr>
                </pic:pic>
              </a:graphicData>
            </a:graphic>
          </wp:inline>
        </w:drawing>
      </w:r>
    </w:p>
    <w:p w14:paraId="7D678625" w14:textId="1097C26B" w:rsidR="00657717" w:rsidRPr="00715437" w:rsidRDefault="00657717" w:rsidP="00657717">
      <w:pPr>
        <w:ind w:left="360"/>
        <w:rPr>
          <w:sz w:val="28"/>
          <w:szCs w:val="28"/>
          <w:lang w:val="en-US"/>
        </w:rPr>
      </w:pPr>
      <w:r w:rsidRPr="00657717">
        <w:rPr>
          <w:sz w:val="28"/>
          <w:szCs w:val="28"/>
        </w:rPr>
        <w:t>Revenue remains generally stable at a low baseline over time, but it is punctuated by frequent, sharp spikes. These spikes occur irregularly and account for a significant share of total revenue, indicating that performance is largely driven by specific events or campaigns rather than steady, organic growth. Despite using a 30-day average, volatility remains high, showing that short-term revenue surges strongly influence overall results.</w:t>
      </w:r>
    </w:p>
    <w:sectPr w:rsidR="00657717" w:rsidRPr="00715437" w:rsidSect="003B0231">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F1422" w14:textId="77777777" w:rsidR="00BA1592" w:rsidRDefault="00BA1592" w:rsidP="00053974">
      <w:pPr>
        <w:spacing w:after="0" w:line="240" w:lineRule="auto"/>
      </w:pPr>
      <w:r>
        <w:separator/>
      </w:r>
    </w:p>
  </w:endnote>
  <w:endnote w:type="continuationSeparator" w:id="0">
    <w:p w14:paraId="0A57130F" w14:textId="77777777" w:rsidR="00BA1592" w:rsidRDefault="00BA1592" w:rsidP="00053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7ED25" w14:textId="77777777" w:rsidR="00BA1592" w:rsidRDefault="00BA1592" w:rsidP="00053974">
      <w:pPr>
        <w:spacing w:after="0" w:line="240" w:lineRule="auto"/>
      </w:pPr>
      <w:r>
        <w:separator/>
      </w:r>
    </w:p>
  </w:footnote>
  <w:footnote w:type="continuationSeparator" w:id="0">
    <w:p w14:paraId="58483422" w14:textId="77777777" w:rsidR="00BA1592" w:rsidRDefault="00BA1592" w:rsidP="000539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2236"/>
    <w:multiLevelType w:val="hybridMultilevel"/>
    <w:tmpl w:val="BBBE1B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60241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C61"/>
    <w:rsid w:val="00053974"/>
    <w:rsid w:val="000765E4"/>
    <w:rsid w:val="000C7E09"/>
    <w:rsid w:val="000F3C72"/>
    <w:rsid w:val="001100EF"/>
    <w:rsid w:val="001543EF"/>
    <w:rsid w:val="001B5C09"/>
    <w:rsid w:val="001D59A2"/>
    <w:rsid w:val="001F2C61"/>
    <w:rsid w:val="00253CA9"/>
    <w:rsid w:val="00266209"/>
    <w:rsid w:val="00267417"/>
    <w:rsid w:val="0032046D"/>
    <w:rsid w:val="003237E3"/>
    <w:rsid w:val="00344813"/>
    <w:rsid w:val="003936A9"/>
    <w:rsid w:val="003A0A5E"/>
    <w:rsid w:val="003B0231"/>
    <w:rsid w:val="0043106A"/>
    <w:rsid w:val="004342F1"/>
    <w:rsid w:val="00452C83"/>
    <w:rsid w:val="004A5ECC"/>
    <w:rsid w:val="004B441C"/>
    <w:rsid w:val="004E1248"/>
    <w:rsid w:val="00533F82"/>
    <w:rsid w:val="005E51FD"/>
    <w:rsid w:val="00657717"/>
    <w:rsid w:val="00682E32"/>
    <w:rsid w:val="006B23F2"/>
    <w:rsid w:val="006E5254"/>
    <w:rsid w:val="006F1533"/>
    <w:rsid w:val="00702F14"/>
    <w:rsid w:val="00715437"/>
    <w:rsid w:val="00832CBF"/>
    <w:rsid w:val="008758A5"/>
    <w:rsid w:val="008A0245"/>
    <w:rsid w:val="00976CB5"/>
    <w:rsid w:val="00A07A40"/>
    <w:rsid w:val="00AD5F4B"/>
    <w:rsid w:val="00B00542"/>
    <w:rsid w:val="00B66149"/>
    <w:rsid w:val="00BA1592"/>
    <w:rsid w:val="00BF0293"/>
    <w:rsid w:val="00CA563D"/>
    <w:rsid w:val="00CB7784"/>
    <w:rsid w:val="00CC06C0"/>
    <w:rsid w:val="00E25E89"/>
    <w:rsid w:val="00E5244E"/>
    <w:rsid w:val="00F36007"/>
    <w:rsid w:val="00FC5DC9"/>
    <w:rsid w:val="00FD42F5"/>
    <w:rsid w:val="00FE4235"/>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FCB82"/>
  <w15:chartTrackingRefBased/>
  <w15:docId w15:val="{DB8197DC-5E84-4695-96DF-8B789086D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C61"/>
    <w:rPr>
      <w:rFonts w:eastAsiaTheme="majorEastAsia" w:cstheme="majorBidi"/>
      <w:color w:val="272727" w:themeColor="text1" w:themeTint="D8"/>
    </w:rPr>
  </w:style>
  <w:style w:type="paragraph" w:styleId="Title">
    <w:name w:val="Title"/>
    <w:basedOn w:val="Normal"/>
    <w:next w:val="Normal"/>
    <w:link w:val="TitleChar"/>
    <w:uiPriority w:val="10"/>
    <w:qFormat/>
    <w:rsid w:val="001F2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C61"/>
    <w:pPr>
      <w:spacing w:before="160"/>
      <w:jc w:val="center"/>
    </w:pPr>
    <w:rPr>
      <w:i/>
      <w:iCs/>
      <w:color w:val="404040" w:themeColor="text1" w:themeTint="BF"/>
    </w:rPr>
  </w:style>
  <w:style w:type="character" w:customStyle="1" w:styleId="QuoteChar">
    <w:name w:val="Quote Char"/>
    <w:basedOn w:val="DefaultParagraphFont"/>
    <w:link w:val="Quote"/>
    <w:uiPriority w:val="29"/>
    <w:rsid w:val="001F2C61"/>
    <w:rPr>
      <w:i/>
      <w:iCs/>
      <w:color w:val="404040" w:themeColor="text1" w:themeTint="BF"/>
    </w:rPr>
  </w:style>
  <w:style w:type="paragraph" w:styleId="ListParagraph">
    <w:name w:val="List Paragraph"/>
    <w:basedOn w:val="Normal"/>
    <w:uiPriority w:val="34"/>
    <w:qFormat/>
    <w:rsid w:val="001F2C61"/>
    <w:pPr>
      <w:ind w:left="720"/>
      <w:contextualSpacing/>
    </w:pPr>
  </w:style>
  <w:style w:type="character" w:styleId="IntenseEmphasis">
    <w:name w:val="Intense Emphasis"/>
    <w:basedOn w:val="DefaultParagraphFont"/>
    <w:uiPriority w:val="21"/>
    <w:qFormat/>
    <w:rsid w:val="001F2C61"/>
    <w:rPr>
      <w:i/>
      <w:iCs/>
      <w:color w:val="0F4761" w:themeColor="accent1" w:themeShade="BF"/>
    </w:rPr>
  </w:style>
  <w:style w:type="paragraph" w:styleId="IntenseQuote">
    <w:name w:val="Intense Quote"/>
    <w:basedOn w:val="Normal"/>
    <w:next w:val="Normal"/>
    <w:link w:val="IntenseQuoteChar"/>
    <w:uiPriority w:val="30"/>
    <w:qFormat/>
    <w:rsid w:val="001F2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C61"/>
    <w:rPr>
      <w:i/>
      <w:iCs/>
      <w:color w:val="0F4761" w:themeColor="accent1" w:themeShade="BF"/>
    </w:rPr>
  </w:style>
  <w:style w:type="character" w:styleId="IntenseReference">
    <w:name w:val="Intense Reference"/>
    <w:basedOn w:val="DefaultParagraphFont"/>
    <w:uiPriority w:val="32"/>
    <w:qFormat/>
    <w:rsid w:val="001F2C61"/>
    <w:rPr>
      <w:b/>
      <w:bCs/>
      <w:smallCaps/>
      <w:color w:val="0F4761" w:themeColor="accent1" w:themeShade="BF"/>
      <w:spacing w:val="5"/>
    </w:rPr>
  </w:style>
  <w:style w:type="paragraph" w:styleId="Header">
    <w:name w:val="header"/>
    <w:basedOn w:val="Normal"/>
    <w:link w:val="HeaderChar"/>
    <w:uiPriority w:val="99"/>
    <w:unhideWhenUsed/>
    <w:rsid w:val="000539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3974"/>
  </w:style>
  <w:style w:type="paragraph" w:styleId="Footer">
    <w:name w:val="footer"/>
    <w:basedOn w:val="Normal"/>
    <w:link w:val="FooterChar"/>
    <w:uiPriority w:val="99"/>
    <w:unhideWhenUsed/>
    <w:rsid w:val="000539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974"/>
  </w:style>
  <w:style w:type="paragraph" w:styleId="NormalWeb">
    <w:name w:val="Normal (Web)"/>
    <w:basedOn w:val="Normal"/>
    <w:uiPriority w:val="99"/>
    <w:unhideWhenUsed/>
    <w:rsid w:val="00CB77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77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Le</dc:creator>
  <cp:keywords/>
  <dc:description/>
  <cp:lastModifiedBy>Michael Le</cp:lastModifiedBy>
  <cp:revision>2</cp:revision>
  <dcterms:created xsi:type="dcterms:W3CDTF">2026-02-08T02:31:00Z</dcterms:created>
  <dcterms:modified xsi:type="dcterms:W3CDTF">2026-02-08T02:31:00Z</dcterms:modified>
</cp:coreProperties>
</file>