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40"/>
          <w:szCs w:val="40"/>
          <w:rtl w:val="0"/>
        </w:rPr>
        <w:t xml:space="preserve">Course 3 Tableau follow-along guide: Automatidata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200" w:line="360" w:lineRule="auto"/>
        <w:rPr/>
      </w:pPr>
      <w:bookmarkStart w:colFirst="0" w:colLast="0" w:name="_c6tqiu53p5n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spacing w:after="200" w:line="360" w:lineRule="auto"/>
        <w:rPr/>
      </w:pPr>
      <w:bookmarkStart w:colFirst="0" w:colLast="0" w:name="_2or6nluyb14o" w:id="1"/>
      <w:bookmarkEnd w:id="1"/>
      <w:r w:rsidDel="00000000" w:rsidR="00000000" w:rsidRPr="00000000">
        <w:rPr>
          <w:rtl w:val="0"/>
        </w:rPr>
        <w:t xml:space="preserve">This document includes detailed instructions for how to perform the data visualizations described in the Course 3 end-of-course project.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00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70"/>
        <w:gridCol w:w="8730"/>
        <w:tblGridChange w:id="0">
          <w:tblGrid>
            <w:gridCol w:w="4170"/>
            <w:gridCol w:w="87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Instruction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Example Screenshot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Go to  </w:t>
            </w:r>
            <w:hyperlink r:id="rId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4"/>
                  <w:szCs w:val="24"/>
                  <w:u w:val="single"/>
                  <w:rtl w:val="0"/>
                </w:rPr>
                <w:t xml:space="preserve">https://public.tableau.com/s/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Log in to your account.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line="36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yellow"/>
              </w:rPr>
              <w:drawing>
                <wp:inline distB="114300" distT="114300" distL="114300" distR="114300">
                  <wp:extent cx="5410200" cy="2870200"/>
                  <wp:effectExtent b="0" l="0" r="0" t="0"/>
                  <wp:docPr id="1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287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Go to “My Profile” at top right of Tab Public homepage.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Style w:val="Heading3"/>
              <w:spacing w:after="200" w:line="360" w:lineRule="auto"/>
              <w:rPr>
                <w:rFonts w:ascii="Roboto" w:cs="Roboto" w:eastAsia="Roboto" w:hAnsi="Roboto"/>
              </w:rPr>
            </w:pPr>
            <w:bookmarkStart w:colFirst="0" w:colLast="0" w:name="_8983o7y9d2y2" w:id="2"/>
            <w:bookmarkEnd w:id="2"/>
            <w:r w:rsidDel="00000000" w:rsidR="00000000" w:rsidRPr="00000000">
              <w:rPr>
                <w:rFonts w:ascii="Roboto" w:cs="Roboto" w:eastAsia="Roboto" w:hAnsi="Roboto"/>
                <w:color w:val="202124"/>
                <w:sz w:val="21"/>
                <w:szCs w:val="21"/>
                <w:highlight w:val="yellow"/>
              </w:rPr>
              <w:drawing>
                <wp:inline distB="114300" distT="114300" distL="114300" distR="114300">
                  <wp:extent cx="5410200" cy="2730500"/>
                  <wp:effectExtent b="0" l="0" r="0" t="0"/>
                  <wp:docPr id="1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Under “Vizzes,” select “Create a Viz.”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</w:rPr>
              <w:drawing>
                <wp:inline distB="114300" distT="114300" distL="114300" distR="114300">
                  <wp:extent cx="5410200" cy="274320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274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bookmarkStart w:colFirst="0" w:colLast="0" w:name="g0nknavrw9ps" w:id="3"/>
          <w:bookmarkEnd w:id="3"/>
          <w:p w:rsidR="00000000" w:rsidDel="00000000" w:rsidP="00000000" w:rsidRDefault="00000000" w:rsidRPr="00000000" w14:paraId="0000000F">
            <w:pPr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Upload the data provided by the New York City TLC.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hyperlink r:id="rId10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Please click here to download the 2017 New York City TLC dataset.</w:t>
              </w:r>
            </w:hyperlink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The dataset is accessible through Coursera. After downloading the dataset, come back to this page of instructions and continue with the next task in Tableau Public.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Click on NEW WORKSHEET. </w:t>
            </w:r>
          </w:p>
          <w:p w:rsidR="00000000" w:rsidDel="00000000" w:rsidP="00000000" w:rsidRDefault="00000000" w:rsidRPr="00000000" w14:paraId="00000012">
            <w:pPr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4"/>
                <w:szCs w:val="24"/>
                <w:rtl w:val="0"/>
              </w:rPr>
              <w:t xml:space="preserve">Note: </w:t>
            </w: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Please allow for several minutes for data import into a new worksheet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</w:rPr>
              <w:drawing>
                <wp:inline distB="114300" distT="114300" distL="114300" distR="114300">
                  <wp:extent cx="3295650" cy="1533525"/>
                  <wp:effectExtent b="0" l="0" r="0" t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39084" t="549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1533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1943100</wp:posOffset>
                      </wp:positionH>
                      <wp:positionV relativeFrom="paragraph">
                        <wp:posOffset>1210376</wp:posOffset>
                      </wp:positionV>
                      <wp:extent cx="395288" cy="371475"/>
                      <wp:effectExtent b="0" l="0" r="0" t="0"/>
                      <wp:wrapNone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3622975" y="2446175"/>
                                <a:ext cx="940200" cy="940200"/>
                              </a:xfrm>
                              <a:prstGeom prst="ellipse">
                                <a:avLst/>
                              </a:prstGeom>
                              <a:noFill/>
                              <a:ln cap="flat" cmpd="sng" w="76200">
                                <a:solidFill>
                                  <a:srgbClr val="93C47D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1943100</wp:posOffset>
                      </wp:positionH>
                      <wp:positionV relativeFrom="paragraph">
                        <wp:posOffset>1210376</wp:posOffset>
                      </wp:positionV>
                      <wp:extent cx="395288" cy="371475"/>
                      <wp:effectExtent b="0" l="0" r="0" t="0"/>
                      <wp:wrapNone/>
                      <wp:docPr id="1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1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5288" cy="3714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numPr>
                <w:ilvl w:val="0"/>
                <w:numId w:val="2"/>
              </w:numPr>
              <w:ind w:left="720" w:hanging="360"/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Drag ‘Total Amount’ to Columns shelf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2"/>
              </w:numPr>
              <w:ind w:left="720" w:hanging="360"/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Drag ‘Trip Distance’ to Rows shelf </w:t>
            </w:r>
          </w:p>
          <w:p w:rsidR="00000000" w:rsidDel="00000000" w:rsidP="00000000" w:rsidRDefault="00000000" w:rsidRPr="00000000" w14:paraId="00000017">
            <w:pPr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4"/>
                <w:szCs w:val="24"/>
                <w:rtl w:val="0"/>
              </w:rPr>
              <w:t xml:space="preserve">Note: </w:t>
            </w: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Be sure to convert both variables from “Measure” to “Dimension.”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</w:rPr>
              <w:drawing>
                <wp:inline distB="114300" distT="114300" distL="114300" distR="114300">
                  <wp:extent cx="4943475" cy="3181350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3181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1104900</wp:posOffset>
                      </wp:positionH>
                      <wp:positionV relativeFrom="paragraph">
                        <wp:posOffset>219075</wp:posOffset>
                      </wp:positionV>
                      <wp:extent cx="1526165" cy="476250"/>
                      <wp:effectExtent b="0" l="0" r="0" t="0"/>
                      <wp:wrapNone/>
                      <wp:docPr id="2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3622975" y="2446175"/>
                                <a:ext cx="940200" cy="940200"/>
                              </a:xfrm>
                              <a:prstGeom prst="ellipse">
                                <a:avLst/>
                              </a:prstGeom>
                              <a:noFill/>
                              <a:ln cap="flat" cmpd="sng" w="76200">
                                <a:solidFill>
                                  <a:srgbClr val="93C47D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1104900</wp:posOffset>
                      </wp:positionH>
                      <wp:positionV relativeFrom="paragraph">
                        <wp:posOffset>219075</wp:posOffset>
                      </wp:positionV>
                      <wp:extent cx="1526165" cy="476250"/>
                      <wp:effectExtent b="0" l="0" r="0" t="0"/>
                      <wp:wrapNone/>
                      <wp:docPr id="2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1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26165" cy="4762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1171575</wp:posOffset>
                      </wp:positionH>
                      <wp:positionV relativeFrom="paragraph">
                        <wp:posOffset>628650</wp:posOffset>
                      </wp:positionV>
                      <wp:extent cx="1319213" cy="476250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3622975" y="2446175"/>
                                <a:ext cx="940200" cy="940200"/>
                              </a:xfrm>
                              <a:prstGeom prst="ellipse">
                                <a:avLst/>
                              </a:prstGeom>
                              <a:noFill/>
                              <a:ln cap="flat" cmpd="sng" w="76200">
                                <a:solidFill>
                                  <a:srgbClr val="93C47D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1171575</wp:posOffset>
                      </wp:positionH>
                      <wp:positionV relativeFrom="paragraph">
                        <wp:posOffset>628650</wp:posOffset>
                      </wp:positionV>
                      <wp:extent cx="1319213" cy="476250"/>
                      <wp:effectExtent b="0" l="0" r="0" t="0"/>
                      <wp:wrapNone/>
                      <wp:docPr id="3" name="image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15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319213" cy="4762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numPr>
                <w:ilvl w:val="0"/>
                <w:numId w:val="1"/>
              </w:numPr>
              <w:ind w:left="720" w:hanging="360"/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Create Calculation with the “Trip Distance” variable by clicking on the “Trip Distance” dropdown and selecting “Create Calculated Field …” 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ind w:left="720" w:hanging="360"/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Write calculation as “[Trip Distance]=0” </w:t>
            </w:r>
          </w:p>
          <w:p w:rsidR="00000000" w:rsidDel="00000000" w:rsidP="00000000" w:rsidRDefault="00000000" w:rsidRPr="00000000" w14:paraId="0000001C">
            <w:pPr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D">
            <w:pPr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4"/>
                <w:szCs w:val="24"/>
                <w:rtl w:val="0"/>
              </w:rPr>
              <w:t xml:space="preserve">Note</w:t>
            </w: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: Ensure ‘Trip Distance” is converted to dimension before creating a calculated field.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</w:rPr>
              <w:drawing>
                <wp:inline distB="114300" distT="114300" distL="114300" distR="114300">
                  <wp:extent cx="5048250" cy="2533650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2533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numPr>
                <w:ilvl w:val="0"/>
                <w:numId w:val="4"/>
              </w:numPr>
              <w:ind w:left="720" w:hanging="360"/>
              <w:rPr>
                <w:rFonts w:ascii="Google Sans" w:cs="Google Sans" w:eastAsia="Google Sans" w:hAnsi="Google Sans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sz w:val="24"/>
                <w:szCs w:val="24"/>
                <w:rtl w:val="0"/>
              </w:rPr>
              <w:t xml:space="preserve">Drag your new calculation variable to the “Colors” box.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</w:rPr>
              <w:drawing>
                <wp:inline distB="114300" distT="114300" distL="114300" distR="114300">
                  <wp:extent cx="5410200" cy="281940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281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numPr>
                <w:ilvl w:val="0"/>
                <w:numId w:val="3"/>
              </w:numPr>
              <w:ind w:left="720" w:hanging="360"/>
              <w:rPr>
                <w:rFonts w:ascii="Google Sans" w:cs="Google Sans" w:eastAsia="Google Sans" w:hAnsi="Google Sans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sz w:val="24"/>
                <w:szCs w:val="24"/>
                <w:rtl w:val="0"/>
              </w:rPr>
              <w:t xml:space="preserve">Set viz title and an annotation for clarity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</w:rPr>
              <w:drawing>
                <wp:inline distB="114300" distT="114300" distL="114300" distR="114300">
                  <wp:extent cx="5410200" cy="3924300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392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>
                <w:rFonts w:ascii="Google Sans" w:cs="Google Sans" w:eastAsia="Google Sans" w:hAnsi="Google Sans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sz w:val="24"/>
                <w:szCs w:val="24"/>
                <w:rtl w:val="0"/>
              </w:rPr>
              <w:t xml:space="preserve">Take a screenshot of your visualization and plug it into your executive summary!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ffffff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025">
      <w:pPr>
        <w:rPr>
          <w:rFonts w:ascii="Roboto" w:cs="Roboto" w:eastAsia="Roboto" w:hAnsi="Roboto"/>
          <w:u w:val="single"/>
        </w:rPr>
      </w:pPr>
      <w:r w:rsidDel="00000000" w:rsidR="00000000" w:rsidRPr="00000000">
        <w:rPr>
          <w:rtl w:val="0"/>
        </w:rPr>
      </w:r>
    </w:p>
    <w:sectPr>
      <w:headerReference r:id="rId19" w:type="first"/>
      <w:footerReference r:id="rId20" w:type="default"/>
      <w:footerReference r:id="rId21" w:type="first"/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widowControl w:val="0"/>
      <w:spacing w:line="240" w:lineRule="auto"/>
      <w:ind w:left="0" w:firstLine="0"/>
      <w:rPr>
        <w:color w:val="ff0000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7.png"/><Relationship Id="rId10" Type="http://schemas.openxmlformats.org/officeDocument/2006/relationships/hyperlink" Target="https://docs.google.com/spreadsheets/d/1ar2HYp9kYeiaz4QdakVh8yIWuhuhjwSG1T3wrG8Yt3w/template/preview?resourcekey=0-sE5swLznxOdDG-igbyXnQQ" TargetMode="External"/><Relationship Id="rId21" Type="http://schemas.openxmlformats.org/officeDocument/2006/relationships/footer" Target="footer1.xml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public.tableau.com/s/" TargetMode="External"/><Relationship Id="rId18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