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54E6B" w14:textId="08C3ACDA" w:rsidR="00DD1013" w:rsidRPr="00DD1013" w:rsidRDefault="00DD1013" w:rsidP="00DD1013">
      <w:pPr>
        <w:pStyle w:val="Tiu"/>
        <w:jc w:val="center"/>
        <w:rPr>
          <w:sz w:val="44"/>
          <w:szCs w:val="44"/>
        </w:rPr>
      </w:pPr>
      <w:r w:rsidRPr="00DD1013">
        <w:rPr>
          <w:sz w:val="44"/>
          <w:szCs w:val="44"/>
        </w:rPr>
        <w:t>Luật tài sản, sở hữu và các quyền khác đối với tài sản</w:t>
      </w:r>
    </w:p>
    <w:p w14:paraId="5E27FA15" w14:textId="77777777" w:rsidR="00DD1013" w:rsidRDefault="00DD1013" w:rsidP="00DD1013">
      <w:pPr>
        <w:pStyle w:val="Tiuphu"/>
        <w:jc w:val="center"/>
      </w:pPr>
      <w:r>
        <w:t>Luật Dân sự (Phần 1)</w:t>
      </w:r>
    </w:p>
    <w:p w14:paraId="2CE6FD7D" w14:textId="037AB0B9" w:rsidR="00DD1013" w:rsidRDefault="00DD1013" w:rsidP="00DD1013">
      <w:pPr>
        <w:pStyle w:val="u1"/>
      </w:pPr>
      <w:r>
        <w:t>Quyền sở hữu</w:t>
      </w:r>
    </w:p>
    <w:p w14:paraId="1690095B" w14:textId="6CB8C831" w:rsidR="00DD1013" w:rsidRDefault="00DD1013" w:rsidP="00DD1013">
      <w:pPr>
        <w:pStyle w:val="u2"/>
      </w:pPr>
      <w:r>
        <w:t>Khái niệm quyền sở hữu</w:t>
      </w:r>
    </w:p>
    <w:p w14:paraId="3A9120CF" w14:textId="77777777" w:rsidR="007E51D0" w:rsidRDefault="007E51D0" w:rsidP="007E51D0">
      <w:r>
        <w:t>Trích ở Bộ luật Dân sự năm 2015, Phần thứ hai – Quyền sở hữu và quyền khác đối với tài sản, Chương XI – Quy định chung, Mục 1 – Nguyên tắc xác lập, thực hiện quyền sở hữu, quyền khác đối với tài sản.</w:t>
      </w:r>
    </w:p>
    <w:p w14:paraId="66B799C5" w14:textId="77777777" w:rsidR="007E51D0" w:rsidRDefault="007E51D0" w:rsidP="007E51D0">
      <w:pPr>
        <w:pStyle w:val="u3"/>
      </w:pPr>
      <w:r>
        <w:t>Quyền sở hữu</w:t>
      </w:r>
    </w:p>
    <w:p w14:paraId="519727C4" w14:textId="0EE2AD11" w:rsidR="002C6B86" w:rsidRPr="002C6B86" w:rsidRDefault="002C6B86" w:rsidP="002C6B86">
      <w:pPr>
        <w:pStyle w:val="u4"/>
      </w:pPr>
      <w:r>
        <w:t>Định nghĩa</w:t>
      </w:r>
    </w:p>
    <w:p w14:paraId="72E38982" w14:textId="07B4F15E" w:rsidR="007E51D0" w:rsidRDefault="007E51D0" w:rsidP="007E51D0">
      <w:r>
        <w:t>Ở điều 158. Quyền sở hữu có định nghĩa rằng:</w:t>
      </w:r>
    </w:p>
    <w:p w14:paraId="427502D7" w14:textId="69F31FA8" w:rsidR="007E51D0" w:rsidRDefault="007E51D0" w:rsidP="007E51D0">
      <w:r>
        <w:t>“Quyền sở hữu bao gồm quyền chiếm hữu, quyền sử dụng và quyền định đoạt tài sản của chủ sở hữu theo quy định của luật.”</w:t>
      </w:r>
    </w:p>
    <w:p w14:paraId="019F6037" w14:textId="195D8CFC" w:rsidR="007E51D0" w:rsidRDefault="007E51D0" w:rsidP="007E51D0">
      <w:pPr>
        <w:pStyle w:val="oancuaDanhsach"/>
        <w:numPr>
          <w:ilvl w:val="0"/>
          <w:numId w:val="2"/>
        </w:numPr>
      </w:pPr>
      <w:r>
        <w:t>Giải thích: Là quyền của một người liên quan đến tài sản của họ. Họ có quyền chiếm hữu, sử dụng và định đoạt tài sản của họ theo đúng quy định của pháp luật.</w:t>
      </w:r>
    </w:p>
    <w:p w14:paraId="11970C9D" w14:textId="14127FFE" w:rsidR="007E51D0" w:rsidRDefault="007E51D0" w:rsidP="007E51D0">
      <w:pPr>
        <w:pStyle w:val="oancuaDanhsach"/>
        <w:numPr>
          <w:ilvl w:val="0"/>
          <w:numId w:val="2"/>
        </w:numPr>
      </w:pPr>
      <w:r>
        <w:t>Ví dụ: Một người có tài sản là một chiếc siêu xe. Người này có quyền chiếm hữu, tức nắm giữa chiếc siêu xe đó, có quyền sử dụng, anh/chị đấy có thể di chuyển trên siêu xe đấy và có quyền định đoạt, anh/chị đấy có thể ra quyết định chuyển giao quyền sở hữu cho người khác (bán, cho mượn,…).</w:t>
      </w:r>
    </w:p>
    <w:p w14:paraId="51631D54" w14:textId="709EC392" w:rsidR="002C6B86" w:rsidRDefault="002C6B86" w:rsidP="002C6B86">
      <w:pPr>
        <w:pStyle w:val="u4"/>
      </w:pPr>
      <w:r>
        <w:t>Nguyên tắc xác lập, thực hiện quyền sở hữu, quyền khác đối với tài sản</w:t>
      </w:r>
    </w:p>
    <w:p w14:paraId="42CBDF72" w14:textId="697DB3C3" w:rsidR="002C6B86" w:rsidRDefault="002C6B86" w:rsidP="002C6B86">
      <w:r>
        <w:t>Ở điều 160 có ghi rằng:</w:t>
      </w:r>
    </w:p>
    <w:p w14:paraId="66F0EE80" w14:textId="5419BF60" w:rsidR="002C6B86" w:rsidRDefault="002C6B86" w:rsidP="00A50AB0">
      <w:pPr>
        <w:pStyle w:val="oancuaDanhsach"/>
        <w:numPr>
          <w:ilvl w:val="0"/>
          <w:numId w:val="3"/>
        </w:numPr>
        <w:ind w:left="426"/>
      </w:pPr>
      <w:r>
        <w:t xml:space="preserve">Quyền sở hữu, quyền khác đối với tài sản được xác lập, thực hiện trong trường </w:t>
      </w:r>
      <w:r w:rsidR="00D90BAF">
        <w:t>hợp Bộ luật này, luật khác có liên quan quy định.</w:t>
      </w:r>
    </w:p>
    <w:p w14:paraId="0A939CA1" w14:textId="4A67222F" w:rsidR="00D90BAF" w:rsidRDefault="00D90BAF" w:rsidP="00A50AB0">
      <w:pPr>
        <w:pStyle w:val="oancuaDanhsach"/>
        <w:ind w:left="426"/>
      </w:pPr>
      <w:r>
        <w:t>Quyền khác đối với tài sản vẫn có hiệu lực trong trường hợp quyền sở hữu được chuyển giao, trừ trường hợp Bộ luật này, luật khác có liên quan quy định khác.</w:t>
      </w:r>
    </w:p>
    <w:p w14:paraId="54B10D85" w14:textId="7F37D1D5" w:rsidR="00D90BAF" w:rsidRDefault="00D90BAF" w:rsidP="00A50AB0">
      <w:pPr>
        <w:pStyle w:val="oancuaDanhsach"/>
        <w:numPr>
          <w:ilvl w:val="0"/>
          <w:numId w:val="3"/>
        </w:numPr>
        <w:ind w:left="426"/>
      </w:pPr>
      <w:r>
        <w:t>Chủ sở hữu được thực hiện mọi hành vi theo ý chí của mình đối với tài sản nhưng không được trái với quy định của luật, gây thiệt hại hoặc làm ảnh hưởng đến lợi ích quốc gia, dân tộc, lợi ích công cộng, quyền và lợi ích hợp pháp của người khác.</w:t>
      </w:r>
    </w:p>
    <w:p w14:paraId="2A7CB4A3" w14:textId="6223A397" w:rsidR="00D90BAF" w:rsidRDefault="00D90BAF" w:rsidP="00A50AB0">
      <w:pPr>
        <w:pStyle w:val="oancuaDanhsach"/>
        <w:numPr>
          <w:ilvl w:val="0"/>
          <w:numId w:val="3"/>
        </w:numPr>
        <w:ind w:left="426"/>
      </w:pPr>
      <w:r>
        <w:t>Chủ thể có quyền khác đối với tài sản được thực hiện mọi hành vi trong phạm vi quyền được quy định tại Bộ luật này, luật khác có liên quan nhưng không được gây thiệt hại hoặc làm ảnh hưởng đến lợi ích quốc gia, dân tộc, lợi ích công cộng, quyền và lợi ích hợp pháp của chủ sở hữu tài sản hoặc của người khác.</w:t>
      </w:r>
    </w:p>
    <w:p w14:paraId="3DA56D97" w14:textId="77777777" w:rsidR="008C41C2" w:rsidRDefault="00D90BAF" w:rsidP="008C41C2">
      <w:pPr>
        <w:pStyle w:val="oancuaDanhsach"/>
        <w:numPr>
          <w:ilvl w:val="0"/>
          <w:numId w:val="2"/>
        </w:numPr>
      </w:pPr>
      <w:r>
        <w:lastRenderedPageBreak/>
        <w:t xml:space="preserve">Giải thích: </w:t>
      </w:r>
    </w:p>
    <w:p w14:paraId="7B09A77D" w14:textId="3C6B5DD9" w:rsidR="008C41C2" w:rsidRDefault="00D90BAF" w:rsidP="008C41C2">
      <w:pPr>
        <w:pStyle w:val="oancuaDanhsach"/>
        <w:numPr>
          <w:ilvl w:val="0"/>
          <w:numId w:val="5"/>
        </w:numPr>
      </w:pPr>
      <w:r>
        <w:t>Quyền sở hữu và quyền khác đối với tài sản được xác lập và thực theo những gì mà Bộ luật Dân sự năm 2015 hoặc những luật khác có liên quan quy định</w:t>
      </w:r>
      <w:r w:rsidR="00A50AB0">
        <w:t>. Quyền khác đối với tài sản vẫn có hiệu lực kể cả khi quyền sở hữu được chuyển giao trừ trường hợp Bộ luật này hoặc luật khác có liên quan quy định khác.</w:t>
      </w:r>
    </w:p>
    <w:p w14:paraId="11AC80EB" w14:textId="65F1745B" w:rsidR="00D90BAF" w:rsidRDefault="00A50AB0" w:rsidP="008C41C2">
      <w:pPr>
        <w:pStyle w:val="oancuaDanhsach"/>
        <w:numPr>
          <w:ilvl w:val="0"/>
          <w:numId w:val="5"/>
        </w:numPr>
      </w:pPr>
      <w:r>
        <w:t>Chủ thể có quyền sở hữu hoặc quyền khác đối với tài sản thì có thể thực mọi hành vi theo ý chí miễn chúng vẫn nằm trong phạm vi quyền được quy định của Bộ luật Dân sự năm 2015 hoặc luật khác có liên quan và không vi phạm những lợi ích các bên khác (quốc gia, dân tộc, công cộng,…).</w:t>
      </w:r>
    </w:p>
    <w:p w14:paraId="18CE5DF1" w14:textId="3DACCF18" w:rsidR="00506A6D" w:rsidRDefault="00506A6D" w:rsidP="00506A6D">
      <w:pPr>
        <w:pStyle w:val="u4"/>
      </w:pPr>
      <w:r>
        <w:t>Thời điểm xác lập quyền sở hữu, quyền khác đối với tài sản</w:t>
      </w:r>
    </w:p>
    <w:p w14:paraId="664BF8D1" w14:textId="18C5F0BB" w:rsidR="008C41C2" w:rsidRDefault="008C41C2" w:rsidP="008C41C2">
      <w:r>
        <w:t>Ở điều 161 có ghi rằng:</w:t>
      </w:r>
    </w:p>
    <w:p w14:paraId="2E1EC2F8" w14:textId="372D39D2" w:rsidR="008C41C2" w:rsidRDefault="008C41C2" w:rsidP="00587A6A">
      <w:pPr>
        <w:pStyle w:val="oancuaDanhsach"/>
        <w:numPr>
          <w:ilvl w:val="0"/>
          <w:numId w:val="4"/>
        </w:numPr>
        <w:ind w:left="426"/>
      </w:pPr>
      <w:r>
        <w:t>Thời điểm xác lập quyền sở hữu, quyền khác đối với tài sản thực hiện theo quy định của Bộ luật này, luật khác có liên quan; trường hợp luật không có quy định thì thực hiện theo thỏa thuận của các bên; trường hợp luật không quy định và các bên không có thỏa thuận thì thời điểm xác lập quyền sở hữu, quyền khác đối với tài sản là thời điểm tài sản được chuyển giao.</w:t>
      </w:r>
    </w:p>
    <w:p w14:paraId="49983E0D" w14:textId="15821EA6" w:rsidR="008C41C2" w:rsidRDefault="008C41C2" w:rsidP="00587A6A">
      <w:pPr>
        <w:pStyle w:val="oancuaDanhsach"/>
        <w:ind w:left="426"/>
      </w:pPr>
      <w:r>
        <w:t>Thời điểm tài sản được chuyển giao là thời điểm bên có quyền hoặc người đại diện hợp pháp của họ chiế</w:t>
      </w:r>
      <w:r w:rsidR="00587A6A">
        <w:t>m</w:t>
      </w:r>
      <w:r>
        <w:t xml:space="preserve"> hữu tài sản.</w:t>
      </w:r>
    </w:p>
    <w:p w14:paraId="12209D2F" w14:textId="63121827" w:rsidR="008C41C2" w:rsidRDefault="008C41C2" w:rsidP="00587A6A">
      <w:pPr>
        <w:pStyle w:val="oancuaDanhsach"/>
        <w:numPr>
          <w:ilvl w:val="0"/>
          <w:numId w:val="4"/>
        </w:numPr>
        <w:ind w:left="426"/>
      </w:pPr>
      <w:r>
        <w:t>Trường hợp tài sản chưa được chuyển giao mà phát sinh hoa lợi, lợi tức thì hoa lợi, lợi tức thuộc về bên có tài sản chuyển giao, trừ trường hợp có thỏa thuận khác.</w:t>
      </w:r>
    </w:p>
    <w:p w14:paraId="48D0EB1E" w14:textId="761BC2AF" w:rsidR="008C41C2" w:rsidRDefault="008C41C2" w:rsidP="008C41C2">
      <w:pPr>
        <w:pStyle w:val="oancuaDanhsach"/>
        <w:numPr>
          <w:ilvl w:val="0"/>
          <w:numId w:val="2"/>
        </w:numPr>
      </w:pPr>
      <w:r>
        <w:t>Giải thích:</w:t>
      </w:r>
    </w:p>
    <w:p w14:paraId="4202952F" w14:textId="3F0ECCF3" w:rsidR="008C41C2" w:rsidRDefault="00587A6A" w:rsidP="008C41C2">
      <w:pPr>
        <w:pStyle w:val="oancuaDanhsach"/>
        <w:numPr>
          <w:ilvl w:val="0"/>
          <w:numId w:val="6"/>
        </w:numPr>
      </w:pPr>
      <w:r>
        <w:t>Thời điểm xác lập quyền sở hữu và quyền khác đối với tài sản thực hiện theo quy định của Bộ luật Dân sự năm 2015 hoặc luật khác có liên quan. Trường hợp luật không có quy định thì thực hiện theo thỏa thuận của các bên. Trường hợp không có cả hai điều trên thì thì sẽ xác lập tại thời điểm tài sản được chuyển giao.</w:t>
      </w:r>
    </w:p>
    <w:p w14:paraId="7054848A" w14:textId="0A8860E7" w:rsidR="00587A6A" w:rsidRDefault="00587A6A" w:rsidP="00587A6A">
      <w:pPr>
        <w:pStyle w:val="oancuaDanhsach"/>
        <w:ind w:left="1080"/>
      </w:pPr>
      <w:r>
        <w:t>Thời điểm tài sản được chuyển giao là thời điểm bên có quyền (kể cả là người đại diện hợp pháp) chiếm hữu tài sản.</w:t>
      </w:r>
    </w:p>
    <w:p w14:paraId="6528AED4" w14:textId="0A014771" w:rsidR="00587A6A" w:rsidRDefault="00587A6A" w:rsidP="00587A6A">
      <w:pPr>
        <w:pStyle w:val="oancuaDanhsach"/>
        <w:numPr>
          <w:ilvl w:val="0"/>
          <w:numId w:val="6"/>
        </w:numPr>
      </w:pPr>
      <w:r>
        <w:t>Trường hợp tài sản chưa chuyển giao mà phát sinh “tiền” thì “tiền” đó sẽ thuộc về bên có tài sản chuyển giao, trừ trường hợp có thỏa thuận khác.</w:t>
      </w:r>
    </w:p>
    <w:p w14:paraId="09B26B3B" w14:textId="445E637F" w:rsidR="00587A6A" w:rsidRDefault="00587A6A" w:rsidP="00587A6A">
      <w:pPr>
        <w:pStyle w:val="u4"/>
      </w:pPr>
      <w:r>
        <w:t>Chịu rủi ro về tài sản</w:t>
      </w:r>
    </w:p>
    <w:p w14:paraId="6923BA3A" w14:textId="3CEFD268" w:rsidR="00587A6A" w:rsidRDefault="00623CF4" w:rsidP="00587A6A">
      <w:r>
        <w:t>Ở điều 162 có ghi rằng:</w:t>
      </w:r>
    </w:p>
    <w:p w14:paraId="3EC7D746" w14:textId="762C1382" w:rsidR="00623CF4" w:rsidRDefault="00623CF4" w:rsidP="00523038">
      <w:pPr>
        <w:pStyle w:val="oancuaDanhsach"/>
        <w:numPr>
          <w:ilvl w:val="0"/>
          <w:numId w:val="7"/>
        </w:numPr>
        <w:ind w:left="426"/>
      </w:pPr>
      <w:r>
        <w:t>Chủ sở hữu phải chịu rủi ro về tài sản thuộc sở hữu của mình, trừ trường hợp có thỏa thuận khác hoặc Bộ luật này, luật khác có liên quan quy định khác.</w:t>
      </w:r>
    </w:p>
    <w:p w14:paraId="449D8C70" w14:textId="38E750BA" w:rsidR="00623CF4" w:rsidRDefault="00623CF4" w:rsidP="00523038">
      <w:pPr>
        <w:pStyle w:val="oancuaDanhsach"/>
        <w:numPr>
          <w:ilvl w:val="0"/>
          <w:numId w:val="7"/>
        </w:numPr>
        <w:ind w:left="426"/>
      </w:pPr>
      <w:r>
        <w:t>Chủ thể có quyền khác đối với tài sản phải chịu rủi ro về tài sản trong phạm vi quyền của mình, trừ trườn</w:t>
      </w:r>
      <w:r w:rsidR="00523038">
        <w:t>g</w:t>
      </w:r>
      <w:r>
        <w:t xml:space="preserve"> hợp có thỏa thuận khác với chủ sở hữu</w:t>
      </w:r>
      <w:r w:rsidR="00523038">
        <w:t xml:space="preserve"> tài sản hoặc Bộ luật này, luật khác có liên quan quy định khác.</w:t>
      </w:r>
    </w:p>
    <w:p w14:paraId="54A19D84" w14:textId="558F2FA1" w:rsidR="00140EDD" w:rsidRDefault="00140EDD" w:rsidP="00140EDD">
      <w:pPr>
        <w:pStyle w:val="oancuaDanhsach"/>
        <w:numPr>
          <w:ilvl w:val="0"/>
          <w:numId w:val="2"/>
        </w:numPr>
      </w:pPr>
      <w:r>
        <w:lastRenderedPageBreak/>
        <w:t>Giải thích:</w:t>
      </w:r>
    </w:p>
    <w:p w14:paraId="6B2765A4" w14:textId="1E5F15EB" w:rsidR="00140EDD" w:rsidRDefault="00D3099E" w:rsidP="00140EDD">
      <w:pPr>
        <w:pStyle w:val="oancuaDanhsach"/>
        <w:numPr>
          <w:ilvl w:val="0"/>
          <w:numId w:val="8"/>
        </w:numPr>
      </w:pPr>
      <w:r>
        <w:t>Rủi ro phải chịu bởi chủ sở hữu về tài sản của mình, trừ khi có thỏa thuận</w:t>
      </w:r>
      <w:r w:rsidR="00D4126C">
        <w:t xml:space="preserve"> hoặc Bộ luật Dân sự năm 2015, luật khác có liên quan quy định khác</w:t>
      </w:r>
      <w:r w:rsidR="00FD5524">
        <w:t>.</w:t>
      </w:r>
    </w:p>
    <w:p w14:paraId="4F06AF2B" w14:textId="6D81A02A" w:rsidR="00FD5524" w:rsidRPr="00587A6A" w:rsidRDefault="00A354A4" w:rsidP="00140EDD">
      <w:pPr>
        <w:pStyle w:val="oancuaDanhsach"/>
        <w:numPr>
          <w:ilvl w:val="0"/>
          <w:numId w:val="8"/>
        </w:numPr>
      </w:pPr>
      <w:r>
        <w:t>Chủ thể có quyền khác với tài sản phải chịu rủi ro trong phạm vi quyền của mình, trừ khi có thỏa thuận với chủ tài sản hoặc luật pháp có quy định khác.</w:t>
      </w:r>
    </w:p>
    <w:p w14:paraId="1F1C8BE8" w14:textId="12F193D2" w:rsidR="002C6B86" w:rsidRDefault="002C6B86" w:rsidP="002C6B86">
      <w:pPr>
        <w:pStyle w:val="u3"/>
      </w:pPr>
      <w:r>
        <w:t>Quyền bảo vệ</w:t>
      </w:r>
    </w:p>
    <w:p w14:paraId="710D00E1" w14:textId="77777777" w:rsidR="002C6B86" w:rsidRPr="002C6B86" w:rsidRDefault="002C6B86" w:rsidP="002C6B86"/>
    <w:p w14:paraId="34D19783" w14:textId="77777777" w:rsidR="007E51D0" w:rsidRDefault="007E51D0" w:rsidP="007E51D0"/>
    <w:p w14:paraId="1765688A" w14:textId="77777777" w:rsidR="007A7904" w:rsidRDefault="007A7904" w:rsidP="007E51D0"/>
    <w:p w14:paraId="68FB7D6D" w14:textId="77777777" w:rsidR="007E51D0" w:rsidRPr="007E51D0" w:rsidRDefault="007E51D0" w:rsidP="007E51D0"/>
    <w:p w14:paraId="5A3FD700" w14:textId="77777777" w:rsidR="00DD1013" w:rsidRPr="00DD1013" w:rsidRDefault="00DD1013" w:rsidP="00DD1013"/>
    <w:sectPr w:rsidR="00DD1013" w:rsidRPr="00DD10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2981"/>
    <w:multiLevelType w:val="hybridMultilevel"/>
    <w:tmpl w:val="8DACA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375A5"/>
    <w:multiLevelType w:val="hybridMultilevel"/>
    <w:tmpl w:val="297CFFC2"/>
    <w:lvl w:ilvl="0" w:tplc="5AC48EF0">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7A113E"/>
    <w:multiLevelType w:val="hybridMultilevel"/>
    <w:tmpl w:val="22741956"/>
    <w:lvl w:ilvl="0" w:tplc="F6A497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FD32A71"/>
    <w:multiLevelType w:val="hybridMultilevel"/>
    <w:tmpl w:val="29F038C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6C74773"/>
    <w:multiLevelType w:val="hybridMultilevel"/>
    <w:tmpl w:val="91BC72DE"/>
    <w:lvl w:ilvl="0" w:tplc="768C68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A4004C4"/>
    <w:multiLevelType w:val="hybridMultilevel"/>
    <w:tmpl w:val="4CF83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6B0674"/>
    <w:multiLevelType w:val="hybridMultilevel"/>
    <w:tmpl w:val="D31EC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9078D3"/>
    <w:multiLevelType w:val="hybridMultilevel"/>
    <w:tmpl w:val="14844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2165655">
    <w:abstractNumId w:val="0"/>
  </w:num>
  <w:num w:numId="2" w16cid:durableId="1854689279">
    <w:abstractNumId w:val="1"/>
  </w:num>
  <w:num w:numId="3" w16cid:durableId="1961765761">
    <w:abstractNumId w:val="5"/>
  </w:num>
  <w:num w:numId="4" w16cid:durableId="878468561">
    <w:abstractNumId w:val="6"/>
  </w:num>
  <w:num w:numId="5" w16cid:durableId="189035106">
    <w:abstractNumId w:val="2"/>
  </w:num>
  <w:num w:numId="6" w16cid:durableId="1101146075">
    <w:abstractNumId w:val="4"/>
  </w:num>
  <w:num w:numId="7" w16cid:durableId="2082630362">
    <w:abstractNumId w:val="7"/>
  </w:num>
  <w:num w:numId="8" w16cid:durableId="12781738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013"/>
    <w:rsid w:val="00140EDD"/>
    <w:rsid w:val="002C6B86"/>
    <w:rsid w:val="002E081D"/>
    <w:rsid w:val="00506A6D"/>
    <w:rsid w:val="00523038"/>
    <w:rsid w:val="00587A6A"/>
    <w:rsid w:val="00623CF4"/>
    <w:rsid w:val="007A7904"/>
    <w:rsid w:val="007E51D0"/>
    <w:rsid w:val="008B1C40"/>
    <w:rsid w:val="008C41C2"/>
    <w:rsid w:val="00A354A4"/>
    <w:rsid w:val="00A50AB0"/>
    <w:rsid w:val="00D3099E"/>
    <w:rsid w:val="00D4126C"/>
    <w:rsid w:val="00D90BAF"/>
    <w:rsid w:val="00DD1013"/>
    <w:rsid w:val="00FD5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DCB1A"/>
  <w15:chartTrackingRefBased/>
  <w15:docId w15:val="{019DEDF8-FCD1-4B64-85F3-CA319A6BE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D1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D1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D101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DD101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D101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D101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D101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D101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D101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D101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D101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DD101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DD101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D101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D101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D101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D101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D1013"/>
    <w:rPr>
      <w:rFonts w:eastAsiaTheme="majorEastAsia" w:cstheme="majorBidi"/>
      <w:color w:val="272727" w:themeColor="text1" w:themeTint="D8"/>
    </w:rPr>
  </w:style>
  <w:style w:type="paragraph" w:styleId="Tiu">
    <w:name w:val="Title"/>
    <w:basedOn w:val="Binhthng"/>
    <w:next w:val="Binhthng"/>
    <w:link w:val="TiuChar"/>
    <w:uiPriority w:val="10"/>
    <w:qFormat/>
    <w:rsid w:val="00DD1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D101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D101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D101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D101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D1013"/>
    <w:rPr>
      <w:i/>
      <w:iCs/>
      <w:color w:val="404040" w:themeColor="text1" w:themeTint="BF"/>
    </w:rPr>
  </w:style>
  <w:style w:type="paragraph" w:styleId="oancuaDanhsach">
    <w:name w:val="List Paragraph"/>
    <w:basedOn w:val="Binhthng"/>
    <w:uiPriority w:val="34"/>
    <w:qFormat/>
    <w:rsid w:val="00DD1013"/>
    <w:pPr>
      <w:ind w:left="720"/>
      <w:contextualSpacing/>
    </w:pPr>
  </w:style>
  <w:style w:type="character" w:styleId="NhnmnhThm">
    <w:name w:val="Intense Emphasis"/>
    <w:basedOn w:val="Phngmcinhcuaoanvn"/>
    <w:uiPriority w:val="21"/>
    <w:qFormat/>
    <w:rsid w:val="00DD1013"/>
    <w:rPr>
      <w:i/>
      <w:iCs/>
      <w:color w:val="0F4761" w:themeColor="accent1" w:themeShade="BF"/>
    </w:rPr>
  </w:style>
  <w:style w:type="paragraph" w:styleId="Nhaykepm">
    <w:name w:val="Intense Quote"/>
    <w:basedOn w:val="Binhthng"/>
    <w:next w:val="Binhthng"/>
    <w:link w:val="NhaykepmChar"/>
    <w:uiPriority w:val="30"/>
    <w:qFormat/>
    <w:rsid w:val="00DD1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D1013"/>
    <w:rPr>
      <w:i/>
      <w:iCs/>
      <w:color w:val="0F4761" w:themeColor="accent1" w:themeShade="BF"/>
    </w:rPr>
  </w:style>
  <w:style w:type="character" w:styleId="ThamchiuNhnmnh">
    <w:name w:val="Intense Reference"/>
    <w:basedOn w:val="Phngmcinhcuaoanvn"/>
    <w:uiPriority w:val="32"/>
    <w:qFormat/>
    <w:rsid w:val="00DD10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3</Pages>
  <Words>675</Words>
  <Characters>3852</Characters>
  <Application>Microsoft Office Word</Application>
  <DocSecurity>0</DocSecurity>
  <Lines>32</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Võ</dc:creator>
  <cp:keywords/>
  <dc:description/>
  <cp:lastModifiedBy>Mike Võ</cp:lastModifiedBy>
  <cp:revision>7</cp:revision>
  <dcterms:created xsi:type="dcterms:W3CDTF">2026-01-24T05:52:00Z</dcterms:created>
  <dcterms:modified xsi:type="dcterms:W3CDTF">2026-01-24T15:06:00Z</dcterms:modified>
</cp:coreProperties>
</file>