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3A3B7" w14:textId="77777777" w:rsidR="000D2F49" w:rsidRDefault="000D2F49" w:rsidP="000D2F49">
      <w:pPr>
        <w:pStyle w:val="Title"/>
        <w:spacing w:after="300"/>
        <w:jc w:val="center"/>
        <w:rPr>
          <w:b/>
          <w:bCs/>
          <w:sz w:val="28"/>
          <w:szCs w:val="28"/>
        </w:rPr>
      </w:pPr>
      <w:r>
        <w:rPr>
          <w:b/>
          <w:bCs/>
          <w:noProof/>
          <w:sz w:val="28"/>
          <w:szCs w:val="28"/>
        </w:rPr>
        <w:drawing>
          <wp:inline distT="0" distB="0" distL="0" distR="0" wp14:anchorId="2A8FA2BB" wp14:editId="63629CC6">
            <wp:extent cx="2447619" cy="2704762"/>
            <wp:effectExtent l="0" t="0" r="0" b="0"/>
            <wp:docPr id="376563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63003" name="Picture 376563003"/>
                    <pic:cNvPicPr/>
                  </pic:nvPicPr>
                  <pic:blipFill>
                    <a:blip r:embed="rId5">
                      <a:extLst>
                        <a:ext uri="{28A0092B-C50C-407E-A947-70E740481C1C}">
                          <a14:useLocalDpi xmlns:a14="http://schemas.microsoft.com/office/drawing/2010/main" val="0"/>
                        </a:ext>
                      </a:extLst>
                    </a:blip>
                    <a:stretch>
                      <a:fillRect/>
                    </a:stretch>
                  </pic:blipFill>
                  <pic:spPr>
                    <a:xfrm>
                      <a:off x="0" y="0"/>
                      <a:ext cx="2447619" cy="2704762"/>
                    </a:xfrm>
                    <a:prstGeom prst="rect">
                      <a:avLst/>
                    </a:prstGeom>
                  </pic:spPr>
                </pic:pic>
              </a:graphicData>
            </a:graphic>
          </wp:inline>
        </w:drawing>
      </w:r>
    </w:p>
    <w:p w14:paraId="593C7EF7" w14:textId="77777777" w:rsidR="000D2F49" w:rsidRDefault="000D2F49" w:rsidP="000D2F49">
      <w:pPr>
        <w:pStyle w:val="Title"/>
        <w:spacing w:after="300"/>
        <w:jc w:val="center"/>
        <w:rPr>
          <w:b/>
          <w:bCs/>
          <w:sz w:val="28"/>
          <w:szCs w:val="28"/>
        </w:rPr>
      </w:pPr>
      <w:r>
        <w:rPr>
          <w:b/>
          <w:bCs/>
          <w:sz w:val="28"/>
          <w:szCs w:val="28"/>
        </w:rPr>
        <w:t>UNIVERSITY OF GHANA</w:t>
      </w:r>
    </w:p>
    <w:p w14:paraId="00DFC19F" w14:textId="77777777" w:rsidR="000D2F49" w:rsidRDefault="000D2F49" w:rsidP="000D2F49">
      <w:pPr>
        <w:pStyle w:val="Title"/>
        <w:spacing w:after="300"/>
        <w:jc w:val="center"/>
        <w:rPr>
          <w:b/>
          <w:bCs/>
          <w:sz w:val="28"/>
          <w:szCs w:val="28"/>
        </w:rPr>
      </w:pPr>
      <w:r>
        <w:rPr>
          <w:b/>
          <w:bCs/>
          <w:sz w:val="28"/>
          <w:szCs w:val="28"/>
        </w:rPr>
        <w:t xml:space="preserve">DEPARTMENT OF COMPUTER SCIENCE </w:t>
      </w:r>
    </w:p>
    <w:p w14:paraId="231395DA" w14:textId="77777777" w:rsidR="000D2F49" w:rsidRDefault="000D2F49" w:rsidP="000D2F49">
      <w:pPr>
        <w:pStyle w:val="Title"/>
        <w:spacing w:after="300"/>
        <w:jc w:val="center"/>
        <w:rPr>
          <w:b/>
          <w:bCs/>
          <w:sz w:val="28"/>
          <w:szCs w:val="28"/>
        </w:rPr>
      </w:pPr>
      <w:r>
        <w:rPr>
          <w:b/>
          <w:bCs/>
          <w:sz w:val="28"/>
          <w:szCs w:val="28"/>
        </w:rPr>
        <w:t xml:space="preserve">DSCD 614: REINFORCEMENT LEARNING (3 CREDITS) </w:t>
      </w:r>
    </w:p>
    <w:p w14:paraId="4168A2AA" w14:textId="77777777" w:rsidR="000D2F49" w:rsidRDefault="000D2F49" w:rsidP="000D2F49">
      <w:pPr>
        <w:pStyle w:val="Title"/>
        <w:spacing w:after="300"/>
        <w:jc w:val="center"/>
        <w:rPr>
          <w:b/>
          <w:bCs/>
          <w:sz w:val="28"/>
          <w:szCs w:val="28"/>
        </w:rPr>
      </w:pPr>
      <w:r>
        <w:rPr>
          <w:b/>
          <w:bCs/>
          <w:sz w:val="28"/>
          <w:szCs w:val="28"/>
        </w:rPr>
        <w:t>PROJECT-BASED EXAMINATION (GROUP 5)</w:t>
      </w:r>
    </w:p>
    <w:p w14:paraId="66352A43" w14:textId="77777777" w:rsidR="000D2F49" w:rsidRDefault="000D2F49" w:rsidP="000D2F49">
      <w:pPr>
        <w:pStyle w:val="Title"/>
        <w:spacing w:after="300"/>
        <w:jc w:val="center"/>
        <w:rPr>
          <w:b/>
          <w:bCs/>
          <w:sz w:val="28"/>
          <w:szCs w:val="28"/>
        </w:rPr>
      </w:pPr>
      <w:r>
        <w:rPr>
          <w:b/>
          <w:bCs/>
          <w:sz w:val="28"/>
          <w:szCs w:val="28"/>
        </w:rPr>
        <w:t>TITLE: ELECTRIC VEHICLE CHARGING OPTIMIZATION USING TWIN DELAYED DEEP DETERMINISTIC POLICY GRADIENT</w:t>
      </w:r>
    </w:p>
    <w:p w14:paraId="20A32E0C" w14:textId="77777777" w:rsidR="000D2F49" w:rsidRDefault="000D2F49" w:rsidP="000D2F49">
      <w:pPr>
        <w:pStyle w:val="Title"/>
        <w:spacing w:after="300"/>
        <w:jc w:val="center"/>
        <w:rPr>
          <w:b/>
          <w:bCs/>
          <w:sz w:val="28"/>
          <w:szCs w:val="28"/>
        </w:rPr>
      </w:pPr>
    </w:p>
    <w:p w14:paraId="2F2A56CE" w14:textId="77777777" w:rsidR="000D2F49" w:rsidRPr="000D2F49" w:rsidRDefault="000D2F49" w:rsidP="000D2F49">
      <w:pPr>
        <w:pStyle w:val="Title"/>
        <w:spacing w:after="300"/>
        <w:ind w:left="720"/>
        <w:jc w:val="center"/>
        <w:rPr>
          <w:b/>
          <w:bCs/>
          <w:sz w:val="28"/>
          <w:szCs w:val="28"/>
        </w:rPr>
      </w:pPr>
      <w:r>
        <w:rPr>
          <w:b/>
          <w:bCs/>
          <w:sz w:val="28"/>
          <w:szCs w:val="28"/>
        </w:rPr>
        <w:t>MEMBERS:</w:t>
      </w:r>
    </w:p>
    <w:p w14:paraId="0650EB84" w14:textId="77777777" w:rsidR="000D2F49" w:rsidRPr="000D2F49" w:rsidRDefault="000D2F49" w:rsidP="000D2F49">
      <w:pPr>
        <w:pStyle w:val="Title"/>
        <w:spacing w:after="300"/>
        <w:ind w:left="1440"/>
        <w:rPr>
          <w:b/>
          <w:bCs/>
          <w:sz w:val="28"/>
          <w:szCs w:val="28"/>
        </w:rPr>
      </w:pPr>
      <w:r>
        <w:rPr>
          <w:b/>
          <w:bCs/>
          <w:sz w:val="28"/>
          <w:szCs w:val="28"/>
        </w:rPr>
        <w:t>MICHAEL NIMAKO FREMPONG (ID: 22425053)</w:t>
      </w:r>
    </w:p>
    <w:p w14:paraId="6967CFC9" w14:textId="77777777" w:rsidR="000D2F49" w:rsidRPr="000D2F49" w:rsidRDefault="000D2F49" w:rsidP="000D2F49">
      <w:pPr>
        <w:pStyle w:val="Title"/>
        <w:spacing w:after="300"/>
        <w:ind w:left="1440"/>
        <w:rPr>
          <w:b/>
          <w:bCs/>
          <w:sz w:val="28"/>
          <w:szCs w:val="28"/>
        </w:rPr>
      </w:pPr>
      <w:r>
        <w:rPr>
          <w:b/>
          <w:bCs/>
          <w:sz w:val="28"/>
          <w:szCs w:val="28"/>
        </w:rPr>
        <w:t>NII OBODAI SQUIRE (ID: 22425147)</w:t>
      </w:r>
    </w:p>
    <w:p w14:paraId="4E9B51FF" w14:textId="77777777" w:rsidR="000D2F49" w:rsidRPr="000D2F49" w:rsidRDefault="000D2F49" w:rsidP="000D2F49">
      <w:pPr>
        <w:pStyle w:val="Title"/>
        <w:spacing w:after="300"/>
        <w:ind w:left="1440"/>
        <w:rPr>
          <w:b/>
          <w:bCs/>
          <w:sz w:val="28"/>
          <w:szCs w:val="28"/>
        </w:rPr>
      </w:pPr>
      <w:r>
        <w:rPr>
          <w:b/>
          <w:bCs/>
          <w:sz w:val="28"/>
          <w:szCs w:val="28"/>
        </w:rPr>
        <w:t>STEPHEN NARH KORLEY (ID: 22426006)</w:t>
      </w:r>
    </w:p>
    <w:p w14:paraId="37A586C5" w14:textId="77777777" w:rsidR="000D2F49" w:rsidRDefault="000D2F49" w:rsidP="000D2F49">
      <w:pPr>
        <w:pStyle w:val="Title"/>
        <w:spacing w:after="300"/>
        <w:jc w:val="center"/>
        <w:rPr>
          <w:b/>
          <w:bCs/>
          <w:sz w:val="28"/>
          <w:szCs w:val="28"/>
        </w:rPr>
      </w:pPr>
    </w:p>
    <w:p w14:paraId="642FF2F4" w14:textId="77777777" w:rsidR="000D2F49" w:rsidRPr="000D2F49" w:rsidRDefault="000D2F49">
      <w:pPr>
        <w:pStyle w:val="Title"/>
        <w:spacing w:after="300"/>
        <w:jc w:val="center"/>
        <w:rPr>
          <w:b/>
          <w:bCs/>
          <w:sz w:val="28"/>
          <w:szCs w:val="28"/>
        </w:rPr>
      </w:pPr>
    </w:p>
    <w:p w14:paraId="1E886E1C" w14:textId="4748B9ED" w:rsidR="00CA6A1B" w:rsidRPr="000D2F49" w:rsidRDefault="00CA6A1B" w:rsidP="000D2F49">
      <w:pPr>
        <w:pStyle w:val="Title"/>
        <w:spacing w:after="300"/>
        <w:jc w:val="center"/>
        <w:rPr>
          <w:sz w:val="40"/>
          <w:szCs w:val="40"/>
        </w:rPr>
      </w:pPr>
    </w:p>
    <w:p w14:paraId="72F4D820" w14:textId="77777777" w:rsidR="00CA6A1B" w:rsidRPr="00C30F9E" w:rsidRDefault="00000000">
      <w:pPr>
        <w:pStyle w:val="Heading1"/>
        <w:spacing w:before="300" w:after="160"/>
        <w:rPr>
          <w:b/>
          <w:bCs/>
          <w:color w:val="auto"/>
        </w:rPr>
      </w:pPr>
      <w:r>
        <w:rPr>
          <w:b/>
          <w:bCs/>
          <w:color w:val="auto"/>
        </w:rPr>
        <w:lastRenderedPageBreak/>
        <w:t>1. Introduction</w:t>
      </w:r>
    </w:p>
    <w:p w14:paraId="3614270E" w14:textId="77777777" w:rsidR="00CA6A1B" w:rsidRPr="000D2F49" w:rsidRDefault="00000000" w:rsidP="00C30F9E">
      <w:pPr>
        <w:spacing w:after="160" w:line="360" w:lineRule="auto"/>
        <w:rPr>
          <w:sz w:val="24"/>
          <w:szCs w:val="24"/>
        </w:rPr>
      </w:pPr>
      <w:r>
        <w:rPr>
          <w:sz w:val="24"/>
          <w:szCs w:val="24"/>
        </w:rPr>
        <w:t>Charging stations for electric vehicles have to juggle a few things at once. Drivers want their cars charged quickly, but if too many vehicles pull maximum power at the same time, electricity costs climb and the grid comes under strain. This project looks at whether reinforcement learning, specifically Twin Delayed Deep Deterministic Policy Gradient (TD3) can be used to learn a continuous charging-control policy that manages this trade-off more sensibly than simply charging every vehicle as fast as possible.</w:t>
      </w:r>
    </w:p>
    <w:p w14:paraId="3E2B1F6D" w14:textId="77777777" w:rsidR="00CA6A1B" w:rsidRPr="000D2F49" w:rsidRDefault="00000000" w:rsidP="00C30F9E">
      <w:pPr>
        <w:spacing w:after="160" w:line="360" w:lineRule="auto"/>
        <w:rPr>
          <w:sz w:val="24"/>
          <w:szCs w:val="24"/>
        </w:rPr>
      </w:pPr>
      <w:r>
        <w:rPr>
          <w:sz w:val="24"/>
          <w:szCs w:val="24"/>
        </w:rPr>
        <w:t>The core of the work was building a custom Gymnasium environment to represent an EV charging session, training a TD3 agent to choose an appropriate charging level within that environment, and then comparing its behaviour against a simple immediate-charging baseline.</w:t>
      </w:r>
    </w:p>
    <w:p w14:paraId="17615C30" w14:textId="77777777" w:rsidR="00CA6A1B" w:rsidRPr="000D2F49" w:rsidRDefault="00000000" w:rsidP="00C30F9E">
      <w:pPr>
        <w:spacing w:after="160" w:line="360" w:lineRule="auto"/>
        <w:rPr>
          <w:sz w:val="24"/>
          <w:szCs w:val="24"/>
        </w:rPr>
      </w:pPr>
      <w:r>
        <w:rPr>
          <w:sz w:val="24"/>
          <w:szCs w:val="24"/>
        </w:rPr>
        <w:t>Three operational goals sit at the centre of the problem: keeping charging cost down, limiting peak/grid contribution, and still making sure vehicles actually get charged. Because these goals pull in different directions, the problem is better framed as a sequential decision-making task than as a standard supervised-learning prediction problem.</w:t>
      </w:r>
    </w:p>
    <w:p w14:paraId="0D1A4AC6" w14:textId="77777777" w:rsidR="00CA6A1B" w:rsidRPr="00C30F9E" w:rsidRDefault="00000000">
      <w:pPr>
        <w:pStyle w:val="Heading1"/>
        <w:spacing w:before="300" w:after="160"/>
        <w:rPr>
          <w:b/>
          <w:bCs/>
          <w:color w:val="auto"/>
        </w:rPr>
      </w:pPr>
      <w:r>
        <w:rPr>
          <w:b/>
          <w:bCs/>
          <w:color w:val="auto"/>
        </w:rPr>
        <w:t>2. Dataset</w:t>
      </w:r>
    </w:p>
    <w:p w14:paraId="44B33D49" w14:textId="77777777" w:rsidR="00CA6A1B" w:rsidRPr="000D2F49" w:rsidRDefault="00000000" w:rsidP="00C30F9E">
      <w:pPr>
        <w:spacing w:after="160" w:line="360" w:lineRule="auto"/>
        <w:rPr>
          <w:sz w:val="24"/>
          <w:szCs w:val="24"/>
        </w:rPr>
      </w:pPr>
      <w:r>
        <w:rPr>
          <w:sz w:val="24"/>
          <w:szCs w:val="24"/>
        </w:rPr>
        <w:t>The project draws on an EV charging dataset that captures both session-level and station-level information, things like vehicle type, battery capacity, initial and final state of charge (SOC), charging power, charging duration, waiting time, station load, electricity price, renewable-energy ratio, queue length, charging demand, and charging priority, among other operational variables.</w:t>
      </w:r>
    </w:p>
    <w:p w14:paraId="2B42EB91" w14:textId="77777777" w:rsidR="00CA6A1B" w:rsidRDefault="00000000" w:rsidP="00C30F9E">
      <w:pPr>
        <w:spacing w:after="160" w:line="360" w:lineRule="auto"/>
        <w:rPr>
          <w:sz w:val="24"/>
          <w:szCs w:val="24"/>
        </w:rPr>
      </w:pPr>
      <w:r>
        <w:rPr>
          <w:sz w:val="24"/>
          <w:szCs w:val="24"/>
        </w:rPr>
        <w:t>The data was sorted chronologically and split 80/20 into training and testing portions, with the earlier 80% used to train the TD3 agent and the remaining 20% held back purely for evaluation. Keeping the split chronological, rather than random, was a deliberate choice to stop evaluation episodes from leaking into training.</w:t>
      </w:r>
    </w:p>
    <w:p w14:paraId="4153EF8B" w14:textId="77777777" w:rsidR="00C30F9E" w:rsidRPr="000D2F49" w:rsidRDefault="00C30F9E" w:rsidP="00C30F9E">
      <w:pPr>
        <w:spacing w:after="160" w:line="360" w:lineRule="auto"/>
        <w:rPr>
          <w:sz w:val="24"/>
          <w:szCs w:val="24"/>
        </w:rPr>
      </w:pPr>
    </w:p>
    <w:p w14:paraId="4C19877B" w14:textId="77777777" w:rsidR="00CA6A1B" w:rsidRPr="00C30F9E" w:rsidRDefault="00000000">
      <w:pPr>
        <w:pStyle w:val="Heading1"/>
        <w:spacing w:before="300" w:after="160"/>
        <w:rPr>
          <w:b/>
          <w:bCs/>
          <w:color w:val="auto"/>
        </w:rPr>
      </w:pPr>
      <w:r>
        <w:rPr>
          <w:b/>
          <w:bCs/>
          <w:color w:val="auto"/>
        </w:rPr>
        <w:t>3. Reinforcement Learning Environment</w:t>
      </w:r>
    </w:p>
    <w:p w14:paraId="0A6F4750" w14:textId="77777777" w:rsidR="00CA6A1B" w:rsidRPr="000D2F49" w:rsidRDefault="00000000" w:rsidP="00C30F9E">
      <w:pPr>
        <w:spacing w:after="160" w:line="360" w:lineRule="auto"/>
        <w:rPr>
          <w:sz w:val="24"/>
          <w:szCs w:val="24"/>
        </w:rPr>
      </w:pPr>
      <w:r>
        <w:rPr>
          <w:sz w:val="24"/>
          <w:szCs w:val="24"/>
        </w:rPr>
        <w:t>A custom Gymnasium environment, EVChargingEnv, was built to represent the charging problem.</w:t>
      </w:r>
    </w:p>
    <w:p w14:paraId="6A0F826E" w14:textId="77777777" w:rsidR="00CA6A1B" w:rsidRPr="00C30F9E" w:rsidRDefault="00000000">
      <w:pPr>
        <w:pStyle w:val="Heading2"/>
        <w:spacing w:before="240" w:after="120"/>
        <w:rPr>
          <w:color w:val="auto"/>
        </w:rPr>
      </w:pPr>
      <w:r>
        <w:rPr>
          <w:color w:val="auto"/>
        </w:rPr>
        <w:lastRenderedPageBreak/>
        <w:t>3.1 State representation</w:t>
      </w:r>
    </w:p>
    <w:p w14:paraId="700BA2E7" w14:textId="77777777" w:rsidR="00CA6A1B" w:rsidRPr="000D2F49" w:rsidRDefault="00000000" w:rsidP="00C30F9E">
      <w:pPr>
        <w:spacing w:after="160" w:line="360" w:lineRule="auto"/>
        <w:rPr>
          <w:sz w:val="24"/>
          <w:szCs w:val="24"/>
        </w:rPr>
      </w:pPr>
      <w:r>
        <w:rPr>
          <w:sz w:val="24"/>
          <w:szCs w:val="24"/>
        </w:rPr>
        <w:t>Each charging session is represented using six normalized state variables:</w:t>
      </w:r>
    </w:p>
    <w:p w14:paraId="09757C2C" w14:textId="77777777" w:rsidR="00CA6A1B" w:rsidRPr="000D2F49" w:rsidRDefault="00000000" w:rsidP="00C30F9E">
      <w:pPr>
        <w:pStyle w:val="ListParagraph"/>
        <w:numPr>
          <w:ilvl w:val="0"/>
          <w:numId w:val="2"/>
        </w:numPr>
        <w:spacing w:after="80" w:line="360" w:lineRule="auto"/>
        <w:rPr>
          <w:sz w:val="24"/>
          <w:szCs w:val="24"/>
        </w:rPr>
      </w:pPr>
      <w:r>
        <w:rPr>
          <w:sz w:val="24"/>
          <w:szCs w:val="24"/>
        </w:rPr>
        <w:t>Current SOC</w:t>
      </w:r>
    </w:p>
    <w:p w14:paraId="7B294806" w14:textId="77777777" w:rsidR="00CA6A1B" w:rsidRPr="000D2F49" w:rsidRDefault="00000000" w:rsidP="00C30F9E">
      <w:pPr>
        <w:pStyle w:val="ListParagraph"/>
        <w:numPr>
          <w:ilvl w:val="0"/>
          <w:numId w:val="2"/>
        </w:numPr>
        <w:spacing w:after="80" w:line="360" w:lineRule="auto"/>
        <w:rPr>
          <w:sz w:val="24"/>
          <w:szCs w:val="24"/>
        </w:rPr>
      </w:pPr>
      <w:r>
        <w:rPr>
          <w:sz w:val="24"/>
          <w:szCs w:val="24"/>
        </w:rPr>
        <w:t>Target SOC</w:t>
      </w:r>
    </w:p>
    <w:p w14:paraId="79BCF62D" w14:textId="77777777" w:rsidR="00CA6A1B" w:rsidRPr="000D2F49" w:rsidRDefault="00000000" w:rsidP="00C30F9E">
      <w:pPr>
        <w:pStyle w:val="ListParagraph"/>
        <w:numPr>
          <w:ilvl w:val="0"/>
          <w:numId w:val="2"/>
        </w:numPr>
        <w:spacing w:after="80" w:line="360" w:lineRule="auto"/>
        <w:rPr>
          <w:sz w:val="24"/>
          <w:szCs w:val="24"/>
        </w:rPr>
      </w:pPr>
      <w:r>
        <w:rPr>
          <w:sz w:val="24"/>
          <w:szCs w:val="24"/>
        </w:rPr>
        <w:t>Fraction of charging steps remaining</w:t>
      </w:r>
    </w:p>
    <w:p w14:paraId="613D210B" w14:textId="77777777" w:rsidR="00CA6A1B" w:rsidRPr="000D2F49" w:rsidRDefault="00000000" w:rsidP="00C30F9E">
      <w:pPr>
        <w:pStyle w:val="ListParagraph"/>
        <w:numPr>
          <w:ilvl w:val="0"/>
          <w:numId w:val="2"/>
        </w:numPr>
        <w:spacing w:after="80" w:line="360" w:lineRule="auto"/>
        <w:rPr>
          <w:sz w:val="24"/>
          <w:szCs w:val="24"/>
        </w:rPr>
      </w:pPr>
      <w:r>
        <w:rPr>
          <w:sz w:val="24"/>
          <w:szCs w:val="24"/>
        </w:rPr>
        <w:t>Electricity price</w:t>
      </w:r>
    </w:p>
    <w:p w14:paraId="01299737" w14:textId="77777777" w:rsidR="00CA6A1B" w:rsidRPr="000D2F49" w:rsidRDefault="00000000" w:rsidP="00C30F9E">
      <w:pPr>
        <w:pStyle w:val="ListParagraph"/>
        <w:numPr>
          <w:ilvl w:val="0"/>
          <w:numId w:val="2"/>
        </w:numPr>
        <w:spacing w:after="80" w:line="360" w:lineRule="auto"/>
        <w:rPr>
          <w:sz w:val="24"/>
          <w:szCs w:val="24"/>
        </w:rPr>
      </w:pPr>
      <w:r>
        <w:rPr>
          <w:sz w:val="24"/>
          <w:szCs w:val="24"/>
        </w:rPr>
        <w:t>Background charging demand</w:t>
      </w:r>
    </w:p>
    <w:p w14:paraId="339AC1E4" w14:textId="77777777" w:rsidR="00CA6A1B" w:rsidRPr="000D2F49" w:rsidRDefault="00000000" w:rsidP="00C30F9E">
      <w:pPr>
        <w:pStyle w:val="ListParagraph"/>
        <w:numPr>
          <w:ilvl w:val="0"/>
          <w:numId w:val="2"/>
        </w:numPr>
        <w:spacing w:after="80" w:line="360" w:lineRule="auto"/>
        <w:rPr>
          <w:sz w:val="24"/>
          <w:szCs w:val="24"/>
        </w:rPr>
      </w:pPr>
      <w:r>
        <w:rPr>
          <w:sz w:val="24"/>
          <w:szCs w:val="24"/>
        </w:rPr>
        <w:t>Vehicle charging-power limit</w:t>
      </w:r>
    </w:p>
    <w:p w14:paraId="530D2869" w14:textId="77777777" w:rsidR="00CA6A1B" w:rsidRPr="000D2F49" w:rsidRDefault="00000000" w:rsidP="00C30F9E">
      <w:pPr>
        <w:spacing w:after="160" w:line="360" w:lineRule="auto"/>
        <w:rPr>
          <w:sz w:val="24"/>
          <w:szCs w:val="24"/>
        </w:rPr>
      </w:pPr>
      <w:r>
        <w:rPr>
          <w:sz w:val="24"/>
          <w:szCs w:val="24"/>
        </w:rPr>
        <w:t>Together these form a six-dimensional continuous observation vector, giving the agent a picture of where the vehicle currently stands, how much charging it still needs, how much time is left, and what conditions look like on the grid side.</w:t>
      </w:r>
    </w:p>
    <w:p w14:paraId="3AD42EA8" w14:textId="77777777" w:rsidR="00CA6A1B" w:rsidRPr="00C30F9E" w:rsidRDefault="00000000">
      <w:pPr>
        <w:pStyle w:val="Heading2"/>
        <w:spacing w:before="240" w:after="120"/>
        <w:rPr>
          <w:b/>
          <w:bCs/>
          <w:color w:val="auto"/>
        </w:rPr>
      </w:pPr>
      <w:r>
        <w:rPr>
          <w:b/>
          <w:bCs/>
          <w:color w:val="auto"/>
        </w:rPr>
        <w:t>3.2 Action space</w:t>
      </w:r>
    </w:p>
    <w:p w14:paraId="790EB167" w14:textId="77777777" w:rsidR="00CA6A1B" w:rsidRPr="000D2F49" w:rsidRDefault="00000000" w:rsidP="00C30F9E">
      <w:pPr>
        <w:spacing w:after="160" w:line="360" w:lineRule="auto"/>
        <w:rPr>
          <w:sz w:val="24"/>
          <w:szCs w:val="24"/>
        </w:rPr>
      </w:pPr>
      <w:r>
        <w:rPr>
          <w:sz w:val="24"/>
          <w:szCs w:val="24"/>
        </w:rPr>
        <w:t>TD3 operates on a normalized, continuous action a_t, where 0 means no charging and 1 means charging at the vehicle's maximum available power. The actual charging power delivered is calculated as:</w:t>
      </w:r>
    </w:p>
    <w:p w14:paraId="43B8BC78" w14:textId="77777777" w:rsidR="00CA6A1B" w:rsidRPr="000D2F49" w:rsidRDefault="00000000" w:rsidP="00C30F9E">
      <w:pPr>
        <w:spacing w:before="80" w:after="160" w:line="360" w:lineRule="auto"/>
        <w:jc w:val="center"/>
        <w:rPr>
          <w:sz w:val="24"/>
          <w:szCs w:val="24"/>
        </w:rPr>
      </w:pPr>
      <w:r>
        <w:rPr>
          <w:i/>
          <w:iCs/>
          <w:sz w:val="24"/>
          <w:szCs w:val="24"/>
        </w:rPr>
        <w:t>P_t = a_t × P_max</w:t>
      </w:r>
    </w:p>
    <w:p w14:paraId="212331C5" w14:textId="77777777" w:rsidR="00CA6A1B" w:rsidRPr="000D2F49" w:rsidRDefault="00000000" w:rsidP="00C30F9E">
      <w:pPr>
        <w:spacing w:after="160" w:line="360" w:lineRule="auto"/>
        <w:rPr>
          <w:sz w:val="24"/>
          <w:szCs w:val="24"/>
        </w:rPr>
      </w:pPr>
      <w:r>
        <w:rPr>
          <w:sz w:val="24"/>
          <w:szCs w:val="24"/>
        </w:rPr>
        <w:t>where P_max is the physical charging-power limit of the EV in question. This continuous formulation is a natural fit for TD3, since the algorithm is built specifically for continuous action spaces rather than discrete ones.</w:t>
      </w:r>
    </w:p>
    <w:p w14:paraId="5E3914CD" w14:textId="77777777" w:rsidR="00CA6A1B" w:rsidRPr="00C30F9E" w:rsidRDefault="00000000">
      <w:pPr>
        <w:pStyle w:val="Heading2"/>
        <w:spacing w:before="240" w:after="120"/>
        <w:rPr>
          <w:b/>
          <w:bCs/>
          <w:color w:val="auto"/>
        </w:rPr>
      </w:pPr>
      <w:r>
        <w:rPr>
          <w:b/>
          <w:bCs/>
          <w:color w:val="auto"/>
        </w:rPr>
        <w:t>3.3 State transition</w:t>
      </w:r>
    </w:p>
    <w:p w14:paraId="4EDFEC31" w14:textId="77777777" w:rsidR="00CA6A1B" w:rsidRPr="000D2F49" w:rsidRDefault="00000000" w:rsidP="00C30F9E">
      <w:pPr>
        <w:spacing w:after="160" w:line="360" w:lineRule="auto"/>
        <w:rPr>
          <w:sz w:val="24"/>
          <w:szCs w:val="24"/>
        </w:rPr>
      </w:pPr>
      <w:r>
        <w:rPr>
          <w:sz w:val="24"/>
          <w:szCs w:val="24"/>
        </w:rPr>
        <w:t>At each 15-minute step, the energy delivered is:</w:t>
      </w:r>
    </w:p>
    <w:p w14:paraId="7F74E6F8" w14:textId="77777777" w:rsidR="00CA6A1B" w:rsidRPr="000D2F49" w:rsidRDefault="00000000" w:rsidP="00C30F9E">
      <w:pPr>
        <w:spacing w:before="80" w:after="160" w:line="360" w:lineRule="auto"/>
        <w:jc w:val="center"/>
        <w:rPr>
          <w:sz w:val="24"/>
          <w:szCs w:val="24"/>
        </w:rPr>
      </w:pPr>
      <w:r>
        <w:rPr>
          <w:i/>
          <w:iCs/>
          <w:sz w:val="24"/>
          <w:szCs w:val="24"/>
        </w:rPr>
        <w:t>E_t = P_t × Δt,   where Δt = 0.25</w:t>
      </w:r>
    </w:p>
    <w:p w14:paraId="42CDA9C3" w14:textId="77777777" w:rsidR="00CA6A1B" w:rsidRPr="000D2F49" w:rsidRDefault="00000000" w:rsidP="00C30F9E">
      <w:pPr>
        <w:spacing w:after="160" w:line="360" w:lineRule="auto"/>
        <w:rPr>
          <w:sz w:val="24"/>
          <w:szCs w:val="24"/>
        </w:rPr>
      </w:pPr>
      <w:r>
        <w:rPr>
          <w:sz w:val="24"/>
          <w:szCs w:val="24"/>
        </w:rPr>
        <w:t>SOC is then updated in proportion to the energy delivered relative to battery capacity, and capped at 100% so it can never overshoot.</w:t>
      </w:r>
    </w:p>
    <w:p w14:paraId="66F66671" w14:textId="77777777" w:rsidR="00CA6A1B" w:rsidRPr="00C30F9E" w:rsidRDefault="00000000">
      <w:pPr>
        <w:pStyle w:val="Heading1"/>
        <w:spacing w:before="300" w:after="160"/>
        <w:rPr>
          <w:b/>
          <w:bCs/>
          <w:color w:val="auto"/>
        </w:rPr>
      </w:pPr>
      <w:r>
        <w:rPr>
          <w:b/>
          <w:bCs/>
          <w:color w:val="auto"/>
        </w:rPr>
        <w:t>4. Reward Function</w:t>
      </w:r>
    </w:p>
    <w:p w14:paraId="15C4FDA1" w14:textId="77777777" w:rsidR="00CA6A1B" w:rsidRPr="000D2F49" w:rsidRDefault="00000000" w:rsidP="00C30F9E">
      <w:pPr>
        <w:spacing w:after="160" w:line="360" w:lineRule="auto"/>
        <w:rPr>
          <w:sz w:val="24"/>
          <w:szCs w:val="24"/>
        </w:rPr>
      </w:pPr>
      <w:r>
        <w:rPr>
          <w:sz w:val="24"/>
          <w:szCs w:val="24"/>
        </w:rPr>
        <w:lastRenderedPageBreak/>
        <w:t>The reward function was designed to weigh charging progress against electricity cost and grid impact, rather than optimizing for any single one of those in isolation. It combines:</w:t>
      </w:r>
    </w:p>
    <w:p w14:paraId="4142D7A4" w14:textId="77777777" w:rsidR="00CA6A1B" w:rsidRPr="000D2F49" w:rsidRDefault="00000000" w:rsidP="00C30F9E">
      <w:pPr>
        <w:pStyle w:val="ListParagraph"/>
        <w:numPr>
          <w:ilvl w:val="0"/>
          <w:numId w:val="3"/>
        </w:numPr>
        <w:spacing w:after="80" w:line="360" w:lineRule="auto"/>
        <w:rPr>
          <w:sz w:val="24"/>
          <w:szCs w:val="24"/>
        </w:rPr>
      </w:pPr>
      <w:r>
        <w:rPr>
          <w:sz w:val="24"/>
          <w:szCs w:val="24"/>
        </w:rPr>
        <w:t>a reward for SOC progress</w:t>
      </w:r>
    </w:p>
    <w:p w14:paraId="3C57735D" w14:textId="77777777" w:rsidR="00CA6A1B" w:rsidRPr="000D2F49" w:rsidRDefault="00000000" w:rsidP="00C30F9E">
      <w:pPr>
        <w:pStyle w:val="ListParagraph"/>
        <w:numPr>
          <w:ilvl w:val="0"/>
          <w:numId w:val="3"/>
        </w:numPr>
        <w:spacing w:after="80" w:line="360" w:lineRule="auto"/>
        <w:rPr>
          <w:sz w:val="24"/>
          <w:szCs w:val="24"/>
        </w:rPr>
      </w:pPr>
      <w:r>
        <w:rPr>
          <w:sz w:val="24"/>
          <w:szCs w:val="24"/>
        </w:rPr>
        <w:t>a penalty tied to electricity cost</w:t>
      </w:r>
    </w:p>
    <w:p w14:paraId="01F186E3" w14:textId="77777777" w:rsidR="00CA6A1B" w:rsidRPr="000D2F49" w:rsidRDefault="00000000" w:rsidP="00C30F9E">
      <w:pPr>
        <w:pStyle w:val="ListParagraph"/>
        <w:numPr>
          <w:ilvl w:val="0"/>
          <w:numId w:val="3"/>
        </w:numPr>
        <w:spacing w:after="80" w:line="360" w:lineRule="auto"/>
        <w:rPr>
          <w:sz w:val="24"/>
          <w:szCs w:val="24"/>
        </w:rPr>
      </w:pPr>
      <w:r>
        <w:rPr>
          <w:sz w:val="24"/>
          <w:szCs w:val="24"/>
        </w:rPr>
        <w:t>a penalty tied to grid/peak contribution</w:t>
      </w:r>
    </w:p>
    <w:p w14:paraId="29D06C9C" w14:textId="77777777" w:rsidR="00CA6A1B" w:rsidRPr="000D2F49" w:rsidRDefault="00000000" w:rsidP="00C30F9E">
      <w:pPr>
        <w:pStyle w:val="ListParagraph"/>
        <w:numPr>
          <w:ilvl w:val="0"/>
          <w:numId w:val="3"/>
        </w:numPr>
        <w:spacing w:after="80" w:line="360" w:lineRule="auto"/>
        <w:rPr>
          <w:sz w:val="24"/>
          <w:szCs w:val="24"/>
        </w:rPr>
      </w:pPr>
      <w:r>
        <w:rPr>
          <w:sz w:val="24"/>
          <w:szCs w:val="24"/>
        </w:rPr>
        <w:t>a terminal reward for reaching the charging target</w:t>
      </w:r>
    </w:p>
    <w:p w14:paraId="3BE374B7" w14:textId="77777777" w:rsidR="00CA6A1B" w:rsidRPr="000D2F49" w:rsidRDefault="00000000" w:rsidP="00C30F9E">
      <w:pPr>
        <w:pStyle w:val="ListParagraph"/>
        <w:numPr>
          <w:ilvl w:val="0"/>
          <w:numId w:val="3"/>
        </w:numPr>
        <w:spacing w:after="80" w:line="360" w:lineRule="auto"/>
        <w:rPr>
          <w:sz w:val="24"/>
          <w:szCs w:val="24"/>
        </w:rPr>
      </w:pPr>
      <w:r>
        <w:rPr>
          <w:sz w:val="24"/>
          <w:szCs w:val="24"/>
        </w:rPr>
        <w:t>a terminal penalty for falling short of the target</w:t>
      </w:r>
    </w:p>
    <w:p w14:paraId="20016B5F" w14:textId="77777777" w:rsidR="00CA6A1B" w:rsidRPr="000D2F49" w:rsidRDefault="00000000" w:rsidP="00C30F9E">
      <w:pPr>
        <w:spacing w:after="160" w:line="360" w:lineRule="auto"/>
        <w:rPr>
          <w:sz w:val="24"/>
          <w:szCs w:val="24"/>
        </w:rPr>
      </w:pPr>
      <w:r>
        <w:rPr>
          <w:sz w:val="24"/>
          <w:szCs w:val="24"/>
        </w:rPr>
        <w:t>In effect, the environment nudges the agent toward charging that's genuinely useful without being unnecessarily aggressive. Conceptually, the reward can be written as:</w:t>
      </w:r>
    </w:p>
    <w:p w14:paraId="7180DBA6" w14:textId="77777777" w:rsidR="00CA6A1B" w:rsidRPr="000D2F49" w:rsidRDefault="00000000" w:rsidP="00C30F9E">
      <w:pPr>
        <w:spacing w:before="80" w:after="160" w:line="360" w:lineRule="auto"/>
        <w:jc w:val="center"/>
        <w:rPr>
          <w:sz w:val="24"/>
          <w:szCs w:val="24"/>
        </w:rPr>
      </w:pPr>
      <w:r>
        <w:rPr>
          <w:i/>
          <w:iCs/>
          <w:sz w:val="24"/>
          <w:szCs w:val="24"/>
        </w:rPr>
        <w:t>R_t = w_p·R_progress − w_c·C_cost − w_g·C_grid + R_terminal</w:t>
      </w:r>
    </w:p>
    <w:p w14:paraId="77775BB9" w14:textId="77777777" w:rsidR="00CA6A1B" w:rsidRDefault="00000000" w:rsidP="00C30F9E">
      <w:pPr>
        <w:spacing w:after="160" w:line="360" w:lineRule="auto"/>
        <w:rPr>
          <w:sz w:val="24"/>
          <w:szCs w:val="24"/>
        </w:rPr>
      </w:pPr>
      <w:r>
        <w:rPr>
          <w:sz w:val="24"/>
          <w:szCs w:val="24"/>
        </w:rPr>
        <w:t>with the weights setting how much emphasis falls on charging progress, cost, and grid contribution relative to one another.</w:t>
      </w:r>
    </w:p>
    <w:p w14:paraId="3906C21E" w14:textId="77777777" w:rsidR="00C30F9E" w:rsidRDefault="00C30F9E">
      <w:pPr>
        <w:spacing w:after="160"/>
        <w:rPr>
          <w:sz w:val="24"/>
          <w:szCs w:val="24"/>
        </w:rPr>
      </w:pPr>
    </w:p>
    <w:p w14:paraId="5351C0C1" w14:textId="77777777" w:rsidR="00C30F9E" w:rsidRPr="000D2F49" w:rsidRDefault="00C30F9E">
      <w:pPr>
        <w:spacing w:after="160"/>
        <w:rPr>
          <w:sz w:val="24"/>
          <w:szCs w:val="24"/>
        </w:rPr>
      </w:pPr>
    </w:p>
    <w:p w14:paraId="025C8D60" w14:textId="77777777" w:rsidR="00CA6A1B" w:rsidRPr="00C30F9E" w:rsidRDefault="00000000">
      <w:pPr>
        <w:pStyle w:val="Heading1"/>
        <w:spacing w:before="300" w:after="160"/>
        <w:rPr>
          <w:b/>
          <w:bCs/>
          <w:color w:val="auto"/>
        </w:rPr>
      </w:pPr>
      <w:r>
        <w:rPr>
          <w:b/>
          <w:bCs/>
          <w:color w:val="auto"/>
        </w:rPr>
        <w:t>5. TD3 Model</w:t>
      </w:r>
    </w:p>
    <w:p w14:paraId="33A84683" w14:textId="77777777" w:rsidR="00CA6A1B" w:rsidRPr="000D2F49" w:rsidRDefault="00000000" w:rsidP="00C30F9E">
      <w:pPr>
        <w:spacing w:after="160" w:line="360" w:lineRule="auto"/>
        <w:rPr>
          <w:sz w:val="24"/>
          <w:szCs w:val="24"/>
        </w:rPr>
      </w:pPr>
      <w:r>
        <w:rPr>
          <w:sz w:val="24"/>
          <w:szCs w:val="24"/>
        </w:rPr>
        <w:t>TD3 made sense here because the charging decision is continuous, not a choice between a handful of fixed charging levels, the agent learns to pick a precise charging intensity directly.</w:t>
      </w:r>
    </w:p>
    <w:p w14:paraId="59A5D0A1" w14:textId="77777777" w:rsidR="00CA6A1B" w:rsidRDefault="00000000" w:rsidP="00C30F9E">
      <w:pPr>
        <w:spacing w:after="160" w:line="360" w:lineRule="auto"/>
        <w:rPr>
          <w:sz w:val="24"/>
          <w:szCs w:val="24"/>
        </w:rPr>
      </w:pPr>
      <w:r>
        <w:rPr>
          <w:sz w:val="24"/>
          <w:szCs w:val="24"/>
        </w:rPr>
        <w:t>The implementation is built on Stable-Baselines3's TD3 with an MLP policy, and Gaussian action noise was added during training to keep exploration going. Training used a learning rate of 10⁻³, a replay buffer of 200,000 transitions, a batch size of 256, a discount factor of 0.99, and a target-network update coefficient of 0.005. Each seed was trained for 100,000 environment steps, and three independent seeds were run to get a sense of how stable the learned policy actually is.</w:t>
      </w:r>
    </w:p>
    <w:p w14:paraId="49419471" w14:textId="77777777" w:rsidR="00C30F9E" w:rsidRPr="000D2F49" w:rsidRDefault="00C30F9E" w:rsidP="00C30F9E">
      <w:pPr>
        <w:spacing w:after="160" w:line="360" w:lineRule="auto"/>
        <w:rPr>
          <w:sz w:val="24"/>
          <w:szCs w:val="24"/>
        </w:rPr>
      </w:pPr>
    </w:p>
    <w:p w14:paraId="73E898BA" w14:textId="77777777" w:rsidR="00CA6A1B" w:rsidRPr="00C30F9E" w:rsidRDefault="00000000">
      <w:pPr>
        <w:pStyle w:val="Heading1"/>
        <w:spacing w:before="300" w:after="160"/>
        <w:rPr>
          <w:b/>
          <w:bCs/>
          <w:color w:val="auto"/>
        </w:rPr>
      </w:pPr>
      <w:r>
        <w:rPr>
          <w:b/>
          <w:bCs/>
          <w:color w:val="auto"/>
        </w:rPr>
        <w:t>6. Baseline</w:t>
      </w:r>
    </w:p>
    <w:p w14:paraId="3D380411" w14:textId="77777777" w:rsidR="00CA6A1B" w:rsidRPr="000D2F49" w:rsidRDefault="00000000" w:rsidP="00C30F9E">
      <w:pPr>
        <w:spacing w:after="160" w:line="360" w:lineRule="auto"/>
        <w:rPr>
          <w:sz w:val="24"/>
          <w:szCs w:val="24"/>
        </w:rPr>
      </w:pPr>
      <w:r>
        <w:rPr>
          <w:sz w:val="24"/>
          <w:szCs w:val="24"/>
        </w:rPr>
        <w:t xml:space="preserve">TD3's performance was measured against an immediate-charging baseline that always selects a_t = 1, in other words, it charges every vehicle at 100% of its available power. This gives a simple </w:t>
      </w:r>
      <w:r>
        <w:rPr>
          <w:sz w:val="24"/>
          <w:szCs w:val="24"/>
        </w:rPr>
        <w:lastRenderedPageBreak/>
        <w:t>reference point representing the most aggressive strategy possible: charge as fast as the hardware allows, with no regard for cost or grid load.</w:t>
      </w:r>
    </w:p>
    <w:p w14:paraId="2900DA9E" w14:textId="77777777" w:rsidR="00CA6A1B" w:rsidRPr="00C30F9E" w:rsidRDefault="00000000">
      <w:pPr>
        <w:pStyle w:val="Heading1"/>
        <w:spacing w:before="300" w:after="160"/>
        <w:rPr>
          <w:b/>
          <w:bCs/>
          <w:color w:val="auto"/>
        </w:rPr>
      </w:pPr>
      <w:r>
        <w:rPr>
          <w:b/>
          <w:bCs/>
          <w:color w:val="auto"/>
        </w:rPr>
        <w:t>7. Experimental Evaluation</w:t>
      </w:r>
    </w:p>
    <w:p w14:paraId="20CF9C18" w14:textId="77777777" w:rsidR="00CA6A1B" w:rsidRPr="000D2F49" w:rsidRDefault="00000000" w:rsidP="00C30F9E">
      <w:pPr>
        <w:spacing w:after="160" w:line="360" w:lineRule="auto"/>
        <w:rPr>
          <w:sz w:val="24"/>
          <w:szCs w:val="24"/>
        </w:rPr>
      </w:pPr>
      <w:r>
        <w:rPr>
          <w:sz w:val="24"/>
          <w:szCs w:val="24"/>
        </w:rPr>
        <w:t>Final evaluation ran on the held-out test split across all three seeds. For each seed, several episodes were evaluated, and results were summarized as a mean and standard deviation across seeds. The metrics tracked were:</w:t>
      </w:r>
    </w:p>
    <w:p w14:paraId="57A3FD23" w14:textId="77777777" w:rsidR="00CA6A1B" w:rsidRPr="000D2F49" w:rsidRDefault="00000000" w:rsidP="00C30F9E">
      <w:pPr>
        <w:pStyle w:val="ListParagraph"/>
        <w:numPr>
          <w:ilvl w:val="0"/>
          <w:numId w:val="3"/>
        </w:numPr>
        <w:spacing w:after="80" w:line="360" w:lineRule="auto"/>
        <w:rPr>
          <w:sz w:val="24"/>
          <w:szCs w:val="24"/>
        </w:rPr>
      </w:pPr>
      <w:r>
        <w:rPr>
          <w:sz w:val="24"/>
          <w:szCs w:val="24"/>
        </w:rPr>
        <w:t>charging cost</w:t>
      </w:r>
    </w:p>
    <w:p w14:paraId="49331F4D" w14:textId="77777777" w:rsidR="00CA6A1B" w:rsidRPr="000D2F49" w:rsidRDefault="00000000" w:rsidP="00C30F9E">
      <w:pPr>
        <w:pStyle w:val="ListParagraph"/>
        <w:numPr>
          <w:ilvl w:val="0"/>
          <w:numId w:val="3"/>
        </w:numPr>
        <w:spacing w:after="80" w:line="360" w:lineRule="auto"/>
        <w:rPr>
          <w:sz w:val="24"/>
          <w:szCs w:val="24"/>
        </w:rPr>
      </w:pPr>
      <w:r>
        <w:rPr>
          <w:sz w:val="24"/>
          <w:szCs w:val="24"/>
        </w:rPr>
        <w:t>peak contribution</w:t>
      </w:r>
    </w:p>
    <w:p w14:paraId="4944A2EA" w14:textId="77777777" w:rsidR="00CA6A1B" w:rsidRPr="000D2F49" w:rsidRDefault="00000000" w:rsidP="00C30F9E">
      <w:pPr>
        <w:pStyle w:val="ListParagraph"/>
        <w:numPr>
          <w:ilvl w:val="0"/>
          <w:numId w:val="3"/>
        </w:numPr>
        <w:spacing w:after="80" w:line="360" w:lineRule="auto"/>
        <w:rPr>
          <w:sz w:val="24"/>
          <w:szCs w:val="24"/>
        </w:rPr>
      </w:pPr>
      <w:r>
        <w:rPr>
          <w:sz w:val="24"/>
          <w:szCs w:val="24"/>
        </w:rPr>
        <w:t>percentage of charging requirements satisfied</w:t>
      </w:r>
    </w:p>
    <w:p w14:paraId="692AD1F5" w14:textId="77777777" w:rsidR="00CA6A1B" w:rsidRPr="000D2F49" w:rsidRDefault="00000000" w:rsidP="00C30F9E">
      <w:pPr>
        <w:pStyle w:val="ListParagraph"/>
        <w:numPr>
          <w:ilvl w:val="0"/>
          <w:numId w:val="3"/>
        </w:numPr>
        <w:spacing w:after="80" w:line="360" w:lineRule="auto"/>
        <w:rPr>
          <w:sz w:val="24"/>
          <w:szCs w:val="24"/>
        </w:rPr>
      </w:pPr>
      <w:r>
        <w:rPr>
          <w:sz w:val="24"/>
          <w:szCs w:val="24"/>
        </w:rPr>
        <w:t>constraint violations</w:t>
      </w:r>
    </w:p>
    <w:p w14:paraId="2AC593E0" w14:textId="77777777" w:rsidR="00CA6A1B" w:rsidRPr="000D2F49" w:rsidRDefault="00000000" w:rsidP="00C30F9E">
      <w:pPr>
        <w:pStyle w:val="ListParagraph"/>
        <w:numPr>
          <w:ilvl w:val="0"/>
          <w:numId w:val="3"/>
        </w:numPr>
        <w:spacing w:after="80" w:line="360" w:lineRule="auto"/>
        <w:rPr>
          <w:sz w:val="24"/>
          <w:szCs w:val="24"/>
        </w:rPr>
      </w:pPr>
      <w:r>
        <w:rPr>
          <w:sz w:val="24"/>
          <w:szCs w:val="24"/>
        </w:rPr>
        <w:t>cumulative reward</w:t>
      </w:r>
    </w:p>
    <w:p w14:paraId="78C6B31E" w14:textId="77777777" w:rsidR="00CA6A1B" w:rsidRPr="000D2F49" w:rsidRDefault="00000000" w:rsidP="00C30F9E">
      <w:pPr>
        <w:pStyle w:val="ListParagraph"/>
        <w:numPr>
          <w:ilvl w:val="0"/>
          <w:numId w:val="3"/>
        </w:numPr>
        <w:spacing w:after="80" w:line="360" w:lineRule="auto"/>
        <w:rPr>
          <w:sz w:val="24"/>
          <w:szCs w:val="24"/>
        </w:rPr>
      </w:pPr>
      <w:r>
        <w:rPr>
          <w:sz w:val="24"/>
          <w:szCs w:val="24"/>
        </w:rPr>
        <w:t>mean normalized charging action</w:t>
      </w:r>
    </w:p>
    <w:p w14:paraId="79D26F52" w14:textId="77777777" w:rsidR="00CA6A1B" w:rsidRPr="000D2F49" w:rsidRDefault="00000000" w:rsidP="00C30F9E">
      <w:pPr>
        <w:spacing w:after="160" w:line="360" w:lineRule="auto"/>
        <w:rPr>
          <w:sz w:val="24"/>
          <w:szCs w:val="24"/>
        </w:rPr>
      </w:pPr>
      <w:r>
        <w:rPr>
          <w:sz w:val="24"/>
          <w:szCs w:val="24"/>
        </w:rPr>
        <w:t>Exploration noise was switched off during evaluation, so TD3's predictions were deterministic rather than exploratory.</w:t>
      </w:r>
    </w:p>
    <w:p w14:paraId="19058C83" w14:textId="77777777" w:rsidR="00CA6A1B" w:rsidRPr="00C30F9E" w:rsidRDefault="00000000">
      <w:pPr>
        <w:pStyle w:val="Heading1"/>
        <w:spacing w:before="300" w:after="160"/>
        <w:rPr>
          <w:b/>
          <w:bCs/>
          <w:color w:val="auto"/>
        </w:rPr>
      </w:pPr>
      <w:r>
        <w:rPr>
          <w:b/>
          <w:bCs/>
          <w:color w:val="auto"/>
        </w:rPr>
        <w:t>8. Results</w:t>
      </w:r>
    </w:p>
    <w:p w14:paraId="04EC2A7A" w14:textId="77777777" w:rsidR="00CA6A1B" w:rsidRPr="00C30F9E" w:rsidRDefault="00000000">
      <w:pPr>
        <w:pStyle w:val="Heading3"/>
        <w:spacing w:before="200" w:after="100"/>
        <w:rPr>
          <w:color w:val="auto"/>
        </w:rPr>
      </w:pPr>
      <w:r>
        <w:rPr>
          <w:color w:val="auto"/>
        </w:rPr>
        <w:t>Table 1. Performance comparison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CA6A1B" w14:paraId="283F0BFA" w14:textId="77777777">
        <w:tc>
          <w:tcPr>
            <w:tcW w:w="1650" w:type="pct"/>
            <w:shd w:val="clear" w:color="auto" w:fill="D9D9D9"/>
            <w:tcMar>
              <w:top w:w="100" w:type="dxa"/>
              <w:left w:w="100" w:type="dxa"/>
              <w:bottom w:w="100" w:type="dxa"/>
              <w:right w:w="100" w:type="dxa"/>
            </w:tcMar>
          </w:tcPr>
          <w:p w14:paraId="7326363A" w14:textId="77777777" w:rsidR="00CA6A1B" w:rsidRPr="000D2F49" w:rsidRDefault="00000000">
            <w:pPr>
              <w:rPr>
                <w:sz w:val="24"/>
                <w:szCs w:val="24"/>
              </w:rPr>
            </w:pPr>
            <w:r>
              <w:rPr>
                <w:b/>
                <w:bCs/>
                <w:sz w:val="24"/>
                <w:szCs w:val="24"/>
              </w:rPr>
              <w:t>Metric</w:t>
            </w:r>
          </w:p>
        </w:tc>
        <w:tc>
          <w:tcPr>
            <w:tcW w:w="1650" w:type="pct"/>
            <w:shd w:val="clear" w:color="auto" w:fill="D9D9D9"/>
            <w:tcMar>
              <w:top w:w="100" w:type="dxa"/>
              <w:left w:w="100" w:type="dxa"/>
              <w:bottom w:w="100" w:type="dxa"/>
              <w:right w:w="100" w:type="dxa"/>
            </w:tcMar>
          </w:tcPr>
          <w:p w14:paraId="1BFB39D8" w14:textId="77777777" w:rsidR="00CA6A1B" w:rsidRPr="000D2F49" w:rsidRDefault="00000000">
            <w:pPr>
              <w:rPr>
                <w:sz w:val="24"/>
                <w:szCs w:val="24"/>
              </w:rPr>
            </w:pPr>
            <w:r>
              <w:rPr>
                <w:b/>
                <w:bCs/>
                <w:sz w:val="24"/>
                <w:szCs w:val="24"/>
              </w:rPr>
              <w:t>Immediate Charging</w:t>
            </w:r>
          </w:p>
        </w:tc>
        <w:tc>
          <w:tcPr>
            <w:tcW w:w="1650" w:type="pct"/>
            <w:shd w:val="clear" w:color="auto" w:fill="D9D9D9"/>
            <w:tcMar>
              <w:top w:w="100" w:type="dxa"/>
              <w:left w:w="100" w:type="dxa"/>
              <w:bottom w:w="100" w:type="dxa"/>
              <w:right w:w="100" w:type="dxa"/>
            </w:tcMar>
          </w:tcPr>
          <w:p w14:paraId="0FE6E72B" w14:textId="77777777" w:rsidR="00CA6A1B" w:rsidRPr="000D2F49" w:rsidRDefault="00000000">
            <w:pPr>
              <w:rPr>
                <w:sz w:val="24"/>
                <w:szCs w:val="24"/>
              </w:rPr>
            </w:pPr>
            <w:r>
              <w:rPr>
                <w:b/>
                <w:bCs/>
                <w:sz w:val="24"/>
                <w:szCs w:val="24"/>
              </w:rPr>
              <w:t>TD3</w:t>
            </w:r>
          </w:p>
        </w:tc>
      </w:tr>
      <w:tr w:rsidR="00CA6A1B" w14:paraId="565C3CD0" w14:textId="77777777">
        <w:tc>
          <w:tcPr>
            <w:tcW w:w="1650" w:type="pct"/>
            <w:tcMar>
              <w:top w:w="100" w:type="dxa"/>
              <w:left w:w="100" w:type="dxa"/>
              <w:bottom w:w="100" w:type="dxa"/>
              <w:right w:w="100" w:type="dxa"/>
            </w:tcMar>
          </w:tcPr>
          <w:p w14:paraId="15BB47DF" w14:textId="77777777" w:rsidR="00CA6A1B" w:rsidRPr="000D2F49" w:rsidRDefault="00000000">
            <w:pPr>
              <w:rPr>
                <w:sz w:val="24"/>
                <w:szCs w:val="24"/>
              </w:rPr>
            </w:pPr>
            <w:r>
              <w:rPr>
                <w:sz w:val="24"/>
                <w:szCs w:val="24"/>
              </w:rPr>
              <w:t>Charging cost</w:t>
            </w:r>
          </w:p>
        </w:tc>
        <w:tc>
          <w:tcPr>
            <w:tcW w:w="1650" w:type="pct"/>
            <w:tcMar>
              <w:top w:w="100" w:type="dxa"/>
              <w:left w:w="100" w:type="dxa"/>
              <w:bottom w:w="100" w:type="dxa"/>
              <w:right w:w="100" w:type="dxa"/>
            </w:tcMar>
          </w:tcPr>
          <w:p w14:paraId="4CC0E584" w14:textId="77777777" w:rsidR="00CA6A1B" w:rsidRPr="000D2F49" w:rsidRDefault="00000000">
            <w:pPr>
              <w:rPr>
                <w:sz w:val="24"/>
                <w:szCs w:val="24"/>
              </w:rPr>
            </w:pPr>
            <w:r>
              <w:rPr>
                <w:sz w:val="24"/>
                <w:szCs w:val="24"/>
              </w:rPr>
              <w:t>0.895 ± 0.031</w:t>
            </w:r>
          </w:p>
        </w:tc>
        <w:tc>
          <w:tcPr>
            <w:tcW w:w="1650" w:type="pct"/>
            <w:tcMar>
              <w:top w:w="100" w:type="dxa"/>
              <w:left w:w="100" w:type="dxa"/>
              <w:bottom w:w="100" w:type="dxa"/>
              <w:right w:w="100" w:type="dxa"/>
            </w:tcMar>
          </w:tcPr>
          <w:p w14:paraId="1F31D8F0" w14:textId="77777777" w:rsidR="00CA6A1B" w:rsidRPr="000D2F49" w:rsidRDefault="00000000">
            <w:pPr>
              <w:rPr>
                <w:sz w:val="24"/>
                <w:szCs w:val="24"/>
              </w:rPr>
            </w:pPr>
            <w:r>
              <w:rPr>
                <w:b/>
                <w:bCs/>
                <w:sz w:val="24"/>
                <w:szCs w:val="24"/>
              </w:rPr>
              <w:t>0.730 ± 0.027</w:t>
            </w:r>
          </w:p>
        </w:tc>
      </w:tr>
      <w:tr w:rsidR="00CA6A1B" w14:paraId="57049D44" w14:textId="77777777">
        <w:tc>
          <w:tcPr>
            <w:tcW w:w="1650" w:type="pct"/>
            <w:tcMar>
              <w:top w:w="100" w:type="dxa"/>
              <w:left w:w="100" w:type="dxa"/>
              <w:bottom w:w="100" w:type="dxa"/>
              <w:right w:w="100" w:type="dxa"/>
            </w:tcMar>
          </w:tcPr>
          <w:p w14:paraId="2B95D84C" w14:textId="77777777" w:rsidR="00CA6A1B" w:rsidRPr="000D2F49" w:rsidRDefault="00000000">
            <w:pPr>
              <w:rPr>
                <w:sz w:val="24"/>
                <w:szCs w:val="24"/>
              </w:rPr>
            </w:pPr>
            <w:r>
              <w:rPr>
                <w:sz w:val="24"/>
                <w:szCs w:val="24"/>
              </w:rPr>
              <w:t>Peak contribution</w:t>
            </w:r>
          </w:p>
        </w:tc>
        <w:tc>
          <w:tcPr>
            <w:tcW w:w="1650" w:type="pct"/>
            <w:tcMar>
              <w:top w:w="100" w:type="dxa"/>
              <w:left w:w="100" w:type="dxa"/>
              <w:bottom w:w="100" w:type="dxa"/>
              <w:right w:w="100" w:type="dxa"/>
            </w:tcMar>
          </w:tcPr>
          <w:p w14:paraId="2E97A231" w14:textId="77777777" w:rsidR="00CA6A1B" w:rsidRPr="000D2F49" w:rsidRDefault="00000000">
            <w:pPr>
              <w:rPr>
                <w:sz w:val="24"/>
                <w:szCs w:val="24"/>
              </w:rPr>
            </w:pPr>
            <w:r>
              <w:rPr>
                <w:sz w:val="24"/>
                <w:szCs w:val="24"/>
              </w:rPr>
              <w:t>14.163 ± 0.967</w:t>
            </w:r>
          </w:p>
        </w:tc>
        <w:tc>
          <w:tcPr>
            <w:tcW w:w="1650" w:type="pct"/>
            <w:tcMar>
              <w:top w:w="100" w:type="dxa"/>
              <w:left w:w="100" w:type="dxa"/>
              <w:bottom w:w="100" w:type="dxa"/>
              <w:right w:w="100" w:type="dxa"/>
            </w:tcMar>
          </w:tcPr>
          <w:p w14:paraId="0A360FB1" w14:textId="77777777" w:rsidR="00CA6A1B" w:rsidRPr="000D2F49" w:rsidRDefault="00000000">
            <w:pPr>
              <w:rPr>
                <w:sz w:val="24"/>
                <w:szCs w:val="24"/>
              </w:rPr>
            </w:pPr>
            <w:r>
              <w:rPr>
                <w:b/>
                <w:bCs/>
                <w:sz w:val="24"/>
                <w:szCs w:val="24"/>
              </w:rPr>
              <w:t>7.264 ± 0.606</w:t>
            </w:r>
          </w:p>
        </w:tc>
      </w:tr>
      <w:tr w:rsidR="00CA6A1B" w14:paraId="54FB48C8" w14:textId="77777777">
        <w:tc>
          <w:tcPr>
            <w:tcW w:w="1650" w:type="pct"/>
            <w:tcMar>
              <w:top w:w="100" w:type="dxa"/>
              <w:left w:w="100" w:type="dxa"/>
              <w:bottom w:w="100" w:type="dxa"/>
              <w:right w:w="100" w:type="dxa"/>
            </w:tcMar>
          </w:tcPr>
          <w:p w14:paraId="67121ABC" w14:textId="77777777" w:rsidR="00CA6A1B" w:rsidRPr="000D2F49" w:rsidRDefault="00000000">
            <w:pPr>
              <w:rPr>
                <w:sz w:val="24"/>
                <w:szCs w:val="24"/>
              </w:rPr>
            </w:pPr>
            <w:r>
              <w:rPr>
                <w:sz w:val="24"/>
                <w:szCs w:val="24"/>
              </w:rPr>
              <w:t>Target requirement met (%)</w:t>
            </w:r>
          </w:p>
        </w:tc>
        <w:tc>
          <w:tcPr>
            <w:tcW w:w="1650" w:type="pct"/>
            <w:tcMar>
              <w:top w:w="100" w:type="dxa"/>
              <w:left w:w="100" w:type="dxa"/>
              <w:bottom w:w="100" w:type="dxa"/>
              <w:right w:w="100" w:type="dxa"/>
            </w:tcMar>
          </w:tcPr>
          <w:p w14:paraId="3C9880C1" w14:textId="77777777" w:rsidR="00CA6A1B" w:rsidRPr="000D2F49" w:rsidRDefault="00000000">
            <w:pPr>
              <w:rPr>
                <w:sz w:val="24"/>
                <w:szCs w:val="24"/>
              </w:rPr>
            </w:pPr>
            <w:r>
              <w:rPr>
                <w:b/>
                <w:bCs/>
                <w:sz w:val="24"/>
                <w:szCs w:val="24"/>
              </w:rPr>
              <w:t>100.0 ± 0.000</w:t>
            </w:r>
          </w:p>
        </w:tc>
        <w:tc>
          <w:tcPr>
            <w:tcW w:w="1650" w:type="pct"/>
            <w:tcMar>
              <w:top w:w="100" w:type="dxa"/>
              <w:left w:w="100" w:type="dxa"/>
              <w:bottom w:w="100" w:type="dxa"/>
              <w:right w:w="100" w:type="dxa"/>
            </w:tcMar>
          </w:tcPr>
          <w:p w14:paraId="41903984" w14:textId="77777777" w:rsidR="00CA6A1B" w:rsidRPr="000D2F49" w:rsidRDefault="00000000">
            <w:pPr>
              <w:rPr>
                <w:sz w:val="24"/>
                <w:szCs w:val="24"/>
              </w:rPr>
            </w:pPr>
            <w:r>
              <w:rPr>
                <w:sz w:val="24"/>
                <w:szCs w:val="24"/>
              </w:rPr>
              <w:t>62.0 ± 4.899</w:t>
            </w:r>
          </w:p>
        </w:tc>
      </w:tr>
      <w:tr w:rsidR="00CA6A1B" w14:paraId="10D4856E" w14:textId="77777777">
        <w:tc>
          <w:tcPr>
            <w:tcW w:w="1650" w:type="pct"/>
            <w:tcMar>
              <w:top w:w="100" w:type="dxa"/>
              <w:left w:w="100" w:type="dxa"/>
              <w:bottom w:w="100" w:type="dxa"/>
              <w:right w:w="100" w:type="dxa"/>
            </w:tcMar>
          </w:tcPr>
          <w:p w14:paraId="4723F39A" w14:textId="77777777" w:rsidR="00CA6A1B" w:rsidRPr="000D2F49" w:rsidRDefault="00000000">
            <w:pPr>
              <w:rPr>
                <w:sz w:val="24"/>
                <w:szCs w:val="24"/>
              </w:rPr>
            </w:pPr>
            <w:r>
              <w:rPr>
                <w:sz w:val="24"/>
                <w:szCs w:val="24"/>
              </w:rPr>
              <w:t>Constraint violations</w:t>
            </w:r>
          </w:p>
        </w:tc>
        <w:tc>
          <w:tcPr>
            <w:tcW w:w="1650" w:type="pct"/>
            <w:tcMar>
              <w:top w:w="100" w:type="dxa"/>
              <w:left w:w="100" w:type="dxa"/>
              <w:bottom w:w="100" w:type="dxa"/>
              <w:right w:w="100" w:type="dxa"/>
            </w:tcMar>
          </w:tcPr>
          <w:p w14:paraId="494537B5" w14:textId="77777777" w:rsidR="00CA6A1B" w:rsidRPr="000D2F49" w:rsidRDefault="00000000">
            <w:pPr>
              <w:rPr>
                <w:sz w:val="24"/>
                <w:szCs w:val="24"/>
              </w:rPr>
            </w:pPr>
            <w:r>
              <w:rPr>
                <w:sz w:val="24"/>
                <w:szCs w:val="24"/>
              </w:rPr>
              <w:t>0.000 ± 0.000</w:t>
            </w:r>
          </w:p>
        </w:tc>
        <w:tc>
          <w:tcPr>
            <w:tcW w:w="1650" w:type="pct"/>
            <w:tcMar>
              <w:top w:w="100" w:type="dxa"/>
              <w:left w:w="100" w:type="dxa"/>
              <w:bottom w:w="100" w:type="dxa"/>
              <w:right w:w="100" w:type="dxa"/>
            </w:tcMar>
          </w:tcPr>
          <w:p w14:paraId="7F76EFA5" w14:textId="77777777" w:rsidR="00CA6A1B" w:rsidRPr="000D2F49" w:rsidRDefault="00000000">
            <w:pPr>
              <w:rPr>
                <w:sz w:val="24"/>
                <w:szCs w:val="24"/>
              </w:rPr>
            </w:pPr>
            <w:r>
              <w:rPr>
                <w:sz w:val="24"/>
                <w:szCs w:val="24"/>
              </w:rPr>
              <w:t>0.000 ± 0.000</w:t>
            </w:r>
          </w:p>
        </w:tc>
      </w:tr>
      <w:tr w:rsidR="00CA6A1B" w14:paraId="670EC5E5" w14:textId="77777777">
        <w:tc>
          <w:tcPr>
            <w:tcW w:w="1650" w:type="pct"/>
            <w:tcMar>
              <w:top w:w="100" w:type="dxa"/>
              <w:left w:w="100" w:type="dxa"/>
              <w:bottom w:w="100" w:type="dxa"/>
              <w:right w:w="100" w:type="dxa"/>
            </w:tcMar>
          </w:tcPr>
          <w:p w14:paraId="440F836F" w14:textId="77777777" w:rsidR="00CA6A1B" w:rsidRPr="000D2F49" w:rsidRDefault="00000000">
            <w:pPr>
              <w:rPr>
                <w:sz w:val="24"/>
                <w:szCs w:val="24"/>
              </w:rPr>
            </w:pPr>
            <w:r>
              <w:rPr>
                <w:sz w:val="24"/>
                <w:szCs w:val="24"/>
              </w:rPr>
              <w:t>Cumulative reward</w:t>
            </w:r>
          </w:p>
        </w:tc>
        <w:tc>
          <w:tcPr>
            <w:tcW w:w="1650" w:type="pct"/>
            <w:tcMar>
              <w:top w:w="100" w:type="dxa"/>
              <w:left w:w="100" w:type="dxa"/>
              <w:bottom w:w="100" w:type="dxa"/>
              <w:right w:w="100" w:type="dxa"/>
            </w:tcMar>
          </w:tcPr>
          <w:p w14:paraId="22321530" w14:textId="77777777" w:rsidR="00CA6A1B" w:rsidRPr="000D2F49" w:rsidRDefault="00000000">
            <w:pPr>
              <w:rPr>
                <w:sz w:val="24"/>
                <w:szCs w:val="24"/>
              </w:rPr>
            </w:pPr>
            <w:r>
              <w:rPr>
                <w:b/>
                <w:bCs/>
                <w:sz w:val="24"/>
                <w:szCs w:val="24"/>
              </w:rPr>
              <w:t>7.464 ± 0.712</w:t>
            </w:r>
          </w:p>
        </w:tc>
        <w:tc>
          <w:tcPr>
            <w:tcW w:w="1650" w:type="pct"/>
            <w:tcMar>
              <w:top w:w="100" w:type="dxa"/>
              <w:left w:w="100" w:type="dxa"/>
              <w:bottom w:w="100" w:type="dxa"/>
              <w:right w:w="100" w:type="dxa"/>
            </w:tcMar>
          </w:tcPr>
          <w:p w14:paraId="7663A06F" w14:textId="77777777" w:rsidR="00CA6A1B" w:rsidRPr="000D2F49" w:rsidRDefault="00000000">
            <w:pPr>
              <w:rPr>
                <w:sz w:val="24"/>
                <w:szCs w:val="24"/>
              </w:rPr>
            </w:pPr>
            <w:r>
              <w:rPr>
                <w:sz w:val="24"/>
                <w:szCs w:val="24"/>
              </w:rPr>
              <w:t>6.412 ± 0.779</w:t>
            </w:r>
          </w:p>
        </w:tc>
      </w:tr>
      <w:tr w:rsidR="00CA6A1B" w14:paraId="1A4B4B85" w14:textId="77777777">
        <w:tc>
          <w:tcPr>
            <w:tcW w:w="1650" w:type="pct"/>
            <w:tcMar>
              <w:top w:w="100" w:type="dxa"/>
              <w:left w:w="100" w:type="dxa"/>
              <w:bottom w:w="100" w:type="dxa"/>
              <w:right w:w="100" w:type="dxa"/>
            </w:tcMar>
          </w:tcPr>
          <w:p w14:paraId="3CCAE0E5" w14:textId="77777777" w:rsidR="00CA6A1B" w:rsidRPr="000D2F49" w:rsidRDefault="00000000">
            <w:pPr>
              <w:rPr>
                <w:sz w:val="24"/>
                <w:szCs w:val="24"/>
              </w:rPr>
            </w:pPr>
            <w:r>
              <w:rPr>
                <w:sz w:val="24"/>
                <w:szCs w:val="24"/>
              </w:rPr>
              <w:t>Mean normalized action</w:t>
            </w:r>
          </w:p>
        </w:tc>
        <w:tc>
          <w:tcPr>
            <w:tcW w:w="1650" w:type="pct"/>
            <w:tcMar>
              <w:top w:w="100" w:type="dxa"/>
              <w:left w:w="100" w:type="dxa"/>
              <w:bottom w:w="100" w:type="dxa"/>
              <w:right w:w="100" w:type="dxa"/>
            </w:tcMar>
          </w:tcPr>
          <w:p w14:paraId="4E2290F3" w14:textId="77777777" w:rsidR="00CA6A1B" w:rsidRPr="000D2F49" w:rsidRDefault="00000000">
            <w:pPr>
              <w:rPr>
                <w:sz w:val="24"/>
                <w:szCs w:val="24"/>
              </w:rPr>
            </w:pPr>
            <w:r>
              <w:rPr>
                <w:sz w:val="24"/>
                <w:szCs w:val="24"/>
              </w:rPr>
              <w:t>1.000 ± 0.000</w:t>
            </w:r>
          </w:p>
        </w:tc>
        <w:tc>
          <w:tcPr>
            <w:tcW w:w="1650" w:type="pct"/>
            <w:tcMar>
              <w:top w:w="100" w:type="dxa"/>
              <w:left w:w="100" w:type="dxa"/>
              <w:bottom w:w="100" w:type="dxa"/>
              <w:right w:w="100" w:type="dxa"/>
            </w:tcMar>
          </w:tcPr>
          <w:p w14:paraId="1F1F995D" w14:textId="77777777" w:rsidR="00CA6A1B" w:rsidRPr="000D2F49" w:rsidRDefault="00000000">
            <w:pPr>
              <w:rPr>
                <w:sz w:val="24"/>
                <w:szCs w:val="24"/>
              </w:rPr>
            </w:pPr>
            <w:r>
              <w:rPr>
                <w:b/>
                <w:bCs/>
                <w:sz w:val="24"/>
                <w:szCs w:val="24"/>
              </w:rPr>
              <w:t>0.821 ± 0.017</w:t>
            </w:r>
          </w:p>
        </w:tc>
      </w:tr>
    </w:tbl>
    <w:p w14:paraId="559CF2C6" w14:textId="77777777" w:rsidR="00390EAB" w:rsidRDefault="00000000">
      <w:pPr>
        <w:spacing w:after="160"/>
        <w:rPr>
          <w:sz w:val="24"/>
          <w:szCs w:val="24"/>
        </w:rPr>
      </w:pPr>
      <w:r>
        <w:rPr>
          <w:sz w:val="24"/>
          <w:szCs w:val="24"/>
        </w:rPr>
        <w:t>The values behind Table 1 are broken out by seed below.</w:t>
      </w:r>
    </w:p>
    <w:p w14:paraId="011A7E62" w14:textId="77777777" w:rsidR="00390EAB" w:rsidRDefault="00000000">
      <w:pPr>
        <w:pStyle w:val="Heading3"/>
        <w:spacing w:before="200" w:after="100"/>
        <w:rPr>
          <w:color w:val="auto"/>
        </w:rPr>
      </w:pPr>
      <w:r>
        <w:rPr>
          <w:color w:val="auto"/>
        </w:rPr>
        <w:t>Table 2. Per-seed evaluation results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8"/>
        <w:gridCol w:w="1168"/>
        <w:gridCol w:w="1169"/>
        <w:gridCol w:w="1169"/>
        <w:gridCol w:w="1169"/>
        <w:gridCol w:w="1169"/>
        <w:gridCol w:w="1169"/>
        <w:gridCol w:w="1169"/>
      </w:tblGrid>
      <w:tr w:rsidR="00390EAB" w14:paraId="0BEF3B03" w14:textId="77777777">
        <w:tc>
          <w:tcPr>
            <w:tcW w:w="625" w:type="pct"/>
            <w:shd w:val="clear" w:color="auto" w:fill="D9D9D9"/>
            <w:tcMar>
              <w:top w:w="80" w:type="dxa"/>
              <w:left w:w="80" w:type="dxa"/>
              <w:bottom w:w="80" w:type="dxa"/>
              <w:right w:w="80" w:type="dxa"/>
            </w:tcMar>
          </w:tcPr>
          <w:p w14:paraId="706F3104" w14:textId="77777777" w:rsidR="00390EAB" w:rsidRDefault="00000000">
            <w:r>
              <w:rPr>
                <w:b/>
                <w:bCs/>
              </w:rPr>
              <w:lastRenderedPageBreak/>
              <w:t>Policy</w:t>
            </w:r>
          </w:p>
        </w:tc>
        <w:tc>
          <w:tcPr>
            <w:tcW w:w="625" w:type="pct"/>
            <w:shd w:val="clear" w:color="auto" w:fill="D9D9D9"/>
            <w:tcMar>
              <w:top w:w="80" w:type="dxa"/>
              <w:left w:w="80" w:type="dxa"/>
              <w:bottom w:w="80" w:type="dxa"/>
              <w:right w:w="80" w:type="dxa"/>
            </w:tcMar>
          </w:tcPr>
          <w:p w14:paraId="74B8683A" w14:textId="77777777" w:rsidR="00390EAB" w:rsidRDefault="00000000">
            <w:r>
              <w:rPr>
                <w:b/>
                <w:bCs/>
              </w:rPr>
              <w:t>Seed</w:t>
            </w:r>
          </w:p>
        </w:tc>
        <w:tc>
          <w:tcPr>
            <w:tcW w:w="625" w:type="pct"/>
            <w:shd w:val="clear" w:color="auto" w:fill="D9D9D9"/>
            <w:tcMar>
              <w:top w:w="80" w:type="dxa"/>
              <w:left w:w="80" w:type="dxa"/>
              <w:bottom w:w="80" w:type="dxa"/>
              <w:right w:w="80" w:type="dxa"/>
            </w:tcMar>
          </w:tcPr>
          <w:p w14:paraId="61837586" w14:textId="77777777" w:rsidR="00390EAB" w:rsidRDefault="00000000">
            <w:r>
              <w:rPr>
                <w:b/>
                <w:bCs/>
              </w:rPr>
              <w:t>Cost</w:t>
            </w:r>
          </w:p>
        </w:tc>
        <w:tc>
          <w:tcPr>
            <w:tcW w:w="625" w:type="pct"/>
            <w:shd w:val="clear" w:color="auto" w:fill="D9D9D9"/>
            <w:tcMar>
              <w:top w:w="80" w:type="dxa"/>
              <w:left w:w="80" w:type="dxa"/>
              <w:bottom w:w="80" w:type="dxa"/>
              <w:right w:w="80" w:type="dxa"/>
            </w:tcMar>
          </w:tcPr>
          <w:p w14:paraId="0B408AA5" w14:textId="77777777" w:rsidR="00390EAB" w:rsidRDefault="00000000">
            <w:r>
              <w:rPr>
                <w:b/>
                <w:bCs/>
              </w:rPr>
              <w:t>Peak</w:t>
            </w:r>
          </w:p>
        </w:tc>
        <w:tc>
          <w:tcPr>
            <w:tcW w:w="625" w:type="pct"/>
            <w:shd w:val="clear" w:color="auto" w:fill="D9D9D9"/>
            <w:tcMar>
              <w:top w:w="80" w:type="dxa"/>
              <w:left w:w="80" w:type="dxa"/>
              <w:bottom w:w="80" w:type="dxa"/>
              <w:right w:w="80" w:type="dxa"/>
            </w:tcMar>
          </w:tcPr>
          <w:p w14:paraId="4613A42C" w14:textId="77777777" w:rsidR="00390EAB" w:rsidRDefault="00000000">
            <w:r>
              <w:rPr>
                <w:b/>
                <w:bCs/>
              </w:rPr>
              <w:t>Met (%)</w:t>
            </w:r>
          </w:p>
        </w:tc>
        <w:tc>
          <w:tcPr>
            <w:tcW w:w="625" w:type="pct"/>
            <w:shd w:val="clear" w:color="auto" w:fill="D9D9D9"/>
            <w:tcMar>
              <w:top w:w="80" w:type="dxa"/>
              <w:left w:w="80" w:type="dxa"/>
              <w:bottom w:w="80" w:type="dxa"/>
              <w:right w:w="80" w:type="dxa"/>
            </w:tcMar>
          </w:tcPr>
          <w:p w14:paraId="7A8E09B7" w14:textId="77777777" w:rsidR="00390EAB" w:rsidRDefault="00000000">
            <w:r>
              <w:rPr>
                <w:b/>
                <w:bCs/>
              </w:rPr>
              <w:t>Violations</w:t>
            </w:r>
          </w:p>
        </w:tc>
        <w:tc>
          <w:tcPr>
            <w:tcW w:w="625" w:type="pct"/>
            <w:shd w:val="clear" w:color="auto" w:fill="D9D9D9"/>
            <w:tcMar>
              <w:top w:w="80" w:type="dxa"/>
              <w:left w:w="80" w:type="dxa"/>
              <w:bottom w:w="80" w:type="dxa"/>
              <w:right w:w="80" w:type="dxa"/>
            </w:tcMar>
          </w:tcPr>
          <w:p w14:paraId="3617BA9A" w14:textId="77777777" w:rsidR="00390EAB" w:rsidRDefault="00000000">
            <w:r>
              <w:rPr>
                <w:b/>
                <w:bCs/>
              </w:rPr>
              <w:t>Reward</w:t>
            </w:r>
          </w:p>
        </w:tc>
        <w:tc>
          <w:tcPr>
            <w:tcW w:w="625" w:type="pct"/>
            <w:shd w:val="clear" w:color="auto" w:fill="D9D9D9"/>
            <w:tcMar>
              <w:top w:w="80" w:type="dxa"/>
              <w:left w:w="80" w:type="dxa"/>
              <w:bottom w:w="80" w:type="dxa"/>
              <w:right w:w="80" w:type="dxa"/>
            </w:tcMar>
          </w:tcPr>
          <w:p w14:paraId="475E6902" w14:textId="77777777" w:rsidR="00390EAB" w:rsidRDefault="00000000">
            <w:r>
              <w:rPr>
                <w:b/>
                <w:bCs/>
              </w:rPr>
              <w:t>Mean Action</w:t>
            </w:r>
          </w:p>
        </w:tc>
      </w:tr>
      <w:tr w:rsidR="00390EAB" w14:paraId="570FCD69" w14:textId="77777777">
        <w:tc>
          <w:tcPr>
            <w:tcW w:w="625" w:type="pct"/>
            <w:tcMar>
              <w:top w:w="80" w:type="dxa"/>
              <w:left w:w="80" w:type="dxa"/>
              <w:bottom w:w="80" w:type="dxa"/>
              <w:right w:w="80" w:type="dxa"/>
            </w:tcMar>
          </w:tcPr>
          <w:p w14:paraId="73B787ED" w14:textId="77777777" w:rsidR="00390EAB" w:rsidRDefault="00000000">
            <w:r>
              <w:t>Immediate Charging</w:t>
            </w:r>
          </w:p>
        </w:tc>
        <w:tc>
          <w:tcPr>
            <w:tcW w:w="625" w:type="pct"/>
            <w:tcMar>
              <w:top w:w="80" w:type="dxa"/>
              <w:left w:w="80" w:type="dxa"/>
              <w:bottom w:w="80" w:type="dxa"/>
              <w:right w:w="80" w:type="dxa"/>
            </w:tcMar>
          </w:tcPr>
          <w:p w14:paraId="62E684E2" w14:textId="77777777" w:rsidR="00390EAB" w:rsidRDefault="00000000">
            <w:r>
              <w:t>0</w:t>
            </w:r>
          </w:p>
        </w:tc>
        <w:tc>
          <w:tcPr>
            <w:tcW w:w="625" w:type="pct"/>
            <w:tcMar>
              <w:top w:w="80" w:type="dxa"/>
              <w:left w:w="80" w:type="dxa"/>
              <w:bottom w:w="80" w:type="dxa"/>
              <w:right w:w="80" w:type="dxa"/>
            </w:tcMar>
          </w:tcPr>
          <w:p w14:paraId="4084C09F" w14:textId="77777777" w:rsidR="00390EAB" w:rsidRDefault="00000000">
            <w:r>
              <w:t>0.917</w:t>
            </w:r>
          </w:p>
        </w:tc>
        <w:tc>
          <w:tcPr>
            <w:tcW w:w="625" w:type="pct"/>
            <w:tcMar>
              <w:top w:w="80" w:type="dxa"/>
              <w:left w:w="80" w:type="dxa"/>
              <w:bottom w:w="80" w:type="dxa"/>
              <w:right w:w="80" w:type="dxa"/>
            </w:tcMar>
          </w:tcPr>
          <w:p w14:paraId="3FDE6A87" w14:textId="77777777" w:rsidR="00390EAB" w:rsidRDefault="00000000">
            <w:r>
              <w:t>14.283</w:t>
            </w:r>
          </w:p>
        </w:tc>
        <w:tc>
          <w:tcPr>
            <w:tcW w:w="625" w:type="pct"/>
            <w:tcMar>
              <w:top w:w="80" w:type="dxa"/>
              <w:left w:w="80" w:type="dxa"/>
              <w:bottom w:w="80" w:type="dxa"/>
              <w:right w:w="80" w:type="dxa"/>
            </w:tcMar>
          </w:tcPr>
          <w:p w14:paraId="52A9A3EB" w14:textId="77777777" w:rsidR="00390EAB" w:rsidRDefault="00000000">
            <w:r>
              <w:t>100.00</w:t>
            </w:r>
          </w:p>
        </w:tc>
        <w:tc>
          <w:tcPr>
            <w:tcW w:w="625" w:type="pct"/>
            <w:tcMar>
              <w:top w:w="80" w:type="dxa"/>
              <w:left w:w="80" w:type="dxa"/>
              <w:bottom w:w="80" w:type="dxa"/>
              <w:right w:w="80" w:type="dxa"/>
            </w:tcMar>
          </w:tcPr>
          <w:p w14:paraId="51025745" w14:textId="77777777" w:rsidR="00390EAB" w:rsidRDefault="00000000">
            <w:r>
              <w:t>0</w:t>
            </w:r>
          </w:p>
        </w:tc>
        <w:tc>
          <w:tcPr>
            <w:tcW w:w="625" w:type="pct"/>
            <w:tcMar>
              <w:top w:w="80" w:type="dxa"/>
              <w:left w:w="80" w:type="dxa"/>
              <w:bottom w:w="80" w:type="dxa"/>
              <w:right w:w="80" w:type="dxa"/>
            </w:tcMar>
          </w:tcPr>
          <w:p w14:paraId="61DAD74B" w14:textId="77777777" w:rsidR="00390EAB" w:rsidRDefault="00000000">
            <w:r>
              <w:t>7.181</w:t>
            </w:r>
          </w:p>
        </w:tc>
        <w:tc>
          <w:tcPr>
            <w:tcW w:w="625" w:type="pct"/>
            <w:tcMar>
              <w:top w:w="80" w:type="dxa"/>
              <w:left w:w="80" w:type="dxa"/>
              <w:bottom w:w="80" w:type="dxa"/>
              <w:right w:w="80" w:type="dxa"/>
            </w:tcMar>
          </w:tcPr>
          <w:p w14:paraId="2382414C" w14:textId="77777777" w:rsidR="00390EAB" w:rsidRDefault="00000000">
            <w:r>
              <w:t>1.000</w:t>
            </w:r>
          </w:p>
        </w:tc>
      </w:tr>
      <w:tr w:rsidR="00390EAB" w14:paraId="0F5C4C1D" w14:textId="77777777">
        <w:tc>
          <w:tcPr>
            <w:tcW w:w="625" w:type="pct"/>
            <w:tcMar>
              <w:top w:w="80" w:type="dxa"/>
              <w:left w:w="80" w:type="dxa"/>
              <w:bottom w:w="80" w:type="dxa"/>
              <w:right w:w="80" w:type="dxa"/>
            </w:tcMar>
          </w:tcPr>
          <w:p w14:paraId="144815F4" w14:textId="77777777" w:rsidR="00390EAB" w:rsidRDefault="00000000">
            <w:r>
              <w:t>Immediate Charging</w:t>
            </w:r>
          </w:p>
        </w:tc>
        <w:tc>
          <w:tcPr>
            <w:tcW w:w="625" w:type="pct"/>
            <w:tcMar>
              <w:top w:w="80" w:type="dxa"/>
              <w:left w:w="80" w:type="dxa"/>
              <w:bottom w:w="80" w:type="dxa"/>
              <w:right w:w="80" w:type="dxa"/>
            </w:tcMar>
          </w:tcPr>
          <w:p w14:paraId="2C7EFF31" w14:textId="77777777" w:rsidR="00390EAB" w:rsidRDefault="00000000">
            <w:r>
              <w:t>1</w:t>
            </w:r>
          </w:p>
        </w:tc>
        <w:tc>
          <w:tcPr>
            <w:tcW w:w="625" w:type="pct"/>
            <w:tcMar>
              <w:top w:w="80" w:type="dxa"/>
              <w:left w:w="80" w:type="dxa"/>
              <w:bottom w:w="80" w:type="dxa"/>
              <w:right w:w="80" w:type="dxa"/>
            </w:tcMar>
          </w:tcPr>
          <w:p w14:paraId="1F10D491" w14:textId="77777777" w:rsidR="00390EAB" w:rsidRDefault="00000000">
            <w:r>
              <w:t>0.916</w:t>
            </w:r>
          </w:p>
        </w:tc>
        <w:tc>
          <w:tcPr>
            <w:tcW w:w="625" w:type="pct"/>
            <w:tcMar>
              <w:top w:w="80" w:type="dxa"/>
              <w:left w:w="80" w:type="dxa"/>
              <w:bottom w:w="80" w:type="dxa"/>
              <w:right w:w="80" w:type="dxa"/>
            </w:tcMar>
          </w:tcPr>
          <w:p w14:paraId="63B78961" w14:textId="77777777" w:rsidR="00390EAB" w:rsidRDefault="00000000">
            <w:r>
              <w:t>15.284</w:t>
            </w:r>
          </w:p>
        </w:tc>
        <w:tc>
          <w:tcPr>
            <w:tcW w:w="625" w:type="pct"/>
            <w:tcMar>
              <w:top w:w="80" w:type="dxa"/>
              <w:left w:w="80" w:type="dxa"/>
              <w:bottom w:w="80" w:type="dxa"/>
              <w:right w:w="80" w:type="dxa"/>
            </w:tcMar>
          </w:tcPr>
          <w:p w14:paraId="131E2BC0" w14:textId="77777777" w:rsidR="00390EAB" w:rsidRDefault="00000000">
            <w:r>
              <w:t>100.00</w:t>
            </w:r>
          </w:p>
        </w:tc>
        <w:tc>
          <w:tcPr>
            <w:tcW w:w="625" w:type="pct"/>
            <w:tcMar>
              <w:top w:w="80" w:type="dxa"/>
              <w:left w:w="80" w:type="dxa"/>
              <w:bottom w:w="80" w:type="dxa"/>
              <w:right w:w="80" w:type="dxa"/>
            </w:tcMar>
          </w:tcPr>
          <w:p w14:paraId="0781329B" w14:textId="77777777" w:rsidR="00390EAB" w:rsidRDefault="00000000">
            <w:r>
              <w:t>0</w:t>
            </w:r>
          </w:p>
        </w:tc>
        <w:tc>
          <w:tcPr>
            <w:tcW w:w="625" w:type="pct"/>
            <w:tcMar>
              <w:top w:w="80" w:type="dxa"/>
              <w:left w:w="80" w:type="dxa"/>
              <w:bottom w:w="80" w:type="dxa"/>
              <w:right w:w="80" w:type="dxa"/>
            </w:tcMar>
          </w:tcPr>
          <w:p w14:paraId="027F0D39" w14:textId="77777777" w:rsidR="00390EAB" w:rsidRDefault="00000000">
            <w:r>
              <w:t>6.769</w:t>
            </w:r>
          </w:p>
        </w:tc>
        <w:tc>
          <w:tcPr>
            <w:tcW w:w="625" w:type="pct"/>
            <w:tcMar>
              <w:top w:w="80" w:type="dxa"/>
              <w:left w:w="80" w:type="dxa"/>
              <w:bottom w:w="80" w:type="dxa"/>
              <w:right w:w="80" w:type="dxa"/>
            </w:tcMar>
          </w:tcPr>
          <w:p w14:paraId="5F2AFDED" w14:textId="77777777" w:rsidR="00390EAB" w:rsidRDefault="00000000">
            <w:r>
              <w:t>1.000</w:t>
            </w:r>
          </w:p>
        </w:tc>
      </w:tr>
      <w:tr w:rsidR="00390EAB" w14:paraId="7887927D" w14:textId="77777777">
        <w:tc>
          <w:tcPr>
            <w:tcW w:w="625" w:type="pct"/>
            <w:tcMar>
              <w:top w:w="80" w:type="dxa"/>
              <w:left w:w="80" w:type="dxa"/>
              <w:bottom w:w="80" w:type="dxa"/>
              <w:right w:w="80" w:type="dxa"/>
            </w:tcMar>
          </w:tcPr>
          <w:p w14:paraId="62E0A4F0" w14:textId="77777777" w:rsidR="00390EAB" w:rsidRDefault="00000000">
            <w:r>
              <w:t>Immediate Charging</w:t>
            </w:r>
          </w:p>
        </w:tc>
        <w:tc>
          <w:tcPr>
            <w:tcW w:w="625" w:type="pct"/>
            <w:tcMar>
              <w:top w:w="80" w:type="dxa"/>
              <w:left w:w="80" w:type="dxa"/>
              <w:bottom w:w="80" w:type="dxa"/>
              <w:right w:w="80" w:type="dxa"/>
            </w:tcMar>
          </w:tcPr>
          <w:p w14:paraId="5F247210" w14:textId="77777777" w:rsidR="00390EAB" w:rsidRDefault="00000000">
            <w:r>
              <w:t>2</w:t>
            </w:r>
          </w:p>
        </w:tc>
        <w:tc>
          <w:tcPr>
            <w:tcW w:w="625" w:type="pct"/>
            <w:tcMar>
              <w:top w:w="80" w:type="dxa"/>
              <w:left w:w="80" w:type="dxa"/>
              <w:bottom w:w="80" w:type="dxa"/>
              <w:right w:w="80" w:type="dxa"/>
            </w:tcMar>
          </w:tcPr>
          <w:p w14:paraId="1438B8B7" w14:textId="77777777" w:rsidR="00390EAB" w:rsidRDefault="00000000">
            <w:r>
              <w:t>0.851</w:t>
            </w:r>
          </w:p>
        </w:tc>
        <w:tc>
          <w:tcPr>
            <w:tcW w:w="625" w:type="pct"/>
            <w:tcMar>
              <w:top w:w="80" w:type="dxa"/>
              <w:left w:w="80" w:type="dxa"/>
              <w:bottom w:w="80" w:type="dxa"/>
              <w:right w:w="80" w:type="dxa"/>
            </w:tcMar>
          </w:tcPr>
          <w:p w14:paraId="5F130358" w14:textId="77777777" w:rsidR="00390EAB" w:rsidRDefault="00000000">
            <w:r>
              <w:t>12.924</w:t>
            </w:r>
          </w:p>
        </w:tc>
        <w:tc>
          <w:tcPr>
            <w:tcW w:w="625" w:type="pct"/>
            <w:tcMar>
              <w:top w:w="80" w:type="dxa"/>
              <w:left w:w="80" w:type="dxa"/>
              <w:bottom w:w="80" w:type="dxa"/>
              <w:right w:w="80" w:type="dxa"/>
            </w:tcMar>
          </w:tcPr>
          <w:p w14:paraId="77743004" w14:textId="77777777" w:rsidR="00390EAB" w:rsidRDefault="00000000">
            <w:r>
              <w:t>100.00</w:t>
            </w:r>
          </w:p>
        </w:tc>
        <w:tc>
          <w:tcPr>
            <w:tcW w:w="625" w:type="pct"/>
            <w:tcMar>
              <w:top w:w="80" w:type="dxa"/>
              <w:left w:w="80" w:type="dxa"/>
              <w:bottom w:w="80" w:type="dxa"/>
              <w:right w:w="80" w:type="dxa"/>
            </w:tcMar>
          </w:tcPr>
          <w:p w14:paraId="3F62FC9E" w14:textId="77777777" w:rsidR="00390EAB" w:rsidRDefault="00000000">
            <w:r>
              <w:t>0</w:t>
            </w:r>
          </w:p>
        </w:tc>
        <w:tc>
          <w:tcPr>
            <w:tcW w:w="625" w:type="pct"/>
            <w:tcMar>
              <w:top w:w="80" w:type="dxa"/>
              <w:left w:w="80" w:type="dxa"/>
              <w:bottom w:w="80" w:type="dxa"/>
              <w:right w:w="80" w:type="dxa"/>
            </w:tcMar>
          </w:tcPr>
          <w:p w14:paraId="53821A48" w14:textId="77777777" w:rsidR="00390EAB" w:rsidRDefault="00000000">
            <w:r>
              <w:t>8.442</w:t>
            </w:r>
          </w:p>
        </w:tc>
        <w:tc>
          <w:tcPr>
            <w:tcW w:w="625" w:type="pct"/>
            <w:tcMar>
              <w:top w:w="80" w:type="dxa"/>
              <w:left w:w="80" w:type="dxa"/>
              <w:bottom w:w="80" w:type="dxa"/>
              <w:right w:w="80" w:type="dxa"/>
            </w:tcMar>
          </w:tcPr>
          <w:p w14:paraId="413710AD" w14:textId="77777777" w:rsidR="00390EAB" w:rsidRDefault="00000000">
            <w:r>
              <w:t>1.000</w:t>
            </w:r>
          </w:p>
        </w:tc>
      </w:tr>
      <w:tr w:rsidR="00390EAB" w14:paraId="756607D5" w14:textId="77777777">
        <w:tc>
          <w:tcPr>
            <w:tcW w:w="625" w:type="pct"/>
            <w:tcMar>
              <w:top w:w="80" w:type="dxa"/>
              <w:left w:w="80" w:type="dxa"/>
              <w:bottom w:w="80" w:type="dxa"/>
              <w:right w:w="80" w:type="dxa"/>
            </w:tcMar>
          </w:tcPr>
          <w:p w14:paraId="040BB6DB" w14:textId="77777777" w:rsidR="00390EAB" w:rsidRDefault="00000000">
            <w:r>
              <w:t>TD3</w:t>
            </w:r>
          </w:p>
        </w:tc>
        <w:tc>
          <w:tcPr>
            <w:tcW w:w="625" w:type="pct"/>
            <w:tcMar>
              <w:top w:w="80" w:type="dxa"/>
              <w:left w:w="80" w:type="dxa"/>
              <w:bottom w:w="80" w:type="dxa"/>
              <w:right w:w="80" w:type="dxa"/>
            </w:tcMar>
          </w:tcPr>
          <w:p w14:paraId="5072A355" w14:textId="77777777" w:rsidR="00390EAB" w:rsidRDefault="00000000">
            <w:r>
              <w:t>0</w:t>
            </w:r>
          </w:p>
        </w:tc>
        <w:tc>
          <w:tcPr>
            <w:tcW w:w="625" w:type="pct"/>
            <w:tcMar>
              <w:top w:w="80" w:type="dxa"/>
              <w:left w:w="80" w:type="dxa"/>
              <w:bottom w:w="80" w:type="dxa"/>
              <w:right w:w="80" w:type="dxa"/>
            </w:tcMar>
          </w:tcPr>
          <w:p w14:paraId="58F0E16C" w14:textId="77777777" w:rsidR="00390EAB" w:rsidRDefault="00000000">
            <w:r>
              <w:t>0.727</w:t>
            </w:r>
          </w:p>
        </w:tc>
        <w:tc>
          <w:tcPr>
            <w:tcW w:w="625" w:type="pct"/>
            <w:tcMar>
              <w:top w:w="80" w:type="dxa"/>
              <w:left w:w="80" w:type="dxa"/>
              <w:bottom w:w="80" w:type="dxa"/>
              <w:right w:w="80" w:type="dxa"/>
            </w:tcMar>
          </w:tcPr>
          <w:p w14:paraId="2C04DB81" w14:textId="77777777" w:rsidR="00390EAB" w:rsidRDefault="00000000">
            <w:r>
              <w:t>6.549</w:t>
            </w:r>
          </w:p>
        </w:tc>
        <w:tc>
          <w:tcPr>
            <w:tcW w:w="625" w:type="pct"/>
            <w:tcMar>
              <w:top w:w="80" w:type="dxa"/>
              <w:left w:w="80" w:type="dxa"/>
              <w:bottom w:w="80" w:type="dxa"/>
              <w:right w:w="80" w:type="dxa"/>
            </w:tcMar>
          </w:tcPr>
          <w:p w14:paraId="5165B396" w14:textId="77777777" w:rsidR="00390EAB" w:rsidRDefault="00000000">
            <w:r>
              <w:t>56.00</w:t>
            </w:r>
          </w:p>
        </w:tc>
        <w:tc>
          <w:tcPr>
            <w:tcW w:w="625" w:type="pct"/>
            <w:tcMar>
              <w:top w:w="80" w:type="dxa"/>
              <w:left w:w="80" w:type="dxa"/>
              <w:bottom w:w="80" w:type="dxa"/>
              <w:right w:w="80" w:type="dxa"/>
            </w:tcMar>
          </w:tcPr>
          <w:p w14:paraId="45A76585" w14:textId="77777777" w:rsidR="00390EAB" w:rsidRDefault="00000000">
            <w:r>
              <w:t>0</w:t>
            </w:r>
          </w:p>
        </w:tc>
        <w:tc>
          <w:tcPr>
            <w:tcW w:w="625" w:type="pct"/>
            <w:tcMar>
              <w:top w:w="80" w:type="dxa"/>
              <w:left w:w="80" w:type="dxa"/>
              <w:bottom w:w="80" w:type="dxa"/>
              <w:right w:w="80" w:type="dxa"/>
            </w:tcMar>
          </w:tcPr>
          <w:p w14:paraId="41EE8BF6" w14:textId="77777777" w:rsidR="00390EAB" w:rsidRDefault="00000000">
            <w:r>
              <w:t>5.699</w:t>
            </w:r>
          </w:p>
        </w:tc>
        <w:tc>
          <w:tcPr>
            <w:tcW w:w="625" w:type="pct"/>
            <w:tcMar>
              <w:top w:w="80" w:type="dxa"/>
              <w:left w:w="80" w:type="dxa"/>
              <w:bottom w:w="80" w:type="dxa"/>
              <w:right w:w="80" w:type="dxa"/>
            </w:tcMar>
          </w:tcPr>
          <w:p w14:paraId="777C44BD" w14:textId="77777777" w:rsidR="00390EAB" w:rsidRDefault="00000000">
            <w:r>
              <w:t>0.798</w:t>
            </w:r>
          </w:p>
        </w:tc>
      </w:tr>
      <w:tr w:rsidR="00390EAB" w14:paraId="46C43F73" w14:textId="77777777">
        <w:tc>
          <w:tcPr>
            <w:tcW w:w="625" w:type="pct"/>
            <w:tcMar>
              <w:top w:w="80" w:type="dxa"/>
              <w:left w:w="80" w:type="dxa"/>
              <w:bottom w:w="80" w:type="dxa"/>
              <w:right w:w="80" w:type="dxa"/>
            </w:tcMar>
          </w:tcPr>
          <w:p w14:paraId="66477C46" w14:textId="77777777" w:rsidR="00390EAB" w:rsidRDefault="00000000">
            <w:r>
              <w:t>TD3</w:t>
            </w:r>
          </w:p>
        </w:tc>
        <w:tc>
          <w:tcPr>
            <w:tcW w:w="625" w:type="pct"/>
            <w:tcMar>
              <w:top w:w="80" w:type="dxa"/>
              <w:left w:w="80" w:type="dxa"/>
              <w:bottom w:w="80" w:type="dxa"/>
              <w:right w:w="80" w:type="dxa"/>
            </w:tcMar>
          </w:tcPr>
          <w:p w14:paraId="5F777A0C" w14:textId="77777777" w:rsidR="00390EAB" w:rsidRDefault="00000000">
            <w:r>
              <w:t>1</w:t>
            </w:r>
          </w:p>
        </w:tc>
        <w:tc>
          <w:tcPr>
            <w:tcW w:w="625" w:type="pct"/>
            <w:tcMar>
              <w:top w:w="80" w:type="dxa"/>
              <w:left w:w="80" w:type="dxa"/>
              <w:bottom w:w="80" w:type="dxa"/>
              <w:right w:w="80" w:type="dxa"/>
            </w:tcMar>
          </w:tcPr>
          <w:p w14:paraId="0591F86D" w14:textId="77777777" w:rsidR="00390EAB" w:rsidRDefault="00000000">
            <w:r>
              <w:t>0.763</w:t>
            </w:r>
          </w:p>
        </w:tc>
        <w:tc>
          <w:tcPr>
            <w:tcW w:w="625" w:type="pct"/>
            <w:tcMar>
              <w:top w:w="80" w:type="dxa"/>
              <w:left w:w="80" w:type="dxa"/>
              <w:bottom w:w="80" w:type="dxa"/>
              <w:right w:w="80" w:type="dxa"/>
            </w:tcMar>
          </w:tcPr>
          <w:p w14:paraId="4BF42DD0" w14:textId="77777777" w:rsidR="00390EAB" w:rsidRDefault="00000000">
            <w:r>
              <w:t>8.032</w:t>
            </w:r>
          </w:p>
        </w:tc>
        <w:tc>
          <w:tcPr>
            <w:tcW w:w="625" w:type="pct"/>
            <w:tcMar>
              <w:top w:w="80" w:type="dxa"/>
              <w:left w:w="80" w:type="dxa"/>
              <w:bottom w:w="80" w:type="dxa"/>
              <w:right w:w="80" w:type="dxa"/>
            </w:tcMar>
          </w:tcPr>
          <w:p w14:paraId="718E5196" w14:textId="77777777" w:rsidR="00390EAB" w:rsidRDefault="00000000">
            <w:r>
              <w:t>62.00</w:t>
            </w:r>
          </w:p>
        </w:tc>
        <w:tc>
          <w:tcPr>
            <w:tcW w:w="625" w:type="pct"/>
            <w:tcMar>
              <w:top w:w="80" w:type="dxa"/>
              <w:left w:w="80" w:type="dxa"/>
              <w:bottom w:w="80" w:type="dxa"/>
              <w:right w:w="80" w:type="dxa"/>
            </w:tcMar>
          </w:tcPr>
          <w:p w14:paraId="7BDCDD34" w14:textId="77777777" w:rsidR="00390EAB" w:rsidRDefault="00000000">
            <w:r>
              <w:t>0</w:t>
            </w:r>
          </w:p>
        </w:tc>
        <w:tc>
          <w:tcPr>
            <w:tcW w:w="625" w:type="pct"/>
            <w:tcMar>
              <w:top w:w="80" w:type="dxa"/>
              <w:left w:w="80" w:type="dxa"/>
              <w:bottom w:w="80" w:type="dxa"/>
              <w:right w:w="80" w:type="dxa"/>
            </w:tcMar>
          </w:tcPr>
          <w:p w14:paraId="631EFB84" w14:textId="77777777" w:rsidR="00390EAB" w:rsidRDefault="00000000">
            <w:r>
              <w:t>6.040</w:t>
            </w:r>
          </w:p>
        </w:tc>
        <w:tc>
          <w:tcPr>
            <w:tcW w:w="625" w:type="pct"/>
            <w:tcMar>
              <w:top w:w="80" w:type="dxa"/>
              <w:left w:w="80" w:type="dxa"/>
              <w:bottom w:w="80" w:type="dxa"/>
              <w:right w:w="80" w:type="dxa"/>
            </w:tcMar>
          </w:tcPr>
          <w:p w14:paraId="36A3D8E3" w14:textId="77777777" w:rsidR="00390EAB" w:rsidRDefault="00000000">
            <w:r>
              <w:t>0.826</w:t>
            </w:r>
          </w:p>
        </w:tc>
      </w:tr>
      <w:tr w:rsidR="00390EAB" w14:paraId="717ABA5E" w14:textId="77777777">
        <w:tc>
          <w:tcPr>
            <w:tcW w:w="625" w:type="pct"/>
            <w:tcMar>
              <w:top w:w="80" w:type="dxa"/>
              <w:left w:w="80" w:type="dxa"/>
              <w:bottom w:w="80" w:type="dxa"/>
              <w:right w:w="80" w:type="dxa"/>
            </w:tcMar>
          </w:tcPr>
          <w:p w14:paraId="71C30773" w14:textId="77777777" w:rsidR="00390EAB" w:rsidRDefault="00000000">
            <w:r>
              <w:t>TD3</w:t>
            </w:r>
          </w:p>
        </w:tc>
        <w:tc>
          <w:tcPr>
            <w:tcW w:w="625" w:type="pct"/>
            <w:tcMar>
              <w:top w:w="80" w:type="dxa"/>
              <w:left w:w="80" w:type="dxa"/>
              <w:bottom w:w="80" w:type="dxa"/>
              <w:right w:w="80" w:type="dxa"/>
            </w:tcMar>
          </w:tcPr>
          <w:p w14:paraId="6201BD76" w14:textId="77777777" w:rsidR="00390EAB" w:rsidRDefault="00000000">
            <w:r>
              <w:t>2</w:t>
            </w:r>
          </w:p>
        </w:tc>
        <w:tc>
          <w:tcPr>
            <w:tcW w:w="625" w:type="pct"/>
            <w:tcMar>
              <w:top w:w="80" w:type="dxa"/>
              <w:left w:w="80" w:type="dxa"/>
              <w:bottom w:w="80" w:type="dxa"/>
              <w:right w:w="80" w:type="dxa"/>
            </w:tcMar>
          </w:tcPr>
          <w:p w14:paraId="77CE4D47" w14:textId="77777777" w:rsidR="00390EAB" w:rsidRDefault="00000000">
            <w:r>
              <w:t>0.699</w:t>
            </w:r>
          </w:p>
        </w:tc>
        <w:tc>
          <w:tcPr>
            <w:tcW w:w="625" w:type="pct"/>
            <w:tcMar>
              <w:top w:w="80" w:type="dxa"/>
              <w:left w:w="80" w:type="dxa"/>
              <w:bottom w:w="80" w:type="dxa"/>
              <w:right w:w="80" w:type="dxa"/>
            </w:tcMar>
          </w:tcPr>
          <w:p w14:paraId="40778ED6" w14:textId="77777777" w:rsidR="00390EAB" w:rsidRDefault="00000000">
            <w:r>
              <w:t>7.211</w:t>
            </w:r>
          </w:p>
        </w:tc>
        <w:tc>
          <w:tcPr>
            <w:tcW w:w="625" w:type="pct"/>
            <w:tcMar>
              <w:top w:w="80" w:type="dxa"/>
              <w:left w:w="80" w:type="dxa"/>
              <w:bottom w:w="80" w:type="dxa"/>
              <w:right w:w="80" w:type="dxa"/>
            </w:tcMar>
          </w:tcPr>
          <w:p w14:paraId="45AF6CE7" w14:textId="77777777" w:rsidR="00390EAB" w:rsidRDefault="00000000">
            <w:r>
              <w:t>68.00</w:t>
            </w:r>
          </w:p>
        </w:tc>
        <w:tc>
          <w:tcPr>
            <w:tcW w:w="625" w:type="pct"/>
            <w:tcMar>
              <w:top w:w="80" w:type="dxa"/>
              <w:left w:w="80" w:type="dxa"/>
              <w:bottom w:w="80" w:type="dxa"/>
              <w:right w:w="80" w:type="dxa"/>
            </w:tcMar>
          </w:tcPr>
          <w:p w14:paraId="75F1A67E" w14:textId="77777777" w:rsidR="00390EAB" w:rsidRDefault="00000000">
            <w:r>
              <w:t>0</w:t>
            </w:r>
          </w:p>
        </w:tc>
        <w:tc>
          <w:tcPr>
            <w:tcW w:w="625" w:type="pct"/>
            <w:tcMar>
              <w:top w:w="80" w:type="dxa"/>
              <w:left w:w="80" w:type="dxa"/>
              <w:bottom w:w="80" w:type="dxa"/>
              <w:right w:w="80" w:type="dxa"/>
            </w:tcMar>
          </w:tcPr>
          <w:p w14:paraId="528D220A" w14:textId="77777777" w:rsidR="00390EAB" w:rsidRDefault="00000000">
            <w:r>
              <w:t>7.496</w:t>
            </w:r>
          </w:p>
        </w:tc>
        <w:tc>
          <w:tcPr>
            <w:tcW w:w="625" w:type="pct"/>
            <w:tcMar>
              <w:top w:w="80" w:type="dxa"/>
              <w:left w:w="80" w:type="dxa"/>
              <w:bottom w:w="80" w:type="dxa"/>
              <w:right w:w="80" w:type="dxa"/>
            </w:tcMar>
          </w:tcPr>
          <w:p w14:paraId="0B5FB3A0" w14:textId="77777777" w:rsidR="00390EAB" w:rsidRDefault="00000000">
            <w:r>
              <w:t>0.840</w:t>
            </w:r>
          </w:p>
        </w:tc>
      </w:tr>
    </w:tbl>
    <w:p w14:paraId="0C4C9FAA" w14:textId="77777777" w:rsidR="00390EAB" w:rsidRDefault="00390EAB">
      <w:pPr>
        <w:spacing w:before="200"/>
      </w:pPr>
    </w:p>
    <w:p w14:paraId="7295E571" w14:textId="77777777" w:rsidR="00CA6A1B" w:rsidRPr="00C30F9E" w:rsidRDefault="00000000">
      <w:pPr>
        <w:pStyle w:val="Heading2"/>
        <w:spacing w:before="240" w:after="120"/>
        <w:rPr>
          <w:b/>
          <w:bCs/>
          <w:color w:val="auto"/>
        </w:rPr>
      </w:pPr>
      <w:r>
        <w:rPr>
          <w:b/>
          <w:bCs/>
          <w:color w:val="auto"/>
        </w:rPr>
        <w:t>8.1 Charging cost</w:t>
      </w:r>
    </w:p>
    <w:p w14:paraId="7B901217" w14:textId="77777777" w:rsidR="00CA6A1B" w:rsidRPr="000D2F49" w:rsidRDefault="00000000">
      <w:pPr>
        <w:spacing w:after="160"/>
        <w:rPr>
          <w:sz w:val="24"/>
          <w:szCs w:val="24"/>
        </w:rPr>
      </w:pPr>
      <w:r>
        <w:rPr>
          <w:sz w:val="24"/>
          <w:szCs w:val="24"/>
        </w:rPr>
        <w:t>TD3 brought the mean charging cost down from 0.895 to 0.730 — roughly an 18.4% reduction. That drop suggests the agent learned not to charge at full intensity throughout the whole session, choosing instead to moderate its power draw.</w:t>
      </w:r>
    </w:p>
    <w:p w14:paraId="6112E7E0" w14:textId="77777777" w:rsidR="00CA6A1B" w:rsidRPr="00C30F9E" w:rsidRDefault="00000000">
      <w:pPr>
        <w:pStyle w:val="Heading2"/>
        <w:spacing w:before="240" w:after="120"/>
        <w:rPr>
          <w:b/>
          <w:bCs/>
          <w:color w:val="auto"/>
        </w:rPr>
      </w:pPr>
      <w:r>
        <w:rPr>
          <w:b/>
          <w:bCs/>
          <w:color w:val="auto"/>
        </w:rPr>
        <w:t>8.2 Peak contribution</w:t>
      </w:r>
    </w:p>
    <w:p w14:paraId="2D566F64" w14:textId="77777777" w:rsidR="00CA6A1B" w:rsidRPr="000D2F49" w:rsidRDefault="00000000">
      <w:pPr>
        <w:spacing w:after="160"/>
        <w:rPr>
          <w:sz w:val="24"/>
          <w:szCs w:val="24"/>
        </w:rPr>
      </w:pPr>
      <w:r>
        <w:rPr>
          <w:sz w:val="24"/>
          <w:szCs w:val="24"/>
        </w:rPr>
        <w:t>The biggest gain shows up here. TD3 cut mean peak contribution from 14.163 to 7.264, close to a 48.7% reduction. This matters because avoiding a pile-up of charging demand during high-load periods is one of the main reasons to use intelligent charging control in the first place.</w:t>
      </w:r>
    </w:p>
    <w:p w14:paraId="67FC2232" w14:textId="77777777" w:rsidR="00CA6A1B" w:rsidRPr="00C30F9E" w:rsidRDefault="00000000">
      <w:pPr>
        <w:pStyle w:val="Heading2"/>
        <w:spacing w:before="240" w:after="120"/>
        <w:rPr>
          <w:b/>
          <w:bCs/>
          <w:color w:val="auto"/>
        </w:rPr>
      </w:pPr>
      <w:r>
        <w:rPr>
          <w:b/>
          <w:bCs/>
          <w:color w:val="auto"/>
        </w:rPr>
        <w:t>8.3 Charging requirement satisfaction</w:t>
      </w:r>
    </w:p>
    <w:p w14:paraId="4EB8D452" w14:textId="77777777" w:rsidR="00CA6A1B" w:rsidRPr="000D2F49" w:rsidRDefault="00000000">
      <w:pPr>
        <w:spacing w:after="160"/>
        <w:rPr>
          <w:sz w:val="24"/>
          <w:szCs w:val="24"/>
        </w:rPr>
      </w:pPr>
      <w:r>
        <w:rPr>
          <w:sz w:val="24"/>
          <w:szCs w:val="24"/>
        </w:rPr>
        <w:t>This is where the trade-off shows up. The immediate-charging baseline hit 100% target fulfilment, since it always charges at maximum power, while TD3 only reached 62.0% on average. The learned policy was, at times, too conservative — it held back on charging intensity and didn't always deliver enough energy within the available window.</w:t>
      </w:r>
    </w:p>
    <w:p w14:paraId="23B626CE" w14:textId="77777777" w:rsidR="00CA6A1B" w:rsidRPr="000D2F49" w:rsidRDefault="00000000">
      <w:pPr>
        <w:spacing w:after="160"/>
        <w:rPr>
          <w:sz w:val="24"/>
          <w:szCs w:val="24"/>
        </w:rPr>
      </w:pPr>
      <w:r>
        <w:rPr>
          <w:sz w:val="24"/>
          <w:szCs w:val="24"/>
        </w:rPr>
        <w:t>So while TD3 came out ahead on cost and grid impact, it didn't match the baseline's reliability at actually finishing the job.</w:t>
      </w:r>
    </w:p>
    <w:p w14:paraId="1DFB7E96" w14:textId="77777777" w:rsidR="00CA6A1B" w:rsidRPr="00C30F9E" w:rsidRDefault="00000000">
      <w:pPr>
        <w:pStyle w:val="Heading2"/>
        <w:spacing w:before="240" w:after="120"/>
        <w:rPr>
          <w:b/>
          <w:bCs/>
          <w:color w:val="auto"/>
        </w:rPr>
      </w:pPr>
      <w:r>
        <w:rPr>
          <w:b/>
          <w:bCs/>
          <w:color w:val="auto"/>
        </w:rPr>
        <w:t>8.4 Constraint violations</w:t>
      </w:r>
    </w:p>
    <w:p w14:paraId="5433FA7C" w14:textId="77777777" w:rsidR="00CA6A1B" w:rsidRDefault="00000000">
      <w:pPr>
        <w:spacing w:after="160"/>
        <w:rPr>
          <w:sz w:val="24"/>
          <w:szCs w:val="24"/>
        </w:rPr>
      </w:pPr>
      <w:r>
        <w:rPr>
          <w:sz w:val="24"/>
          <w:szCs w:val="24"/>
        </w:rPr>
        <w:t>Both policies recorded zero constraint violations, meaning the action space was respected throughout and the charging-control formulation held up as intended.</w:t>
      </w:r>
    </w:p>
    <w:p w14:paraId="3820C316" w14:textId="77777777" w:rsidR="004A5EDB" w:rsidRDefault="004A5EDB">
      <w:pPr>
        <w:spacing w:after="160"/>
        <w:rPr>
          <w:sz w:val="24"/>
          <w:szCs w:val="24"/>
        </w:rPr>
      </w:pPr>
    </w:p>
    <w:p w14:paraId="13DF2D10" w14:textId="77777777" w:rsidR="004A5EDB" w:rsidRPr="000D2F49" w:rsidRDefault="004A5EDB">
      <w:pPr>
        <w:spacing w:after="160"/>
        <w:rPr>
          <w:sz w:val="24"/>
          <w:szCs w:val="24"/>
        </w:rPr>
      </w:pPr>
    </w:p>
    <w:p w14:paraId="691D5783" w14:textId="77777777" w:rsidR="00CA6A1B" w:rsidRPr="00C30F9E" w:rsidRDefault="00000000">
      <w:pPr>
        <w:pStyle w:val="Heading2"/>
        <w:spacing w:before="240" w:after="120"/>
        <w:rPr>
          <w:b/>
          <w:bCs/>
          <w:color w:val="auto"/>
        </w:rPr>
      </w:pPr>
      <w:r>
        <w:rPr>
          <w:b/>
          <w:bCs/>
          <w:color w:val="auto"/>
        </w:rPr>
        <w:t>8.5 Mean action</w:t>
      </w:r>
    </w:p>
    <w:p w14:paraId="25B32F15" w14:textId="77777777" w:rsidR="00CA6A1B" w:rsidRPr="000D2F49" w:rsidRDefault="00000000">
      <w:pPr>
        <w:spacing w:after="160"/>
        <w:rPr>
          <w:sz w:val="24"/>
          <w:szCs w:val="24"/>
        </w:rPr>
      </w:pPr>
      <w:r>
        <w:rPr>
          <w:sz w:val="24"/>
          <w:szCs w:val="24"/>
        </w:rPr>
        <w:lastRenderedPageBreak/>
        <w:t>The baseline's mean action was, unsurprisingly, exactly 1.000, while TD3 averaged 0.821. That gap backs up the idea that TD3 actually learned a more measured charging strategy rather than just converging back to the same behaviour as the baseline.</w:t>
      </w:r>
    </w:p>
    <w:p w14:paraId="66220115" w14:textId="77777777" w:rsidR="00390EAB" w:rsidRDefault="00000000">
      <w:pPr>
        <w:pStyle w:val="Heading2"/>
        <w:spacing w:before="240" w:after="120"/>
        <w:rPr>
          <w:b/>
          <w:bCs/>
          <w:color w:val="auto"/>
        </w:rPr>
      </w:pPr>
      <w:r>
        <w:rPr>
          <w:b/>
          <w:bCs/>
          <w:color w:val="auto"/>
        </w:rPr>
        <w:t>8.6 Evaluation and training plots</w:t>
      </w:r>
    </w:p>
    <w:p w14:paraId="41907545" w14:textId="77777777" w:rsidR="00390EAB" w:rsidRDefault="00000000">
      <w:pPr>
        <w:spacing w:after="160"/>
        <w:rPr>
          <w:sz w:val="24"/>
          <w:szCs w:val="24"/>
        </w:rPr>
      </w:pPr>
      <w:r>
        <w:rPr>
          <w:sz w:val="24"/>
          <w:szCs w:val="24"/>
        </w:rPr>
        <w:t>Figures 1 and 2 visualize the comparison above and the training run that produced it.</w:t>
      </w:r>
    </w:p>
    <w:p w14:paraId="5DEFAE75" w14:textId="77777777" w:rsidR="00390EAB" w:rsidRDefault="00000000">
      <w:pPr>
        <w:spacing w:before="160" w:after="80"/>
        <w:jc w:val="center"/>
      </w:pPr>
      <w:r>
        <w:rPr>
          <w:noProof/>
        </w:rPr>
        <w:drawing>
          <wp:inline distT="0" distB="0" distL="0" distR="0" wp14:anchorId="2B440149" wp14:editId="6AF21393">
            <wp:extent cx="5943600" cy="1584960"/>
            <wp:effectExtent l="0" t="0" r="0" b="0"/>
            <wp:docPr id="100" name="Picture 2 - Performanc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2 - Performance Comparison"/>
                    <pic:cNvPicPr/>
                  </pic:nvPicPr>
                  <pic:blipFill>
                    <a:blip r:embed="rId6"/>
                    <a:stretch>
                      <a:fillRect/>
                    </a:stretch>
                  </pic:blipFill>
                  <pic:spPr>
                    <a:xfrm>
                      <a:off x="0" y="0"/>
                      <a:ext cx="5943600" cy="1584960"/>
                    </a:xfrm>
                    <a:prstGeom prst="rect">
                      <a:avLst/>
                    </a:prstGeom>
                  </pic:spPr>
                </pic:pic>
              </a:graphicData>
            </a:graphic>
          </wp:inline>
        </w:drawing>
      </w:r>
    </w:p>
    <w:p w14:paraId="4F04A8E7" w14:textId="77777777" w:rsidR="00390EAB" w:rsidRDefault="00000000">
      <w:pPr>
        <w:spacing w:after="200"/>
        <w:jc w:val="center"/>
        <w:rPr>
          <w:i/>
          <w:iCs/>
        </w:rPr>
      </w:pPr>
      <w:r>
        <w:rPr>
          <w:i/>
          <w:iCs/>
        </w:rPr>
        <w:t>Figure 1. Performance comparison between the immediate-charging baseline and TD3 across cumulative reward, peak contribution, charging cost, and target-met percentage (error bars show standard deviation across seeds).</w:t>
      </w:r>
    </w:p>
    <w:p w14:paraId="00D07D10" w14:textId="77777777" w:rsidR="00390EAB" w:rsidRDefault="00000000">
      <w:pPr>
        <w:spacing w:before="160" w:after="80"/>
        <w:jc w:val="center"/>
      </w:pPr>
      <w:r>
        <w:rPr>
          <w:noProof/>
        </w:rPr>
        <w:drawing>
          <wp:inline distT="0" distB="0" distL="0" distR="0" wp14:anchorId="63E5E83C" wp14:editId="060B2D20">
            <wp:extent cx="5943600" cy="3714750"/>
            <wp:effectExtent l="0" t="0" r="0" b="0"/>
            <wp:docPr id="101" name="Picture 3 - TD3 Training Conver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3 - TD3 Training Convergence"/>
                    <pic:cNvPicPr/>
                  </pic:nvPicPr>
                  <pic:blipFill>
                    <a:blip r:embed="rId7"/>
                    <a:stretch>
                      <a:fillRect/>
                    </a:stretch>
                  </pic:blipFill>
                  <pic:spPr>
                    <a:xfrm>
                      <a:off x="0" y="0"/>
                      <a:ext cx="5943600" cy="3714750"/>
                    </a:xfrm>
                    <a:prstGeom prst="rect">
                      <a:avLst/>
                    </a:prstGeom>
                  </pic:spPr>
                </pic:pic>
              </a:graphicData>
            </a:graphic>
          </wp:inline>
        </w:drawing>
      </w:r>
    </w:p>
    <w:p w14:paraId="595A8BCE" w14:textId="77777777" w:rsidR="00390EAB" w:rsidRDefault="00000000">
      <w:pPr>
        <w:spacing w:after="200"/>
        <w:jc w:val="center"/>
        <w:rPr>
          <w:i/>
          <w:iCs/>
        </w:rPr>
      </w:pPr>
      <w:r>
        <w:rPr>
          <w:i/>
          <w:iCs/>
        </w:rPr>
        <w:t>Figure 2. TD3 training convergence across the three seeds, showing the 50-episode rolling mean reward (shaded band: ±1 standard deviation across seeds).</w:t>
      </w:r>
    </w:p>
    <w:p w14:paraId="2091DD7A" w14:textId="77777777" w:rsidR="004A5EDB" w:rsidRDefault="004A5EDB">
      <w:pPr>
        <w:spacing w:after="200"/>
        <w:jc w:val="center"/>
        <w:rPr>
          <w:i/>
          <w:iCs/>
        </w:rPr>
      </w:pPr>
    </w:p>
    <w:p w14:paraId="01B23223" w14:textId="77777777" w:rsidR="00CA6A1B" w:rsidRPr="00C30F9E" w:rsidRDefault="00000000">
      <w:pPr>
        <w:pStyle w:val="Heading1"/>
        <w:spacing w:before="300" w:after="160"/>
        <w:rPr>
          <w:b/>
          <w:bCs/>
          <w:color w:val="auto"/>
        </w:rPr>
      </w:pPr>
      <w:r>
        <w:rPr>
          <w:b/>
          <w:bCs/>
          <w:color w:val="auto"/>
        </w:rPr>
        <w:t>9. Training Behaviour</w:t>
      </w:r>
    </w:p>
    <w:p w14:paraId="2C3A0E8E" w14:textId="77777777" w:rsidR="00CA6A1B" w:rsidRPr="000D2F49" w:rsidRDefault="00000000" w:rsidP="00E1216F">
      <w:pPr>
        <w:spacing w:after="160" w:line="360" w:lineRule="auto"/>
        <w:rPr>
          <w:sz w:val="24"/>
          <w:szCs w:val="24"/>
        </w:rPr>
      </w:pPr>
      <w:r>
        <w:rPr>
          <w:sz w:val="24"/>
          <w:szCs w:val="24"/>
        </w:rPr>
        <w:lastRenderedPageBreak/>
        <w:t>Looking at the training curves, reward improves quickly early on and then levels off with some fluctuation across episodes. There's noticeable variation between seeds, the learning process clearly isn't perfectly deterministic, but all three runs settle into a similar performance range, which is a reasonable sign that the agent picked up a genuine charging strategy rather than staying stuck near random behaviour.</w:t>
      </w:r>
    </w:p>
    <w:p w14:paraId="4A4D2D03" w14:textId="77777777" w:rsidR="00CA6A1B" w:rsidRPr="00C30F9E" w:rsidRDefault="00000000">
      <w:pPr>
        <w:pStyle w:val="Heading1"/>
        <w:spacing w:before="300" w:after="160"/>
        <w:rPr>
          <w:b/>
          <w:bCs/>
          <w:color w:val="auto"/>
        </w:rPr>
      </w:pPr>
      <w:r>
        <w:rPr>
          <w:b/>
          <w:bCs/>
          <w:color w:val="auto"/>
        </w:rPr>
        <w:t>10. Problems Encountered and Corrections</w:t>
      </w:r>
    </w:p>
    <w:p w14:paraId="0DC4AB41" w14:textId="77777777" w:rsidR="00CA6A1B" w:rsidRPr="00E1216F" w:rsidRDefault="00000000" w:rsidP="00E1216F">
      <w:pPr>
        <w:spacing w:after="160" w:line="360" w:lineRule="auto"/>
        <w:rPr>
          <w:sz w:val="24"/>
          <w:szCs w:val="24"/>
        </w:rPr>
      </w:pPr>
      <w:r>
        <w:rPr>
          <w:sz w:val="24"/>
          <w:szCs w:val="24"/>
        </w:rPr>
        <w:t>A few implementation issues came up during development and are worth documenting rather than glossing over.</w:t>
      </w:r>
    </w:p>
    <w:p w14:paraId="4CEA83F3" w14:textId="77777777" w:rsidR="00CA6A1B" w:rsidRDefault="00000000" w:rsidP="00E1216F">
      <w:pPr>
        <w:spacing w:after="160" w:line="360" w:lineRule="auto"/>
      </w:pPr>
      <w:r>
        <w:rPr>
          <w:sz w:val="24"/>
          <w:szCs w:val="24"/>
        </w:rPr>
        <w:t>An early version of the environment used an absolute charging-power interpretation, while the validation code separately (and incorrectly) treated an action of 1.0 as maximum physical charging power. The fix was to rebuild the action space around a properly normalized representation, where 1.0 always means 100% of the current EV's</w:t>
      </w:r>
      <w:r>
        <w:t xml:space="preserve"> </w:t>
      </w:r>
      <w:r>
        <w:rPr>
          <w:sz w:val="24"/>
          <w:szCs w:val="24"/>
        </w:rPr>
        <w:t>available charging power. Once that was in place, the validation procedure was updated to explicitly test the normalized 100% action, and the environment was checked against Gymnasium API compliance, reproducibility, and physical-feasibility tests.</w:t>
      </w:r>
    </w:p>
    <w:p w14:paraId="5BD4E8FA" w14:textId="77777777" w:rsidR="00CA6A1B" w:rsidRPr="00E1216F" w:rsidRDefault="00000000" w:rsidP="00E1216F">
      <w:pPr>
        <w:spacing w:after="160" w:line="360" w:lineRule="auto"/>
        <w:rPr>
          <w:sz w:val="24"/>
          <w:szCs w:val="24"/>
        </w:rPr>
      </w:pPr>
      <w:r>
        <w:rPr>
          <w:sz w:val="24"/>
          <w:szCs w:val="24"/>
        </w:rPr>
        <w:t>An earlier reward formulation pushed the agent toward a near-zero charging strategy, it essentially learned to avoid charging altogether. That was a clear sign the reward was discouraging charging far too strongly, so it was redesigned to give a denser, more consistent incentive for making SOC progress, while still accounting for cost, grid impact, and the terminal conditions.</w:t>
      </w:r>
    </w:p>
    <w:p w14:paraId="11FAA7A6" w14:textId="77777777" w:rsidR="00CA6A1B" w:rsidRPr="00E1216F" w:rsidRDefault="00000000" w:rsidP="00E1216F">
      <w:pPr>
        <w:spacing w:after="160" w:line="360" w:lineRule="auto"/>
        <w:rPr>
          <w:sz w:val="24"/>
          <w:szCs w:val="24"/>
        </w:rPr>
      </w:pPr>
      <w:r>
        <w:rPr>
          <w:sz w:val="24"/>
          <w:szCs w:val="24"/>
        </w:rPr>
        <w:t>After that first fix, the pendulum swung the other way and the agent started charging at close to maximum power. This showed the charging-progress incentive had become too dominant, so the reward was rebalanced again to bring cost and grid penalties back into the picture alongside progress.</w:t>
      </w:r>
    </w:p>
    <w:p w14:paraId="57FE4333" w14:textId="77777777" w:rsidR="00CA6A1B" w:rsidRDefault="00000000" w:rsidP="00E1216F">
      <w:pPr>
        <w:spacing w:after="160" w:line="360" w:lineRule="auto"/>
      </w:pPr>
      <w:r>
        <w:rPr>
          <w:sz w:val="24"/>
          <w:szCs w:val="24"/>
        </w:rPr>
        <w:t>The final version settled into a more balanced strategy, with a mean normalized action of 0.821. That said, the 62% target-fulfilment rate shows the reward formulation still leans a bit too far toward cost and peak reduction in some cases. That's flagged here as an honest limitation of the current setup rather than something to smooth over</w:t>
      </w:r>
      <w:r>
        <w:t>.</w:t>
      </w:r>
    </w:p>
    <w:p w14:paraId="5064E8B2" w14:textId="77777777" w:rsidR="00CA6A1B" w:rsidRPr="00C30F9E" w:rsidRDefault="00000000" w:rsidP="000D2F49">
      <w:pPr>
        <w:pStyle w:val="Heading1"/>
        <w:spacing w:before="300" w:after="160"/>
        <w:rPr>
          <w:b/>
          <w:bCs/>
          <w:color w:val="auto"/>
        </w:rPr>
      </w:pPr>
      <w:r>
        <w:rPr>
          <w:b/>
          <w:bCs/>
          <w:color w:val="auto"/>
        </w:rPr>
        <w:lastRenderedPageBreak/>
        <w:t>11. Limitations</w:t>
      </w:r>
    </w:p>
    <w:p w14:paraId="4A3FE774" w14:textId="77777777" w:rsidR="00CA6A1B" w:rsidRPr="000D2F49" w:rsidRDefault="00000000" w:rsidP="00E1216F">
      <w:pPr>
        <w:spacing w:after="160" w:line="360" w:lineRule="auto"/>
        <w:rPr>
          <w:sz w:val="24"/>
          <w:szCs w:val="24"/>
        </w:rPr>
      </w:pPr>
      <w:r>
        <w:rPr>
          <w:sz w:val="24"/>
          <w:szCs w:val="24"/>
        </w:rPr>
        <w:t>The reward weights were chosen manually rather than tuned through any systematic search. The learned policy also doesn't yet match immediate charging's reliability when it comes to actually delivering the required charge. On top of that, the environment is a simplified simulation, real charging stations deal with multiple EVs at once, charger availability, dynamic queues, transformer limits, and electricity tariffs that shift over time, none of which are modelled here. Finally, only three random seeds were used; that gives some indication of robustness, but a larger number of runs would make for a stronger statistical case.</w:t>
      </w:r>
    </w:p>
    <w:p w14:paraId="109F3179" w14:textId="77777777" w:rsidR="00CA6A1B" w:rsidRPr="00C30F9E" w:rsidRDefault="00000000">
      <w:pPr>
        <w:pStyle w:val="Heading1"/>
        <w:spacing w:before="300" w:after="160"/>
        <w:rPr>
          <w:b/>
          <w:bCs/>
          <w:color w:val="auto"/>
        </w:rPr>
      </w:pPr>
      <w:r>
        <w:rPr>
          <w:b/>
          <w:bCs/>
          <w:color w:val="auto"/>
        </w:rPr>
        <w:t>12. Future Improvements</w:t>
      </w:r>
    </w:p>
    <w:p w14:paraId="4639AAC0" w14:textId="77777777" w:rsidR="00CA6A1B" w:rsidRPr="000D2F49" w:rsidRDefault="00000000" w:rsidP="00E1216F">
      <w:pPr>
        <w:spacing w:after="160" w:line="360" w:lineRule="auto"/>
        <w:rPr>
          <w:sz w:val="24"/>
          <w:szCs w:val="24"/>
        </w:rPr>
      </w:pPr>
      <w:r>
        <w:rPr>
          <w:sz w:val="24"/>
          <w:szCs w:val="24"/>
        </w:rPr>
        <w:t>Future work should focus mainly on closing the gap between grid efficiency and charging-service reliability. Some directions worth pursuing:</w:t>
      </w:r>
    </w:p>
    <w:p w14:paraId="2D585FA4" w14:textId="77777777" w:rsidR="00CA6A1B" w:rsidRPr="00E1216F" w:rsidRDefault="00000000" w:rsidP="00E1216F">
      <w:pPr>
        <w:pStyle w:val="ListParagraph"/>
        <w:numPr>
          <w:ilvl w:val="0"/>
          <w:numId w:val="5"/>
        </w:numPr>
        <w:spacing w:after="80"/>
        <w:rPr>
          <w:sz w:val="24"/>
          <w:szCs w:val="24"/>
        </w:rPr>
      </w:pPr>
      <w:r>
        <w:rPr>
          <w:sz w:val="24"/>
          <w:szCs w:val="24"/>
        </w:rPr>
        <w:t>Increase the reward tied to meeting the target SOC.</w:t>
      </w:r>
    </w:p>
    <w:p w14:paraId="3259F2E4" w14:textId="77777777" w:rsidR="00CA6A1B" w:rsidRPr="00E1216F" w:rsidRDefault="00000000" w:rsidP="00E1216F">
      <w:pPr>
        <w:pStyle w:val="ListParagraph"/>
        <w:numPr>
          <w:ilvl w:val="0"/>
          <w:numId w:val="5"/>
        </w:numPr>
        <w:spacing w:after="80"/>
        <w:rPr>
          <w:sz w:val="24"/>
          <w:szCs w:val="24"/>
        </w:rPr>
      </w:pPr>
      <w:r>
        <w:rPr>
          <w:sz w:val="24"/>
          <w:szCs w:val="24"/>
        </w:rPr>
        <w:t>Introduce a stronger terminal penalty when charging requirements go unmet.</w:t>
      </w:r>
    </w:p>
    <w:p w14:paraId="3FC7E647" w14:textId="77777777" w:rsidR="00CA6A1B" w:rsidRPr="00E1216F" w:rsidRDefault="00000000" w:rsidP="00E1216F">
      <w:pPr>
        <w:pStyle w:val="ListParagraph"/>
        <w:numPr>
          <w:ilvl w:val="0"/>
          <w:numId w:val="5"/>
        </w:numPr>
        <w:spacing w:after="80"/>
        <w:rPr>
          <w:sz w:val="24"/>
          <w:szCs w:val="24"/>
        </w:rPr>
      </w:pPr>
      <w:r>
        <w:rPr>
          <w:sz w:val="24"/>
          <w:szCs w:val="24"/>
        </w:rPr>
        <w:t>Run a systematic reward-weight tuning process instead of manual selection.</w:t>
      </w:r>
    </w:p>
    <w:p w14:paraId="72D9F646" w14:textId="77777777" w:rsidR="00CA6A1B" w:rsidRPr="00E1216F" w:rsidRDefault="00000000" w:rsidP="00E1216F">
      <w:pPr>
        <w:pStyle w:val="ListParagraph"/>
        <w:numPr>
          <w:ilvl w:val="0"/>
          <w:numId w:val="5"/>
        </w:numPr>
        <w:spacing w:after="80"/>
        <w:rPr>
          <w:sz w:val="24"/>
          <w:szCs w:val="24"/>
        </w:rPr>
      </w:pPr>
      <w:r>
        <w:rPr>
          <w:sz w:val="24"/>
          <w:szCs w:val="24"/>
        </w:rPr>
        <w:t>Add further state variables such as queue length, renewable-energy availability, and charging priority.</w:t>
      </w:r>
    </w:p>
    <w:p w14:paraId="2EC9DC62" w14:textId="77777777" w:rsidR="00CA6A1B" w:rsidRPr="00E1216F" w:rsidRDefault="00000000" w:rsidP="00E1216F">
      <w:pPr>
        <w:pStyle w:val="ListParagraph"/>
        <w:numPr>
          <w:ilvl w:val="0"/>
          <w:numId w:val="5"/>
        </w:numPr>
        <w:spacing w:after="80"/>
        <w:rPr>
          <w:sz w:val="24"/>
          <w:szCs w:val="24"/>
        </w:rPr>
      </w:pPr>
      <w:r>
        <w:rPr>
          <w:sz w:val="24"/>
          <w:szCs w:val="24"/>
        </w:rPr>
        <w:t>Model multiple EVs charging simultaneously at a station.</w:t>
      </w:r>
    </w:p>
    <w:p w14:paraId="1118664F" w14:textId="77777777" w:rsidR="00CA6A1B" w:rsidRPr="00E1216F" w:rsidRDefault="00000000" w:rsidP="00E1216F">
      <w:pPr>
        <w:pStyle w:val="ListParagraph"/>
        <w:numPr>
          <w:ilvl w:val="0"/>
          <w:numId w:val="5"/>
        </w:numPr>
        <w:spacing w:after="80"/>
        <w:rPr>
          <w:sz w:val="24"/>
          <w:szCs w:val="24"/>
        </w:rPr>
      </w:pPr>
      <w:r>
        <w:rPr>
          <w:sz w:val="24"/>
          <w:szCs w:val="24"/>
        </w:rPr>
        <w:t>Introduce dynamic electricity prices and station-level constraints.</w:t>
      </w:r>
    </w:p>
    <w:p w14:paraId="70199BD8" w14:textId="77777777" w:rsidR="00CA6A1B" w:rsidRPr="00E1216F" w:rsidRDefault="00000000" w:rsidP="00E1216F">
      <w:pPr>
        <w:pStyle w:val="ListParagraph"/>
        <w:numPr>
          <w:ilvl w:val="0"/>
          <w:numId w:val="5"/>
        </w:numPr>
        <w:spacing w:after="80"/>
        <w:rPr>
          <w:sz w:val="24"/>
          <w:szCs w:val="24"/>
        </w:rPr>
      </w:pPr>
      <w:r>
        <w:rPr>
          <w:sz w:val="24"/>
          <w:szCs w:val="24"/>
        </w:rPr>
        <w:t>Compare TD3 against other RL algorithms, such as SAC and PPO.</w:t>
      </w:r>
    </w:p>
    <w:p w14:paraId="217CA1AF" w14:textId="77777777" w:rsidR="00CA6A1B" w:rsidRPr="00E1216F" w:rsidRDefault="00000000" w:rsidP="00E1216F">
      <w:pPr>
        <w:pStyle w:val="ListParagraph"/>
        <w:numPr>
          <w:ilvl w:val="0"/>
          <w:numId w:val="5"/>
        </w:numPr>
        <w:spacing w:after="80"/>
        <w:rPr>
          <w:sz w:val="24"/>
          <w:szCs w:val="24"/>
        </w:rPr>
      </w:pPr>
      <w:r>
        <w:rPr>
          <w:sz w:val="24"/>
          <w:szCs w:val="24"/>
        </w:rPr>
        <w:t>Increase the number of training seeds and evaluation episodes.</w:t>
      </w:r>
    </w:p>
    <w:p w14:paraId="455385EC" w14:textId="77777777" w:rsidR="00CA6A1B" w:rsidRPr="00E1216F" w:rsidRDefault="00000000" w:rsidP="00E1216F">
      <w:pPr>
        <w:pStyle w:val="ListParagraph"/>
        <w:numPr>
          <w:ilvl w:val="0"/>
          <w:numId w:val="5"/>
        </w:numPr>
        <w:spacing w:after="80"/>
        <w:rPr>
          <w:sz w:val="24"/>
          <w:szCs w:val="24"/>
        </w:rPr>
      </w:pPr>
      <w:r>
        <w:rPr>
          <w:sz w:val="24"/>
          <w:szCs w:val="24"/>
        </w:rPr>
        <w:t>Explore constrained reinforcement-learning approaches, where target fulfilment is treated as an explicit constraint rather than just another reward term.</w:t>
      </w:r>
    </w:p>
    <w:p w14:paraId="30459649" w14:textId="77777777" w:rsidR="00CA6A1B" w:rsidRPr="00C30F9E" w:rsidRDefault="00000000">
      <w:pPr>
        <w:pStyle w:val="Heading1"/>
        <w:spacing w:before="300" w:after="160"/>
        <w:rPr>
          <w:b/>
          <w:bCs/>
          <w:color w:val="auto"/>
        </w:rPr>
      </w:pPr>
      <w:r>
        <w:rPr>
          <w:b/>
          <w:bCs/>
          <w:color w:val="auto"/>
        </w:rPr>
        <w:t>13. Conclusion</w:t>
      </w:r>
    </w:p>
    <w:p w14:paraId="78A34968" w14:textId="77777777" w:rsidR="00CA6A1B" w:rsidRPr="000D2F49" w:rsidRDefault="00000000" w:rsidP="00E1216F">
      <w:pPr>
        <w:spacing w:after="160" w:line="360" w:lineRule="auto"/>
        <w:rPr>
          <w:sz w:val="24"/>
          <w:szCs w:val="24"/>
        </w:rPr>
      </w:pPr>
      <w:r>
        <w:rPr>
          <w:sz w:val="24"/>
          <w:szCs w:val="24"/>
        </w:rPr>
        <w:t xml:space="preserve">This project set out to apply TD3 to continuous EV charging optimization within a custom Gymnasium environment, and largely succeeded in showing what that trade-off looks like in practice. The trained agent settled on a noticeably less aggressive charging strategy than the immediate-charging baseline, cutting charging cost by 18.4% and peak contribution by 48.7%, all while keeping constraint violations at zero. That improvement came at a cost, though: charging requirement satisfaction dropped from a perfect 100% under the baseline to 62% under TD3. Taken together, the results show that TD3 is capable of learning a genuinely useful balance between charging intensity, cost, and grid contribution, but the current reward formulation </w:t>
      </w:r>
      <w:r>
        <w:rPr>
          <w:sz w:val="24"/>
          <w:szCs w:val="24"/>
        </w:rPr>
        <w:lastRenderedPageBreak/>
        <w:t>doesn't yet place enough weight on guaranteeing that charging requirements are actually met. That gap points clearly toward future work: reward tuning, constraint-aware learning, and a more realistic multi-EV charging environment. On the whole, the experiment captures both what deep reinforcement learning can offer EV charging optimization, and where its current limits are.</w:t>
      </w:r>
    </w:p>
    <w:sectPr w:rsidR="00CA6A1B" w:rsidRPr="000D2F4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75C62"/>
    <w:multiLevelType w:val="hybridMultilevel"/>
    <w:tmpl w:val="D3D056DE"/>
    <w:lvl w:ilvl="0" w:tplc="DAD0EA9C">
      <w:start w:val="1"/>
      <w:numFmt w:val="bullet"/>
      <w:lvlText w:val="●"/>
      <w:lvlJc w:val="left"/>
      <w:pPr>
        <w:ind w:left="720" w:hanging="360"/>
      </w:pPr>
    </w:lvl>
    <w:lvl w:ilvl="1" w:tplc="076C2B92">
      <w:start w:val="1"/>
      <w:numFmt w:val="bullet"/>
      <w:lvlText w:val="○"/>
      <w:lvlJc w:val="left"/>
      <w:pPr>
        <w:ind w:left="1440" w:hanging="360"/>
      </w:pPr>
    </w:lvl>
    <w:lvl w:ilvl="2" w:tplc="F05C8096">
      <w:start w:val="1"/>
      <w:numFmt w:val="bullet"/>
      <w:lvlText w:val="■"/>
      <w:lvlJc w:val="left"/>
      <w:pPr>
        <w:ind w:left="2160" w:hanging="360"/>
      </w:pPr>
    </w:lvl>
    <w:lvl w:ilvl="3" w:tplc="5A920206">
      <w:start w:val="1"/>
      <w:numFmt w:val="bullet"/>
      <w:lvlText w:val="●"/>
      <w:lvlJc w:val="left"/>
      <w:pPr>
        <w:ind w:left="2880" w:hanging="360"/>
      </w:pPr>
    </w:lvl>
    <w:lvl w:ilvl="4" w:tplc="DAE8ABDE">
      <w:start w:val="1"/>
      <w:numFmt w:val="bullet"/>
      <w:lvlText w:val="○"/>
      <w:lvlJc w:val="left"/>
      <w:pPr>
        <w:ind w:left="3600" w:hanging="360"/>
      </w:pPr>
    </w:lvl>
    <w:lvl w:ilvl="5" w:tplc="F63E5E06">
      <w:start w:val="1"/>
      <w:numFmt w:val="bullet"/>
      <w:lvlText w:val="■"/>
      <w:lvlJc w:val="left"/>
      <w:pPr>
        <w:ind w:left="4320" w:hanging="360"/>
      </w:pPr>
    </w:lvl>
    <w:lvl w:ilvl="6" w:tplc="63EA5EC2">
      <w:start w:val="1"/>
      <w:numFmt w:val="bullet"/>
      <w:lvlText w:val="●"/>
      <w:lvlJc w:val="left"/>
      <w:pPr>
        <w:ind w:left="5040" w:hanging="360"/>
      </w:pPr>
    </w:lvl>
    <w:lvl w:ilvl="7" w:tplc="B8E0F650">
      <w:start w:val="1"/>
      <w:numFmt w:val="bullet"/>
      <w:lvlText w:val="●"/>
      <w:lvlJc w:val="left"/>
      <w:pPr>
        <w:ind w:left="5760" w:hanging="360"/>
      </w:pPr>
    </w:lvl>
    <w:lvl w:ilvl="8" w:tplc="131EA5B4">
      <w:start w:val="1"/>
      <w:numFmt w:val="bullet"/>
      <w:lvlText w:val="●"/>
      <w:lvlJc w:val="left"/>
      <w:pPr>
        <w:ind w:left="6480" w:hanging="360"/>
      </w:pPr>
    </w:lvl>
  </w:abstractNum>
  <w:abstractNum w:abstractNumId="1" w15:restartNumberingAfterBreak="0">
    <w:nsid w:val="0AAE5DC3"/>
    <w:multiLevelType w:val="hybridMultilevel"/>
    <w:tmpl w:val="79BA61B4"/>
    <w:lvl w:ilvl="0" w:tplc="B9D818F8">
      <w:start w:val="1"/>
      <w:numFmt w:val="bullet"/>
      <w:lvlText w:val="•"/>
      <w:lvlJc w:val="left"/>
      <w:pPr>
        <w:ind w:left="720" w:hanging="360"/>
      </w:pPr>
    </w:lvl>
    <w:lvl w:ilvl="1" w:tplc="2190F656">
      <w:numFmt w:val="decimal"/>
      <w:lvlText w:val=""/>
      <w:lvlJc w:val="left"/>
    </w:lvl>
    <w:lvl w:ilvl="2" w:tplc="D4765774">
      <w:numFmt w:val="decimal"/>
      <w:lvlText w:val=""/>
      <w:lvlJc w:val="left"/>
    </w:lvl>
    <w:lvl w:ilvl="3" w:tplc="758AB948">
      <w:numFmt w:val="decimal"/>
      <w:lvlText w:val=""/>
      <w:lvlJc w:val="left"/>
    </w:lvl>
    <w:lvl w:ilvl="4" w:tplc="AC3AD0CA">
      <w:numFmt w:val="decimal"/>
      <w:lvlText w:val=""/>
      <w:lvlJc w:val="left"/>
    </w:lvl>
    <w:lvl w:ilvl="5" w:tplc="5D3409FE">
      <w:numFmt w:val="decimal"/>
      <w:lvlText w:val=""/>
      <w:lvlJc w:val="left"/>
    </w:lvl>
    <w:lvl w:ilvl="6" w:tplc="A9128E2A">
      <w:numFmt w:val="decimal"/>
      <w:lvlText w:val=""/>
      <w:lvlJc w:val="left"/>
    </w:lvl>
    <w:lvl w:ilvl="7" w:tplc="8C96D7CE">
      <w:numFmt w:val="decimal"/>
      <w:lvlText w:val=""/>
      <w:lvlJc w:val="left"/>
    </w:lvl>
    <w:lvl w:ilvl="8" w:tplc="7B98D2FA">
      <w:numFmt w:val="decimal"/>
      <w:lvlText w:val=""/>
      <w:lvlJc w:val="left"/>
    </w:lvl>
  </w:abstractNum>
  <w:abstractNum w:abstractNumId="2" w15:restartNumberingAfterBreak="0">
    <w:nsid w:val="101A5574"/>
    <w:multiLevelType w:val="multilevel"/>
    <w:tmpl w:val="29EC8A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122214"/>
    <w:multiLevelType w:val="hybridMultilevel"/>
    <w:tmpl w:val="23AA84E2"/>
    <w:lvl w:ilvl="0" w:tplc="0C00000F">
      <w:start w:val="1"/>
      <w:numFmt w:val="decimal"/>
      <w:lvlText w:val="%1."/>
      <w:lvlJc w:val="left"/>
      <w:pPr>
        <w:ind w:left="1080" w:hanging="360"/>
      </w:p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4" w15:restartNumberingAfterBreak="0">
    <w:nsid w:val="78DB4C1D"/>
    <w:multiLevelType w:val="hybridMultilevel"/>
    <w:tmpl w:val="65E445F0"/>
    <w:lvl w:ilvl="0" w:tplc="9CE68C30">
      <w:start w:val="1"/>
      <w:numFmt w:val="decimal"/>
      <w:lvlText w:val="%1."/>
      <w:lvlJc w:val="left"/>
      <w:pPr>
        <w:ind w:left="720" w:hanging="360"/>
      </w:pPr>
    </w:lvl>
    <w:lvl w:ilvl="1" w:tplc="8A54476E">
      <w:numFmt w:val="decimal"/>
      <w:lvlText w:val=""/>
      <w:lvlJc w:val="left"/>
    </w:lvl>
    <w:lvl w:ilvl="2" w:tplc="998C37AC">
      <w:numFmt w:val="decimal"/>
      <w:lvlText w:val=""/>
      <w:lvlJc w:val="left"/>
    </w:lvl>
    <w:lvl w:ilvl="3" w:tplc="36F24DC4">
      <w:numFmt w:val="decimal"/>
      <w:lvlText w:val=""/>
      <w:lvlJc w:val="left"/>
    </w:lvl>
    <w:lvl w:ilvl="4" w:tplc="E1480BC6">
      <w:numFmt w:val="decimal"/>
      <w:lvlText w:val=""/>
      <w:lvlJc w:val="left"/>
    </w:lvl>
    <w:lvl w:ilvl="5" w:tplc="F810379E">
      <w:numFmt w:val="decimal"/>
      <w:lvlText w:val=""/>
      <w:lvlJc w:val="left"/>
    </w:lvl>
    <w:lvl w:ilvl="6" w:tplc="FE6646F0">
      <w:numFmt w:val="decimal"/>
      <w:lvlText w:val=""/>
      <w:lvlJc w:val="left"/>
    </w:lvl>
    <w:lvl w:ilvl="7" w:tplc="E480C714">
      <w:numFmt w:val="decimal"/>
      <w:lvlText w:val=""/>
      <w:lvlJc w:val="left"/>
    </w:lvl>
    <w:lvl w:ilvl="8" w:tplc="D52EE3AC">
      <w:numFmt w:val="decimal"/>
      <w:lvlText w:val=""/>
      <w:lvlJc w:val="left"/>
    </w:lvl>
  </w:abstractNum>
  <w:num w:numId="1" w16cid:durableId="1136723632">
    <w:abstractNumId w:val="0"/>
    <w:lvlOverride w:ilvl="0">
      <w:startOverride w:val="1"/>
    </w:lvlOverride>
  </w:num>
  <w:num w:numId="2" w16cid:durableId="896011253">
    <w:abstractNumId w:val="4"/>
    <w:lvlOverride w:ilvl="0">
      <w:startOverride w:val="1"/>
    </w:lvlOverride>
  </w:num>
  <w:num w:numId="3" w16cid:durableId="1953442187">
    <w:abstractNumId w:val="1"/>
    <w:lvlOverride w:ilvl="0">
      <w:startOverride w:val="1"/>
    </w:lvlOverride>
  </w:num>
  <w:num w:numId="4" w16cid:durableId="1220091368">
    <w:abstractNumId w:val="2"/>
  </w:num>
  <w:num w:numId="5" w16cid:durableId="15996750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A1B"/>
    <w:rsid w:val="00033A44"/>
    <w:rsid w:val="000D2F49"/>
    <w:rsid w:val="000F3AF2"/>
    <w:rsid w:val="002F6097"/>
    <w:rsid w:val="00390EAB"/>
    <w:rsid w:val="004A5EDB"/>
    <w:rsid w:val="00AF0573"/>
    <w:rsid w:val="00B651B0"/>
    <w:rsid w:val="00C30F9E"/>
    <w:rsid w:val="00CA6A1B"/>
    <w:rsid w:val="00E1216F"/>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FFB2C"/>
  <w15:docId w15:val="{11BE13B7-D94E-4A17-8B42-6EAC159B9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H" w:eastAsia="en-G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136</TotalTime>
  <Pages>10</Pages>
  <Words>2011</Words>
  <Characters>11469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Squire Nii Obodai</cp:lastModifiedBy>
  <cp:revision>4</cp:revision>
  <dcterms:created xsi:type="dcterms:W3CDTF">2026-09-04T09:36:00Z</dcterms:created>
  <dcterms:modified xsi:type="dcterms:W3CDTF">2026-09-04T13:57:00Z</dcterms:modified>
</cp:coreProperties>
</file>