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22ED1"/>
          <w:sz w:val="40"/>
        </w:rPr>
        <w:t>Individual Digital Story Script</w:t>
      </w:r>
    </w:p>
    <w:p>
      <w:pPr>
        <w:jc w:val="center"/>
      </w:pPr>
      <w:r>
        <w:t>Si Tin Iek (DC227126), Team 07</w:t>
      </w:r>
    </w:p>
    <w:p>
      <w:r>
        <w:t>Approximate length: around 700 English words. Use this while recording voice narration over the PPT and deployed website demo.</w:t>
      </w:r>
    </w:p>
    <w:p>
      <w:pPr>
        <w:pStyle w:val="Heading2"/>
      </w:pPr>
      <w:r>
        <w:rPr>
          <w:color w:val="722ED1"/>
        </w:rPr>
        <w:t>Slide 1</w:t>
      </w:r>
    </w:p>
    <w:p>
      <w:r>
        <w:t>Hello, my name is Si Tin Iek, student ID DC227126, from Pair 04 in Team 07. In this individual digital story, I will explain my contribution to iSuperviz, our AI research supervisor web application. My main role was supporting frontend and backend development with Yang Xu, especially helping the website pages connect with service logic. I will focus on what I worked on, how the services fit the course requirements, and what I learned from turning a project idea into a deployed web artifact.</w:t>
      </w:r>
    </w:p>
    <w:p>
      <w:pPr>
        <w:pStyle w:val="Heading2"/>
      </w:pPr>
      <w:r>
        <w:rPr>
          <w:color w:val="722ED1"/>
        </w:rPr>
        <w:t>Slide 2</w:t>
      </w:r>
    </w:p>
    <w:p>
      <w:r>
        <w:t>The CISC3003 project required a responsive full-stack web application with user login, password reset, dashboard, search, history, shopping cart, peculiar services and a deployed URL. Inside the team, I focused on implementation support. I checked that the screens were not only visual designs, but could follow the required user workflow. This means that when a user logs in, searches, spends credits, checks the cart, or opens the dashboard, the interface should reflect a clear service behind it.</w:t>
      </w:r>
    </w:p>
    <w:p>
      <w:pPr>
        <w:pStyle w:val="Heading2"/>
      </w:pPr>
      <w:r>
        <w:rPr>
          <w:color w:val="722ED1"/>
        </w:rPr>
        <w:t>Slide 3</w:t>
      </w:r>
    </w:p>
    <w:p>
      <w:r>
        <w:t>The project architecture has a React and TypeScript frontend, an Express and SQLite backend, and a mock API layer for GitHub Pages. This was important because GitHub Pages cannot run a Node server. I learned how the frontend can still call the same style of API responses during the public deployed demo. The local backend remains in the coding archive, while the public version is designed for convenient assessment through one URL.</w:t>
      </w:r>
    </w:p>
    <w:p>
      <w:pPr>
        <w:pStyle w:val="Heading2"/>
      </w:pPr>
      <w:r>
        <w:rPr>
          <w:color w:val="722ED1"/>
        </w:rPr>
        <w:t>Slide 4</w:t>
      </w:r>
    </w:p>
    <w:p>
      <w:r>
        <w:t>For the account workflow, the login page allows assessors to use the demo account, while the forgot-password page demonstrates account checking and reset logic. I reviewed how the frontend stores login information, redirects unauthenticated users, and depends on backend or mock responses for a complete authentication flow. This part also helped me understand why small validation details matter, because account services are the first gate before the dashboard and research functions.</w:t>
      </w:r>
    </w:p>
    <w:p>
      <w:pPr>
        <w:pStyle w:val="Heading2"/>
      </w:pPr>
      <w:r>
        <w:rPr>
          <w:color w:val="722ED1"/>
        </w:rPr>
        <w:t>Slide 5</w:t>
      </w:r>
    </w:p>
    <w:p>
      <w:r>
        <w:t>The paper tracking workflow is the core research feature. Users can search papers, open paper details, read reflective notes, ask questions and use credit-based actions. My integration focus was to understand how paper actions affect user credits and how frontend state should update after a service call. For example, Explore and Download PDF should not feel like static buttons; they should behave like real research services with visible cost and feedback.</w:t>
      </w:r>
    </w:p>
    <w:p>
      <w:pPr>
        <w:pStyle w:val="Heading2"/>
      </w:pPr>
      <w:r>
        <w:rPr>
          <w:color w:val="722ED1"/>
        </w:rPr>
        <w:t>Slide 6</w:t>
      </w:r>
    </w:p>
    <w:p>
      <w:r>
        <w:t>The peculiar services show our own project idea beyond ordinary course requirements. The Idea Graph connects saved research ideas with related papers, and Hallucination Audit gives a structured AI-review result. These features helped the project feel like a research supervisor instead of only a shopping or login system. When preparing my explanation, I used these two pages as evidence that the project has a domain-specific purpose.</w:t>
      </w:r>
    </w:p>
    <w:p>
      <w:pPr>
        <w:pStyle w:val="Heading2"/>
      </w:pPr>
      <w:r>
        <w:rPr>
          <w:color w:val="722ED1"/>
        </w:rPr>
        <w:t>Slide 7</w:t>
      </w:r>
    </w:p>
    <w:p>
      <w:r>
        <w:t>The shop, cart and dashboard cover the e-commerce and history-related requirements. A user can add credit products, check out, receive updated credits, and later see orders and activity history in the dashboard. This part taught me that one action must update several parts of the application consistently. If checkout succeeds but the dashboard does not change, the workflow is not convincing, so integration checking is very important.</w:t>
      </w:r>
    </w:p>
    <w:p>
      <w:pPr>
        <w:pStyle w:val="Heading2"/>
      </w:pPr>
      <w:r>
        <w:rPr>
          <w:color w:val="722ED1"/>
        </w:rPr>
        <w:t>Slide 8</w:t>
      </w:r>
    </w:p>
    <w:p>
      <w:r>
        <w:t>For testing and deployment evidence, the team used unit tests for mock API parity and responsive rendering, plus manual browser checks and screenshots. The deployed GitHub Pages version uses a mock-first bundle so assessors can test the main functions through one public URL without installing the backend. The screenshots in my report and PPT are arranged as a walkthrough so that the video can show evidence quickly and clearly.</w:t>
      </w:r>
    </w:p>
    <w:p>
      <w:pPr>
        <w:pStyle w:val="Heading2"/>
      </w:pPr>
      <w:r>
        <w:rPr>
          <w:color w:val="722ED1"/>
        </w:rPr>
        <w:t>Slide 9</w:t>
      </w:r>
    </w:p>
    <w:p>
      <w:r>
        <w:t>My biggest learning was that frontend and backend must agree on service contracts. If the API response, local storage, page state and dashboard display do not match, the user experience breaks. I also learned how to explain limitations honestly, especially the difference between local Express backend and GitHub Pages mock deployment. This project made me more aware that documentation, testing and deployment are part of engineering work, not separate tasks after coding.</w:t>
      </w:r>
    </w:p>
    <w:p>
      <w:pPr>
        <w:pStyle w:val="Heading2"/>
      </w:pPr>
      <w:r>
        <w:rPr>
          <w:color w:val="722ED1"/>
        </w:rPr>
        <w:t>Slide 10</w:t>
      </w:r>
    </w:p>
    <w:p>
      <w:r>
        <w:t>To conclude, my individual contribution was supporting implementation and service integration for the iSuperviz website. For submission, I prepared this individual PPT, report and narration script, while the team code archive is named cisc3003-Team07-ProjectCode.zip. The final individual digital story should record this narration with the PPT and a short deployed website demo. During recording, I will open the deployed URL, login with the demo account, and briefly show the paper, cart and dashboard pages as proof of my contribution.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22ED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22ED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1E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