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3F292" w14:textId="77777777" w:rsidR="00657C3E" w:rsidRDefault="00CE5AA9">
      <w:pPr>
        <w:pStyle w:val="Ttulo1"/>
      </w:pPr>
      <w:r>
        <w:t>KPIs – Empresa Eléctrica (Problema: Cobro Excesivo de Factura)</w:t>
      </w:r>
    </w:p>
    <w:p w14:paraId="58FDB2AA" w14:textId="70080B5A" w:rsidR="00657C3E" w:rsidRDefault="00CE5AA9">
      <w:r>
        <w:t xml:space="preserve">Este documento presenta tres KPIs definidos bajo la metodología SMART, utilizando los datos disponibles en los archivos de facturación y consumo de la </w:t>
      </w:r>
      <w:proofErr w:type="spellStart"/>
      <w:r>
        <w:t>empresa</w:t>
      </w:r>
      <w:proofErr w:type="spellEnd"/>
      <w:r>
        <w:t xml:space="preserve"> Luz del Sur. </w:t>
      </w:r>
      <w:r>
        <w:t xml:space="preserve">El </w:t>
      </w:r>
      <w:proofErr w:type="spellStart"/>
      <w:r>
        <w:t>objetivo</w:t>
      </w:r>
      <w:proofErr w:type="spellEnd"/>
      <w:r>
        <w:t xml:space="preserve"> es </w:t>
      </w:r>
      <w:proofErr w:type="spellStart"/>
      <w:r>
        <w:t>medir</w:t>
      </w:r>
      <w:proofErr w:type="spellEnd"/>
      <w:r>
        <w:t xml:space="preserve"> y controlar el problema identificado: cobros excesivos en la facturación.</w:t>
      </w:r>
    </w:p>
    <w:p w14:paraId="17BC059E" w14:textId="77777777" w:rsidR="00657C3E" w:rsidRDefault="00CE5AA9">
      <w:pPr>
        <w:pStyle w:val="Ttulo2"/>
      </w:pPr>
      <w:r>
        <w:t>KPI 1: Tasa de divergencia de facturación teórica vs. real</w:t>
      </w:r>
    </w:p>
    <w:p w14:paraId="23303A6B" w14:textId="77777777" w:rsidR="00657C3E" w:rsidRDefault="00CE5AA9">
      <w:r>
        <w:t>• Objetivo: Detectar sobre o sub-facturación en los clientes para corregir cargos indebidos.</w:t>
      </w:r>
    </w:p>
    <w:p w14:paraId="0C3DE14F" w14:textId="77777777" w:rsidR="00657C3E" w:rsidRDefault="00CE5AA9">
      <w:r>
        <w:t>• Definición</w:t>
      </w:r>
      <w:r>
        <w:t>: Porcentaje de suministros con divergencia superior a un umbral respecto a la facturación esperada.</w:t>
      </w:r>
    </w:p>
    <w:p w14:paraId="3CF93D49" w14:textId="77777777" w:rsidR="00657C3E" w:rsidRDefault="00CE5AA9">
      <w:r>
        <w:t>• Fórmula:</w:t>
      </w:r>
    </w:p>
    <w:p w14:paraId="40B0EC17" w14:textId="77777777" w:rsidR="00657C3E" w:rsidRDefault="00CE5AA9">
      <w:r>
        <w:t>Tasa = ( # Suministros con |FR – FT| / FT &gt; θ ) ÷ ( # Suministros ) × 100</w:t>
      </w:r>
    </w:p>
    <w:p w14:paraId="5E5E0EA3" w14:textId="77777777" w:rsidR="00657C3E" w:rsidRDefault="00CE5AA9">
      <w:r>
        <w:t>Donde: FR = Factura Real, FT = Factura Teórica, θ = umbral de divergen</w:t>
      </w:r>
      <w:r>
        <w:t>cia (ejemplo: 5%).</w:t>
      </w:r>
    </w:p>
    <w:p w14:paraId="59646CB6" w14:textId="77777777" w:rsidR="00657C3E" w:rsidRDefault="00CE5AA9">
      <w:r>
        <w:t>• Unidad: Porcentaje (%)</w:t>
      </w:r>
    </w:p>
    <w:p w14:paraId="7CAB78BA" w14:textId="77777777" w:rsidR="00657C3E" w:rsidRDefault="00CE5AA9">
      <w:r>
        <w:t>• Frecuencia: Mensual</w:t>
      </w:r>
    </w:p>
    <w:p w14:paraId="59436603" w14:textId="77777777" w:rsidR="00657C3E" w:rsidRDefault="00CE5AA9">
      <w:r>
        <w:t>• Fuente: Datos de facturación (‘soles’, ‘agrupa’)</w:t>
      </w:r>
    </w:p>
    <w:p w14:paraId="09AD7768" w14:textId="77777777" w:rsidR="00657C3E" w:rsidRDefault="00CE5AA9">
      <w:r>
        <w:t>• Meta: ≤ 1% mensual</w:t>
      </w:r>
    </w:p>
    <w:p w14:paraId="5ECA7CFD" w14:textId="77777777" w:rsidR="00657C3E" w:rsidRDefault="00CE5AA9">
      <w:r>
        <w:t>• Responsable: Área Comercial/Facturación</w:t>
      </w:r>
    </w:p>
    <w:p w14:paraId="1929D632" w14:textId="77777777" w:rsidR="00657C3E" w:rsidRDefault="00CE5AA9">
      <w:pPr>
        <w:pStyle w:val="Ttulo2"/>
      </w:pPr>
      <w:r>
        <w:t>KPI 2: Índice de consumos atípicos por segmento</w:t>
      </w:r>
    </w:p>
    <w:p w14:paraId="750AFF4C" w14:textId="77777777" w:rsidR="00657C3E" w:rsidRDefault="00CE5AA9">
      <w:r>
        <w:t>• Objetivo: Identificar patr</w:t>
      </w:r>
      <w:r>
        <w:t>ones de consumo anómalos que puedan generar reclamos por facturación excesiva.</w:t>
      </w:r>
    </w:p>
    <w:p w14:paraId="41F0FD39" w14:textId="77777777" w:rsidR="00657C3E" w:rsidRDefault="00CE5AA9">
      <w:r>
        <w:t>• Definición: Porcentaje de suministros cuyo consumo mensual se desvía significativamente de su media histórica.</w:t>
      </w:r>
    </w:p>
    <w:p w14:paraId="552F3BDD" w14:textId="77777777" w:rsidR="00657C3E" w:rsidRDefault="00CE5AA9">
      <w:r>
        <w:t>• Fórmula:</w:t>
      </w:r>
    </w:p>
    <w:p w14:paraId="1018640E" w14:textId="77777777" w:rsidR="00657C3E" w:rsidRDefault="00CE5AA9">
      <w:r>
        <w:t xml:space="preserve">Índice = ( # Suministros con z(Consumo) &gt; z₀ ) ÷ ( # </w:t>
      </w:r>
      <w:r>
        <w:t>Total de Suministros ) × 100</w:t>
      </w:r>
    </w:p>
    <w:p w14:paraId="12C32D9A" w14:textId="77777777" w:rsidR="00657C3E" w:rsidRDefault="00CE5AA9">
      <w:r>
        <w:t>Donde: z(Consumo) es el puntaje-z del consumo respecto al historial del cliente, z₀ = umbral (ejemplo: 2.5).</w:t>
      </w:r>
    </w:p>
    <w:p w14:paraId="64B92F7B" w14:textId="77777777" w:rsidR="00657C3E" w:rsidRDefault="00CE5AA9">
      <w:r>
        <w:t>• Unidad: Porcentaje (%)</w:t>
      </w:r>
    </w:p>
    <w:p w14:paraId="2F5F66EA" w14:textId="77777777" w:rsidR="00657C3E" w:rsidRDefault="00CE5AA9">
      <w:r>
        <w:t>• Frecuencia: Mensual</w:t>
      </w:r>
    </w:p>
    <w:p w14:paraId="79FBE1B1" w14:textId="77777777" w:rsidR="00657C3E" w:rsidRDefault="00CE5AA9">
      <w:r>
        <w:t>• Fuente: Historial de consumo (‘soles’, ‘físicos’)</w:t>
      </w:r>
    </w:p>
    <w:p w14:paraId="4F0E3677" w14:textId="77777777" w:rsidR="00657C3E" w:rsidRDefault="00CE5AA9">
      <w:r>
        <w:lastRenderedPageBreak/>
        <w:t>• Meta: ≤ 3% por se</w:t>
      </w:r>
      <w:r>
        <w:t>gmento</w:t>
      </w:r>
    </w:p>
    <w:p w14:paraId="6F4C541C" w14:textId="77777777" w:rsidR="00657C3E" w:rsidRDefault="00CE5AA9">
      <w:r>
        <w:t>• Responsable: Analítica Comercial</w:t>
      </w:r>
    </w:p>
    <w:p w14:paraId="5E43B10E" w14:textId="77777777" w:rsidR="00657C3E" w:rsidRDefault="00CE5AA9">
      <w:pPr>
        <w:pStyle w:val="Ttulo2"/>
      </w:pPr>
      <w:r>
        <w:t>KPI 3: Proporción de cargos no energéticos sobre la factura</w:t>
      </w:r>
    </w:p>
    <w:p w14:paraId="65EC3BBA" w14:textId="77777777" w:rsidR="00657C3E" w:rsidRDefault="00CE5AA9">
      <w:r>
        <w:t>• Objetivo: Controlar la proporción de cargos adicionales (peajes, subsidios, impuestos) en la factura.</w:t>
      </w:r>
    </w:p>
    <w:p w14:paraId="32BC4003" w14:textId="77777777" w:rsidR="00657C3E" w:rsidRDefault="00CE5AA9">
      <w:r>
        <w:t>• Definición: Porcentaje de la factura total corre</w:t>
      </w:r>
      <w:r>
        <w:t>spondiente a conceptos no energéticos.</w:t>
      </w:r>
    </w:p>
    <w:p w14:paraId="7AF08D13" w14:textId="77777777" w:rsidR="00657C3E" w:rsidRDefault="00CE5AA9">
      <w:r>
        <w:t>• Fórmula:</w:t>
      </w:r>
    </w:p>
    <w:p w14:paraId="796117DF" w14:textId="77777777" w:rsidR="00657C3E" w:rsidRDefault="00CE5AA9">
      <w:r>
        <w:t>Proporción = ( Σ Cargos no energéticos ) ÷ ( Σ Factura Total ) × 100</w:t>
      </w:r>
    </w:p>
    <w:p w14:paraId="1CDDBD86" w14:textId="77777777" w:rsidR="00657C3E" w:rsidRDefault="00CE5AA9">
      <w:r>
        <w:t>• Unidad: Porcentaje (%)</w:t>
      </w:r>
    </w:p>
    <w:p w14:paraId="01BC8CBC" w14:textId="77777777" w:rsidR="00657C3E" w:rsidRDefault="00CE5AA9">
      <w:r>
        <w:t>• Frecuencia: Mensual</w:t>
      </w:r>
    </w:p>
    <w:p w14:paraId="396FAD9D" w14:textId="77777777" w:rsidR="00657C3E" w:rsidRDefault="00CE5AA9">
      <w:r>
        <w:t>• Fuente: Datos de facturación (‘soles’, ‘agrupa’)</w:t>
      </w:r>
    </w:p>
    <w:p w14:paraId="0C64250D" w14:textId="77777777" w:rsidR="00657C3E" w:rsidRDefault="00CE5AA9">
      <w:r>
        <w:t>• Meta: ≤ 25%</w:t>
      </w:r>
    </w:p>
    <w:p w14:paraId="78EE1300" w14:textId="77777777" w:rsidR="00657C3E" w:rsidRDefault="00CE5AA9">
      <w:r>
        <w:t xml:space="preserve">• </w:t>
      </w:r>
      <w:r>
        <w:t>Responsable: Regulación/Comercial</w:t>
      </w:r>
    </w:p>
    <w:sectPr w:rsidR="00657C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7C3E"/>
    <w:rsid w:val="00AA1D8D"/>
    <w:rsid w:val="00B47730"/>
    <w:rsid w:val="00CB0664"/>
    <w:rsid w:val="00CE5AA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E8B4131"/>
  <w14:defaultImageDpi w14:val="300"/>
  <w15:docId w15:val="{E074D6E9-925F-43F6-AC52-4BF590D9E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Mikhael Gordillo Inocente</cp:lastModifiedBy>
  <cp:revision>2</cp:revision>
  <dcterms:created xsi:type="dcterms:W3CDTF">2013-12-23T23:15:00Z</dcterms:created>
  <dcterms:modified xsi:type="dcterms:W3CDTF">2025-09-09T04:21:00Z</dcterms:modified>
  <cp:category/>
</cp:coreProperties>
</file>