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0"/>
        </w:rPr>
        <w:t>Analisis Efisiensi Naive String Matching Iteratif vs Rekursif untuk Menghitung Frekuensi Kategori Wisata pada Indonesia Tourism Destination Dataset</w:t>
      </w:r>
    </w:p>
    <w:p>
      <w:pPr>
        <w:jc w:val="center"/>
      </w:pPr>
      <w:r>
        <w:rPr>
          <w:b w:val="0"/>
          <w:i w:val="0"/>
        </w:rPr>
        <w:t>Tugas Besar Analisis Kompleksitas Algoritma – Semester Ganjil 2026/2027</w:t>
      </w:r>
    </w:p>
    <w:p>
      <w:r>
        <w:rPr>
          <w:b/>
          <w:i w:val="0"/>
        </w:rPr>
        <w:t>Nama anggota kelompok:</w:t>
      </w:r>
    </w:p>
    <w:p>
      <w:r>
        <w:rPr>
          <w:b w:val="0"/>
          <w:i w:val="0"/>
        </w:rPr>
        <w:t>1. [Nama – NIM]</w:t>
      </w:r>
    </w:p>
    <w:p>
      <w:r>
        <w:rPr>
          <w:b w:val="0"/>
          <w:i w:val="0"/>
        </w:rPr>
        <w:t>2. [Nama – NIM]</w:t>
      </w:r>
    </w:p>
    <w:p>
      <w:r>
        <w:rPr>
          <w:b w:val="0"/>
          <w:i w:val="0"/>
        </w:rPr>
        <w:t>3. [Nama – NIM]</w:t>
      </w:r>
    </w:p>
    <w:p>
      <w:pPr>
        <w:pStyle w:val="Heading1"/>
      </w:pPr>
      <w:r>
        <w:t>1. Deskripsi Studi Kasus</w:t>
      </w:r>
    </w:p>
    <w:p>
      <w:r>
        <w:rPr>
          <w:b w:val="0"/>
          <w:i w:val="0"/>
        </w:rPr>
        <w:t>Domain studi kasus adalah pariwisata. Dataset yang dipakai adalah Indonesia Tourism Destination Dataset (Kaggle: aprabowo/indonesia-tourism-destination), yang memuat data destinasi wisata beserta deskripsi teksnya pada kolom Description. Permasalahan yang diangkat: menghitung frekuensi kemunculan kata kunci kategori wisata, misalnya “pantai”, “gunung”, “budaya”, “danau”, “air terjun”, “candi”, “taman”, “museum”, “pulau”, dan “kebun”, pada seluruh deskripsi destinasi. Hasilnya menunjukkan jenis wisata yang paling banyak dibicarakan.</w:t>
      </w:r>
    </w:p>
    <w:p>
      <w:r>
        <w:rPr>
          <w:b w:val="0"/>
          <w:i w:val="0"/>
        </w:rPr>
        <w:t>Masalah ini dimodelkan sebagai pencocokan string: teks T berukuran n karakter (gabungan seluruh deskripsi, huruf kecil) dan pola P berukuran m karakter (kata kunci). Keluaran adalah banyaknya posisi i sehingga T[i..i+m-1] = P, termasuk kemunculan yang saling tumpang tindih. Input size n pada percobaan adalah jumlah karakter teks.</w:t>
      </w:r>
    </w:p>
    <w:p>
      <w:r>
        <w:rPr>
          <w:b w:val="0"/>
          <w:i/>
        </w:rPr>
        <w:t>Catatan data: pada pengembangan, file CSV Kaggle tidak dapat diunduh dari lingkungan kerja. Aplikasi menyertakan 24 contoh deskripsi bergaya dataset untuk uji, dan menerima unggahan tourism_with_id.csv asli. Untuk teks yang lebih besar dari data, teks diulang (digabung) sampai ukuran n tercapai.</w:t>
      </w:r>
    </w:p>
    <w:p>
      <w:pPr>
        <w:pStyle w:val="Heading1"/>
      </w:pPr>
      <w:r>
        <w:t>2. Deskripsi Algoritma</w:t>
      </w:r>
    </w:p>
    <w:p>
      <w:r>
        <w:rPr>
          <w:b w:val="0"/>
          <w:i w:val="0"/>
        </w:rPr>
        <w:t>Alasan pemilihan: Naive String Matching memeriksa setiap posisi awal dan membandingkan karakter satu per satu. Ia sederhana, tidak butuh pra-pemrosesan, dan bisa ditulis iteratif maupun rekursif dengan hasil identik, sehingga perbandingan efisiensinya adil.</w:t>
      </w:r>
    </w:p>
    <w:p>
      <w:pPr>
        <w:pStyle w:val="Heading2"/>
      </w:pPr>
      <w:r>
        <w:t>2.1 Algoritma iteratif</w:t>
      </w:r>
    </w:p>
    <w:p>
      <w:r>
        <w:rPr>
          <w:rFonts w:ascii="Consolas" w:hAnsi="Consolas"/>
          <w:sz w:val="19"/>
        </w:rPr>
        <w:t>function iterativeCount(T, P):</w:t>
        <w:br/>
        <w:t xml:space="preserve">    count &lt;- 0</w:t>
        <w:br/>
        <w:t xml:space="preserve">    for i &lt;- 0 to n - m:</w:t>
        <w:br/>
        <w:t xml:space="preserve">        j &lt;- 0</w:t>
        <w:br/>
        <w:t xml:space="preserve">        while j &lt; m and T[i+j] = P[j]:</w:t>
        <w:br/>
        <w:t xml:space="preserve">            j &lt;- j + 1</w:t>
        <w:br/>
        <w:t xml:space="preserve">        if j = m: count &lt;- count + 1</w:t>
        <w:br/>
        <w:t xml:space="preserve">    return count</w:t>
      </w:r>
    </w:p>
    <w:p>
      <w:r>
        <w:rPr>
          <w:b w:val="0"/>
          <w:i w:val="0"/>
        </w:rPr>
        <w:t>Loop luar berjalan n−m+1 kali; loop dalam paling banyak m kali.</w:t>
      </w:r>
    </w:p>
    <w:p>
      <w:pPr>
        <w:pStyle w:val="Heading2"/>
      </w:pPr>
      <w:r>
        <w:t>2.2 Algoritma rekursif</w:t>
      </w:r>
    </w:p>
    <w:p>
      <w:r>
        <w:rPr>
          <w:b w:val="0"/>
          <w:i w:val="0"/>
        </w:rPr>
        <w:t>Versi rekursif memakai dua fungsi. matchAt(i, j) memeriksa kecocokan pada posisi awal i secara rekursif per karakter (kedalaman paling besar m). recursiveCount(lo, hi) membagi rentang posisi awal menjadi dua bagian (divide and conquer), sehingga kedalaman rekursi hanya O(log n) dan tidak terjadi stack overflow untuk n besar. Pembagian satu per satu posisi (kedalaman n) tidak dipakai karena akan gagal pada n di atas sekitar 10.000.</w:t>
      </w:r>
    </w:p>
    <w:p>
      <w:r>
        <w:rPr>
          <w:rFonts w:ascii="Consolas" w:hAnsi="Consolas"/>
          <w:sz w:val="19"/>
        </w:rPr>
        <w:t>function matchAt(T, P, i, j):</w:t>
        <w:br/>
        <w:t xml:space="preserve">    if j = m: return true</w:t>
        <w:br/>
        <w:t xml:space="preserve">    if T[i+j] != P[j]: return false</w:t>
        <w:br/>
        <w:t xml:space="preserve">    return matchAt(T, P, i, j+1)</w:t>
        <w:br/>
        <w:br/>
        <w:t>function recursiveCount(T, P, lo, hi):</w:t>
        <w:br/>
        <w:t xml:space="preserve">    if lo &gt; hi: return 0</w:t>
        <w:br/>
        <w:t xml:space="preserve">    if lo = hi: return 1 if matchAt(T, P, lo, 0) else 0</w:t>
        <w:br/>
        <w:t xml:space="preserve">    mid &lt;- (lo + hi) div 2</w:t>
        <w:br/>
        <w:t xml:space="preserve">    return recursiveCount(T, P, lo, mid) + recursiveCount(T, P, mid+1, hi)</w:t>
      </w:r>
    </w:p>
    <w:p>
      <w:pPr>
        <w:pStyle w:val="Heading2"/>
      </w:pPr>
      <w:r>
        <w:t>2.3 Analisis kompleksitas teoretis</w:t>
      </w:r>
    </w:p>
    <w:p>
      <w:r>
        <w:rPr>
          <w:b w:val="0"/>
          <w:i w:val="0"/>
        </w:rPr>
        <w:t>Iteratif. Jumlah perbandingan karakter terburuk = (n−m+1)·m. Kasus terburuk terjadi ketika setiap posisi cocok hampir seluruh pola dan baru gagal di karakter terakhir (contoh T = aaa…a, P = aa…ab). Maka T(n,m) = Θ(n·m), atau O(n·m).</w:t>
      </w:r>
    </w:p>
    <w:p>
      <w:r>
        <w:rPr>
          <w:b w:val="0"/>
          <w:i w:val="0"/>
        </w:rPr>
        <w:t>Rekursif. Untuk recursiveCount, rekurens-nya T(k) = 2T(k/2) + c dengan k = n−m+1 posisi, T(1) = biaya matchAt = O(m) pada kasus terburuk. Dengan teorema master, T(k) = Θ(k) posisi × O(m) = Θ(n·m). Jadi kelas kompleksitas waktunya sama dengan iteratif: O(n·m). Perbedaannya ada di faktor konstan (overhead pemanggilan fungsi) dan ruang: iteratif O(1), rekursif O(log n + m) untuk stack.</w:t>
      </w:r>
    </w:p>
    <w:p>
      <w:r>
        <w:rPr>
          <w:b w:val="0"/>
          <w:i w:val="0"/>
        </w:rPr>
        <w:t>Kasus terbaik: pola tidak cocok pada karakter pertama di setiap posisi, sehingga hanya ±n perbandingan, yaitu Ω(n). Pada teks bahasa alami, sebagian besar posisi gagal di karakter pertama atau kedua, sehingga perilaku nyata mendekati linear terhadap n.</w:t>
      </w:r>
    </w:p>
    <w:p>
      <w:pPr>
        <w:pStyle w:val="Heading1"/>
      </w:pPr>
      <w:r>
        <w:t>3. Hasil Eksperimen dan Grafik Running Time</w:t>
      </w:r>
    </w:p>
    <w:p>
      <w:r>
        <w:rPr>
          <w:b w:val="0"/>
          <w:i w:val="0"/>
        </w:rPr>
        <w:t>Pengukuran memakai kode algoritma yang sama dengan aplikasi (JavaScript, Node.js v22 pada server cloud, bukan browser mahasiswa, sehingga angka mutlak akan berbeda di komputer lain; yang penting adalah pola pertumbuhannya). Setiap titik adalah rata-rata dari beberapa kali pengulangan. Skenario 1: teks deskripsi wisata dengan 10 kata kunci (m antara 5 dan 10). Skenario 2: worst case sintetis (T = a^n, P = a^9 b, m = 10). Skenario 3: n tetap 200.000, m divariasikan. Besar corpus contoh: 3,034 karakter dari 24 deskripsi.</w:t>
      </w:r>
    </w:p>
    <w:p>
      <w:pPr>
        <w:pStyle w:val="Heading2"/>
      </w:pPr>
      <w:r>
        <w:t>3.1 Skenario 1 – deskripsi wisata</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sz w:val="18"/>
              </w:rPr>
              <w:t>n</w:t>
            </w:r>
          </w:p>
        </w:tc>
        <w:tc>
          <w:tcPr>
            <w:tcW w:type="dxa" w:w="1568"/>
          </w:tcPr>
          <w:p>
            <w:r>
              <w:rPr>
                <w:sz w:val="18"/>
              </w:rPr>
              <w:t>Iteratif (ms)</w:t>
            </w:r>
          </w:p>
        </w:tc>
        <w:tc>
          <w:tcPr>
            <w:tcW w:type="dxa" w:w="1568"/>
          </w:tcPr>
          <w:p>
            <w:r>
              <w:rPr>
                <w:sz w:val="18"/>
              </w:rPr>
              <w:t>Rekursif (ms)</w:t>
            </w:r>
          </w:p>
        </w:tc>
        <w:tc>
          <w:tcPr>
            <w:tcW w:type="dxa" w:w="1568"/>
          </w:tcPr>
          <w:p>
            <w:r>
              <w:rPr>
                <w:sz w:val="18"/>
              </w:rPr>
              <w:t>Perbandingan karakter</w:t>
            </w:r>
          </w:p>
        </w:tc>
        <w:tc>
          <w:tcPr>
            <w:tcW w:type="dxa" w:w="1568"/>
          </w:tcPr>
          <w:p>
            <w:r>
              <w:rPr>
                <w:sz w:val="18"/>
              </w:rPr>
              <w:t>Rasio Rek/Iter</w:t>
            </w:r>
          </w:p>
        </w:tc>
        <w:tc>
          <w:tcPr>
            <w:tcW w:type="dxa" w:w="1568"/>
          </w:tcPr>
          <w:p>
            <w:r>
              <w:rPr>
                <w:sz w:val="18"/>
              </w:rPr>
              <w:t>Hasil sama</w:t>
            </w:r>
          </w:p>
        </w:tc>
      </w:tr>
      <w:tr>
        <w:tc>
          <w:tcPr>
            <w:tcW w:type="dxa" w:w="1568"/>
          </w:tcPr>
          <w:p>
            <w:r>
              <w:rPr>
                <w:sz w:val="18"/>
              </w:rPr>
              <w:t>1</w:t>
            </w:r>
          </w:p>
        </w:tc>
        <w:tc>
          <w:tcPr>
            <w:tcW w:type="dxa" w:w="1568"/>
          </w:tcPr>
          <w:p>
            <w:r>
              <w:rPr>
                <w:sz w:val="18"/>
              </w:rPr>
              <w:t>0.0040</w:t>
            </w:r>
          </w:p>
        </w:tc>
        <w:tc>
          <w:tcPr>
            <w:tcW w:type="dxa" w:w="1568"/>
          </w:tcPr>
          <w:p>
            <w:r>
              <w:rPr>
                <w:sz w:val="18"/>
              </w:rPr>
              <w:t>0.0066</w:t>
            </w:r>
          </w:p>
        </w:tc>
        <w:tc>
          <w:tcPr>
            <w:tcW w:type="dxa" w:w="1568"/>
          </w:tcPr>
          <w:p>
            <w:r>
              <w:rPr>
                <w:sz w:val="18"/>
              </w:rPr>
              <w:t>0</w:t>
            </w:r>
          </w:p>
        </w:tc>
        <w:tc>
          <w:tcPr>
            <w:tcW w:type="dxa" w:w="1568"/>
          </w:tcPr>
          <w:p>
            <w:r>
              <w:rPr>
                <w:sz w:val="18"/>
              </w:rPr>
              <w:t>1.65×</w:t>
            </w:r>
          </w:p>
        </w:tc>
        <w:tc>
          <w:tcPr>
            <w:tcW w:type="dxa" w:w="1568"/>
          </w:tcPr>
          <w:p>
            <w:r>
              <w:rPr>
                <w:sz w:val="18"/>
              </w:rPr>
              <w:t>Ya</w:t>
            </w:r>
          </w:p>
        </w:tc>
      </w:tr>
      <w:tr>
        <w:tc>
          <w:tcPr>
            <w:tcW w:type="dxa" w:w="1568"/>
          </w:tcPr>
          <w:p>
            <w:r>
              <w:rPr>
                <w:sz w:val="18"/>
              </w:rPr>
              <w:t>10</w:t>
            </w:r>
          </w:p>
        </w:tc>
        <w:tc>
          <w:tcPr>
            <w:tcW w:type="dxa" w:w="1568"/>
          </w:tcPr>
          <w:p>
            <w:r>
              <w:rPr>
                <w:sz w:val="18"/>
              </w:rPr>
              <w:t>0.0087</w:t>
            </w:r>
          </w:p>
        </w:tc>
        <w:tc>
          <w:tcPr>
            <w:tcW w:type="dxa" w:w="1568"/>
          </w:tcPr>
          <w:p>
            <w:r>
              <w:rPr>
                <w:sz w:val="18"/>
              </w:rPr>
              <w:t>0.0045</w:t>
            </w:r>
          </w:p>
        </w:tc>
        <w:tc>
          <w:tcPr>
            <w:tcW w:type="dxa" w:w="1568"/>
          </w:tcPr>
          <w:p>
            <w:r>
              <w:rPr>
                <w:sz w:val="18"/>
              </w:rPr>
              <w:t>59</w:t>
            </w:r>
          </w:p>
        </w:tc>
        <w:tc>
          <w:tcPr>
            <w:tcW w:type="dxa" w:w="1568"/>
          </w:tcPr>
          <w:p>
            <w:r>
              <w:rPr>
                <w:sz w:val="18"/>
              </w:rPr>
              <w:t>0.52×</w:t>
            </w:r>
          </w:p>
        </w:tc>
        <w:tc>
          <w:tcPr>
            <w:tcW w:type="dxa" w:w="1568"/>
          </w:tcPr>
          <w:p>
            <w:r>
              <w:rPr>
                <w:sz w:val="18"/>
              </w:rPr>
              <w:t>Ya</w:t>
            </w:r>
          </w:p>
        </w:tc>
      </w:tr>
      <w:tr>
        <w:tc>
          <w:tcPr>
            <w:tcW w:type="dxa" w:w="1568"/>
          </w:tcPr>
          <w:p>
            <w:r>
              <w:rPr>
                <w:sz w:val="18"/>
              </w:rPr>
              <w:t>100</w:t>
            </w:r>
          </w:p>
        </w:tc>
        <w:tc>
          <w:tcPr>
            <w:tcW w:type="dxa" w:w="1568"/>
          </w:tcPr>
          <w:p>
            <w:r>
              <w:rPr>
                <w:sz w:val="18"/>
              </w:rPr>
              <w:t>0.0130</w:t>
            </w:r>
          </w:p>
        </w:tc>
        <w:tc>
          <w:tcPr>
            <w:tcW w:type="dxa" w:w="1568"/>
          </w:tcPr>
          <w:p>
            <w:r>
              <w:rPr>
                <w:sz w:val="18"/>
              </w:rPr>
              <w:t>0.0250</w:t>
            </w:r>
          </w:p>
        </w:tc>
        <w:tc>
          <w:tcPr>
            <w:tcW w:type="dxa" w:w="1568"/>
          </w:tcPr>
          <w:p>
            <w:r>
              <w:rPr>
                <w:sz w:val="18"/>
              </w:rPr>
              <w:t>1,007</w:t>
            </w:r>
          </w:p>
        </w:tc>
        <w:tc>
          <w:tcPr>
            <w:tcW w:type="dxa" w:w="1568"/>
          </w:tcPr>
          <w:p>
            <w:r>
              <w:rPr>
                <w:sz w:val="18"/>
              </w:rPr>
              <w:t>1.93×</w:t>
            </w:r>
          </w:p>
        </w:tc>
        <w:tc>
          <w:tcPr>
            <w:tcW w:type="dxa" w:w="1568"/>
          </w:tcPr>
          <w:p>
            <w:r>
              <w:rPr>
                <w:sz w:val="18"/>
              </w:rPr>
              <w:t>Ya</w:t>
            </w:r>
          </w:p>
        </w:tc>
      </w:tr>
      <w:tr>
        <w:tc>
          <w:tcPr>
            <w:tcW w:type="dxa" w:w="1568"/>
          </w:tcPr>
          <w:p>
            <w:r>
              <w:rPr>
                <w:sz w:val="18"/>
              </w:rPr>
              <w:t>1,000</w:t>
            </w:r>
          </w:p>
        </w:tc>
        <w:tc>
          <w:tcPr>
            <w:tcW w:type="dxa" w:w="1568"/>
          </w:tcPr>
          <w:p>
            <w:r>
              <w:rPr>
                <w:sz w:val="18"/>
              </w:rPr>
              <w:t>0.1124</w:t>
            </w:r>
          </w:p>
        </w:tc>
        <w:tc>
          <w:tcPr>
            <w:tcW w:type="dxa" w:w="1568"/>
          </w:tcPr>
          <w:p>
            <w:r>
              <w:rPr>
                <w:sz w:val="18"/>
              </w:rPr>
              <w:t>0.1867</w:t>
            </w:r>
          </w:p>
        </w:tc>
        <w:tc>
          <w:tcPr>
            <w:tcW w:type="dxa" w:w="1568"/>
          </w:tcPr>
          <w:p>
            <w:r>
              <w:rPr>
                <w:sz w:val="18"/>
              </w:rPr>
              <w:t>10,493</w:t>
            </w:r>
          </w:p>
        </w:tc>
        <w:tc>
          <w:tcPr>
            <w:tcW w:type="dxa" w:w="1568"/>
          </w:tcPr>
          <w:p>
            <w:r>
              <w:rPr>
                <w:sz w:val="18"/>
              </w:rPr>
              <w:t>1.66×</w:t>
            </w:r>
          </w:p>
        </w:tc>
        <w:tc>
          <w:tcPr>
            <w:tcW w:type="dxa" w:w="1568"/>
          </w:tcPr>
          <w:p>
            <w:r>
              <w:rPr>
                <w:sz w:val="18"/>
              </w:rPr>
              <w:t>Ya</w:t>
            </w:r>
          </w:p>
        </w:tc>
      </w:tr>
      <w:tr>
        <w:tc>
          <w:tcPr>
            <w:tcW w:type="dxa" w:w="1568"/>
          </w:tcPr>
          <w:p>
            <w:r>
              <w:rPr>
                <w:sz w:val="18"/>
              </w:rPr>
              <w:t>5,000</w:t>
            </w:r>
          </w:p>
        </w:tc>
        <w:tc>
          <w:tcPr>
            <w:tcW w:type="dxa" w:w="1568"/>
          </w:tcPr>
          <w:p>
            <w:r>
              <w:rPr>
                <w:sz w:val="18"/>
              </w:rPr>
              <w:t>0.5661</w:t>
            </w:r>
          </w:p>
        </w:tc>
        <w:tc>
          <w:tcPr>
            <w:tcW w:type="dxa" w:w="1568"/>
          </w:tcPr>
          <w:p>
            <w:r>
              <w:rPr>
                <w:sz w:val="18"/>
              </w:rPr>
              <w:t>0.7538</w:t>
            </w:r>
          </w:p>
        </w:tc>
        <w:tc>
          <w:tcPr>
            <w:tcW w:type="dxa" w:w="1568"/>
          </w:tcPr>
          <w:p>
            <w:r>
              <w:rPr>
                <w:sz w:val="18"/>
              </w:rPr>
              <w:t>52,656</w:t>
            </w:r>
          </w:p>
        </w:tc>
        <w:tc>
          <w:tcPr>
            <w:tcW w:type="dxa" w:w="1568"/>
          </w:tcPr>
          <w:p>
            <w:r>
              <w:rPr>
                <w:sz w:val="18"/>
              </w:rPr>
              <w:t>1.33×</w:t>
            </w:r>
          </w:p>
        </w:tc>
        <w:tc>
          <w:tcPr>
            <w:tcW w:type="dxa" w:w="1568"/>
          </w:tcPr>
          <w:p>
            <w:r>
              <w:rPr>
                <w:sz w:val="18"/>
              </w:rPr>
              <w:t>Ya</w:t>
            </w:r>
          </w:p>
        </w:tc>
      </w:tr>
      <w:tr>
        <w:tc>
          <w:tcPr>
            <w:tcW w:type="dxa" w:w="1568"/>
          </w:tcPr>
          <w:p>
            <w:r>
              <w:rPr>
                <w:sz w:val="18"/>
              </w:rPr>
              <w:t>10,000</w:t>
            </w:r>
          </w:p>
        </w:tc>
        <w:tc>
          <w:tcPr>
            <w:tcW w:type="dxa" w:w="1568"/>
          </w:tcPr>
          <w:p>
            <w:r>
              <w:rPr>
                <w:sz w:val="18"/>
              </w:rPr>
              <w:t>0.7633</w:t>
            </w:r>
          </w:p>
        </w:tc>
        <w:tc>
          <w:tcPr>
            <w:tcW w:type="dxa" w:w="1568"/>
          </w:tcPr>
          <w:p>
            <w:r>
              <w:rPr>
                <w:sz w:val="18"/>
              </w:rPr>
              <w:t>2.70</w:t>
            </w:r>
          </w:p>
        </w:tc>
        <w:tc>
          <w:tcPr>
            <w:tcW w:type="dxa" w:w="1568"/>
          </w:tcPr>
          <w:p>
            <w:r>
              <w:rPr>
                <w:sz w:val="18"/>
              </w:rPr>
              <w:t>105,388</w:t>
            </w:r>
          </w:p>
        </w:tc>
        <w:tc>
          <w:tcPr>
            <w:tcW w:type="dxa" w:w="1568"/>
          </w:tcPr>
          <w:p>
            <w:r>
              <w:rPr>
                <w:sz w:val="18"/>
              </w:rPr>
              <w:t>3.53×</w:t>
            </w:r>
          </w:p>
        </w:tc>
        <w:tc>
          <w:tcPr>
            <w:tcW w:type="dxa" w:w="1568"/>
          </w:tcPr>
          <w:p>
            <w:r>
              <w:rPr>
                <w:sz w:val="18"/>
              </w:rPr>
              <w:t>Ya</w:t>
            </w:r>
          </w:p>
        </w:tc>
      </w:tr>
      <w:tr>
        <w:tc>
          <w:tcPr>
            <w:tcW w:type="dxa" w:w="1568"/>
          </w:tcPr>
          <w:p>
            <w:r>
              <w:rPr>
                <w:sz w:val="18"/>
              </w:rPr>
              <w:t>20,000</w:t>
            </w:r>
          </w:p>
        </w:tc>
        <w:tc>
          <w:tcPr>
            <w:tcW w:type="dxa" w:w="1568"/>
          </w:tcPr>
          <w:p>
            <w:r>
              <w:rPr>
                <w:sz w:val="18"/>
              </w:rPr>
              <w:t>2.15</w:t>
            </w:r>
          </w:p>
        </w:tc>
        <w:tc>
          <w:tcPr>
            <w:tcW w:type="dxa" w:w="1568"/>
          </w:tcPr>
          <w:p>
            <w:r>
              <w:rPr>
                <w:sz w:val="18"/>
              </w:rPr>
              <w:t>4.37</w:t>
            </w:r>
          </w:p>
        </w:tc>
        <w:tc>
          <w:tcPr>
            <w:tcW w:type="dxa" w:w="1568"/>
          </w:tcPr>
          <w:p>
            <w:r>
              <w:rPr>
                <w:sz w:val="18"/>
              </w:rPr>
              <w:t>210,826</w:t>
            </w:r>
          </w:p>
        </w:tc>
        <w:tc>
          <w:tcPr>
            <w:tcW w:type="dxa" w:w="1568"/>
          </w:tcPr>
          <w:p>
            <w:r>
              <w:rPr>
                <w:sz w:val="18"/>
              </w:rPr>
              <w:t>2.03×</w:t>
            </w:r>
          </w:p>
        </w:tc>
        <w:tc>
          <w:tcPr>
            <w:tcW w:type="dxa" w:w="1568"/>
          </w:tcPr>
          <w:p>
            <w:r>
              <w:rPr>
                <w:sz w:val="18"/>
              </w:rPr>
              <w:t>Ya</w:t>
            </w:r>
          </w:p>
        </w:tc>
      </w:tr>
      <w:tr>
        <w:tc>
          <w:tcPr>
            <w:tcW w:type="dxa" w:w="1568"/>
          </w:tcPr>
          <w:p>
            <w:r>
              <w:rPr>
                <w:sz w:val="18"/>
              </w:rPr>
              <w:t>50,000</w:t>
            </w:r>
          </w:p>
        </w:tc>
        <w:tc>
          <w:tcPr>
            <w:tcW w:type="dxa" w:w="1568"/>
          </w:tcPr>
          <w:p>
            <w:r>
              <w:rPr>
                <w:sz w:val="18"/>
              </w:rPr>
              <w:t>3.52</w:t>
            </w:r>
          </w:p>
        </w:tc>
        <w:tc>
          <w:tcPr>
            <w:tcW w:type="dxa" w:w="1568"/>
          </w:tcPr>
          <w:p>
            <w:r>
              <w:rPr>
                <w:sz w:val="18"/>
              </w:rPr>
              <w:t>12.07</w:t>
            </w:r>
          </w:p>
        </w:tc>
        <w:tc>
          <w:tcPr>
            <w:tcW w:type="dxa" w:w="1568"/>
          </w:tcPr>
          <w:p>
            <w:r>
              <w:rPr>
                <w:sz w:val="18"/>
              </w:rPr>
              <w:t>527,173</w:t>
            </w:r>
          </w:p>
        </w:tc>
        <w:tc>
          <w:tcPr>
            <w:tcW w:type="dxa" w:w="1568"/>
          </w:tcPr>
          <w:p>
            <w:r>
              <w:rPr>
                <w:sz w:val="18"/>
              </w:rPr>
              <w:t>3.43×</w:t>
            </w:r>
          </w:p>
        </w:tc>
        <w:tc>
          <w:tcPr>
            <w:tcW w:type="dxa" w:w="1568"/>
          </w:tcPr>
          <w:p>
            <w:r>
              <w:rPr>
                <w:sz w:val="18"/>
              </w:rPr>
              <w:t>Ya</w:t>
            </w:r>
          </w:p>
        </w:tc>
      </w:tr>
      <w:tr>
        <w:tc>
          <w:tcPr>
            <w:tcW w:type="dxa" w:w="1568"/>
          </w:tcPr>
          <w:p>
            <w:r>
              <w:rPr>
                <w:sz w:val="18"/>
              </w:rPr>
              <w:t>100,000</w:t>
            </w:r>
          </w:p>
        </w:tc>
        <w:tc>
          <w:tcPr>
            <w:tcW w:type="dxa" w:w="1568"/>
          </w:tcPr>
          <w:p>
            <w:r>
              <w:rPr>
                <w:sz w:val="18"/>
              </w:rPr>
              <w:t>8.40</w:t>
            </w:r>
          </w:p>
        </w:tc>
        <w:tc>
          <w:tcPr>
            <w:tcW w:type="dxa" w:w="1568"/>
          </w:tcPr>
          <w:p>
            <w:r>
              <w:rPr>
                <w:sz w:val="18"/>
              </w:rPr>
              <w:t>26.31</w:t>
            </w:r>
          </w:p>
        </w:tc>
        <w:tc>
          <w:tcPr>
            <w:tcW w:type="dxa" w:w="1568"/>
          </w:tcPr>
          <w:p>
            <w:r>
              <w:rPr>
                <w:sz w:val="18"/>
              </w:rPr>
              <w:t>1,054,379</w:t>
            </w:r>
          </w:p>
        </w:tc>
        <w:tc>
          <w:tcPr>
            <w:tcW w:type="dxa" w:w="1568"/>
          </w:tcPr>
          <w:p>
            <w:r>
              <w:rPr>
                <w:sz w:val="18"/>
              </w:rPr>
              <w:t>3.13×</w:t>
            </w:r>
          </w:p>
        </w:tc>
        <w:tc>
          <w:tcPr>
            <w:tcW w:type="dxa" w:w="1568"/>
          </w:tcPr>
          <w:p>
            <w:r>
              <w:rPr>
                <w:sz w:val="18"/>
              </w:rPr>
              <w:t>Ya</w:t>
            </w:r>
          </w:p>
        </w:tc>
      </w:tr>
      <w:tr>
        <w:tc>
          <w:tcPr>
            <w:tcW w:type="dxa" w:w="1568"/>
          </w:tcPr>
          <w:p>
            <w:r>
              <w:rPr>
                <w:sz w:val="18"/>
              </w:rPr>
              <w:t>200,000</w:t>
            </w:r>
          </w:p>
        </w:tc>
        <w:tc>
          <w:tcPr>
            <w:tcW w:type="dxa" w:w="1568"/>
          </w:tcPr>
          <w:p>
            <w:r>
              <w:rPr>
                <w:sz w:val="18"/>
              </w:rPr>
              <w:t>20.86</w:t>
            </w:r>
          </w:p>
        </w:tc>
        <w:tc>
          <w:tcPr>
            <w:tcW w:type="dxa" w:w="1568"/>
          </w:tcPr>
          <w:p>
            <w:r>
              <w:rPr>
                <w:sz w:val="18"/>
              </w:rPr>
              <w:t>53.18</w:t>
            </w:r>
          </w:p>
        </w:tc>
        <w:tc>
          <w:tcPr>
            <w:tcW w:type="dxa" w:w="1568"/>
          </w:tcPr>
          <w:p>
            <w:r>
              <w:rPr>
                <w:sz w:val="18"/>
              </w:rPr>
              <w:t>2,108,809</w:t>
            </w:r>
          </w:p>
        </w:tc>
        <w:tc>
          <w:tcPr>
            <w:tcW w:type="dxa" w:w="1568"/>
          </w:tcPr>
          <w:p>
            <w:r>
              <w:rPr>
                <w:sz w:val="18"/>
              </w:rPr>
              <w:t>2.55×</w:t>
            </w:r>
          </w:p>
        </w:tc>
        <w:tc>
          <w:tcPr>
            <w:tcW w:type="dxa" w:w="1568"/>
          </w:tcPr>
          <w:p>
            <w:r>
              <w:rPr>
                <w:sz w:val="18"/>
              </w:rPr>
              <w:t>Ya</w:t>
            </w:r>
          </w:p>
        </w:tc>
      </w:tr>
      <w:tr>
        <w:tc>
          <w:tcPr>
            <w:tcW w:type="dxa" w:w="1568"/>
          </w:tcPr>
          <w:p>
            <w:r>
              <w:rPr>
                <w:sz w:val="18"/>
              </w:rPr>
              <w:t>500,000</w:t>
            </w:r>
          </w:p>
        </w:tc>
        <w:tc>
          <w:tcPr>
            <w:tcW w:type="dxa" w:w="1568"/>
          </w:tcPr>
          <w:p>
            <w:r>
              <w:rPr>
                <w:sz w:val="18"/>
              </w:rPr>
              <w:t>51.67</w:t>
            </w:r>
          </w:p>
        </w:tc>
        <w:tc>
          <w:tcPr>
            <w:tcW w:type="dxa" w:w="1568"/>
          </w:tcPr>
          <w:p>
            <w:r>
              <w:rPr>
                <w:sz w:val="18"/>
              </w:rPr>
              <w:t>93.59</w:t>
            </w:r>
          </w:p>
        </w:tc>
        <w:tc>
          <w:tcPr>
            <w:tcW w:type="dxa" w:w="1568"/>
          </w:tcPr>
          <w:p>
            <w:r>
              <w:rPr>
                <w:sz w:val="18"/>
              </w:rPr>
              <w:t>5,272,099</w:t>
            </w:r>
          </w:p>
        </w:tc>
        <w:tc>
          <w:tcPr>
            <w:tcW w:type="dxa" w:w="1568"/>
          </w:tcPr>
          <w:p>
            <w:r>
              <w:rPr>
                <w:sz w:val="18"/>
              </w:rPr>
              <w:t>1.81×</w:t>
            </w:r>
          </w:p>
        </w:tc>
        <w:tc>
          <w:tcPr>
            <w:tcW w:type="dxa" w:w="1568"/>
          </w:tcPr>
          <w:p>
            <w:r>
              <w:rPr>
                <w:sz w:val="18"/>
              </w:rPr>
              <w:t>Ya</w:t>
            </w:r>
          </w:p>
        </w:tc>
      </w:tr>
      <w:tr>
        <w:tc>
          <w:tcPr>
            <w:tcW w:type="dxa" w:w="1568"/>
          </w:tcPr>
          <w:p>
            <w:r>
              <w:rPr>
                <w:sz w:val="18"/>
              </w:rPr>
              <w:t>1,000,000</w:t>
            </w:r>
          </w:p>
        </w:tc>
        <w:tc>
          <w:tcPr>
            <w:tcW w:type="dxa" w:w="1568"/>
          </w:tcPr>
          <w:p>
            <w:r>
              <w:rPr>
                <w:sz w:val="18"/>
              </w:rPr>
              <w:t>71.37</w:t>
            </w:r>
          </w:p>
        </w:tc>
        <w:tc>
          <w:tcPr>
            <w:tcW w:type="dxa" w:w="1568"/>
          </w:tcPr>
          <w:p>
            <w:r>
              <w:rPr>
                <w:sz w:val="18"/>
              </w:rPr>
              <w:t>227.01</w:t>
            </w:r>
          </w:p>
        </w:tc>
        <w:tc>
          <w:tcPr>
            <w:tcW w:type="dxa" w:w="1568"/>
          </w:tcPr>
          <w:p>
            <w:r>
              <w:rPr>
                <w:sz w:val="18"/>
              </w:rPr>
              <w:t>10,544,278</w:t>
            </w:r>
          </w:p>
        </w:tc>
        <w:tc>
          <w:tcPr>
            <w:tcW w:type="dxa" w:w="1568"/>
          </w:tcPr>
          <w:p>
            <w:r>
              <w:rPr>
                <w:sz w:val="18"/>
              </w:rPr>
              <w:t>3.18×</w:t>
            </w:r>
          </w:p>
        </w:tc>
        <w:tc>
          <w:tcPr>
            <w:tcW w:type="dxa" w:w="1568"/>
          </w:tcPr>
          <w:p>
            <w:r>
              <w:rPr>
                <w:sz w:val="18"/>
              </w:rPr>
              <w:t>Ya</w:t>
            </w:r>
          </w:p>
        </w:tc>
      </w:tr>
    </w:tbl>
    <w:p>
      <w:r>
        <w:drawing>
          <wp:inline xmlns:a="http://schemas.openxmlformats.org/drawingml/2006/main" xmlns:pic="http://schemas.openxmlformats.org/drawingml/2006/picture">
            <wp:extent cx="5040000" cy="2880000"/>
            <wp:docPr id="1" name="Picture 1"/>
            <wp:cNvGraphicFramePr>
              <a:graphicFrameLocks noChangeAspect="1"/>
            </wp:cNvGraphicFramePr>
            <a:graphic>
              <a:graphicData uri="http://schemas.openxmlformats.org/drawingml/2006/picture">
                <pic:pic>
                  <pic:nvPicPr>
                    <pic:cNvPr id="0" name="g_data.png"/>
                    <pic:cNvPicPr/>
                  </pic:nvPicPr>
                  <pic:blipFill>
                    <a:blip r:embed="rId9"/>
                    <a:stretch>
                      <a:fillRect/>
                    </a:stretch>
                  </pic:blipFill>
                  <pic:spPr>
                    <a:xfrm>
                      <a:off x="0" y="0"/>
                      <a:ext cx="5040000" cy="2880000"/>
                    </a:xfrm>
                    <a:prstGeom prst="rect"/>
                  </pic:spPr>
                </pic:pic>
              </a:graphicData>
            </a:graphic>
          </wp:inline>
        </w:drawing>
      </w:r>
    </w:p>
    <w:p>
      <w:r>
        <w:rPr>
          <w:b w:val="0"/>
          <w:i/>
        </w:rPr>
        <w:t>Gambar 1. Running time pada teks deskripsi wisata.</w:t>
      </w:r>
    </w:p>
    <w:p>
      <w:r>
        <w:drawing>
          <wp:inline xmlns:a="http://schemas.openxmlformats.org/drawingml/2006/main" xmlns:pic="http://schemas.openxmlformats.org/drawingml/2006/picture">
            <wp:extent cx="5040000" cy="2880000"/>
            <wp:docPr id="2" name="Picture 2"/>
            <wp:cNvGraphicFramePr>
              <a:graphicFrameLocks noChangeAspect="1"/>
            </wp:cNvGraphicFramePr>
            <a:graphic>
              <a:graphicData uri="http://schemas.openxmlformats.org/drawingml/2006/picture">
                <pic:pic>
                  <pic:nvPicPr>
                    <pic:cNvPr id="0" name="g_data_log.png"/>
                    <pic:cNvPicPr/>
                  </pic:nvPicPr>
                  <pic:blipFill>
                    <a:blip r:embed="rId10"/>
                    <a:stretch>
                      <a:fillRect/>
                    </a:stretch>
                  </pic:blipFill>
                  <pic:spPr>
                    <a:xfrm>
                      <a:off x="0" y="0"/>
                      <a:ext cx="5040000" cy="2880000"/>
                    </a:xfrm>
                    <a:prstGeom prst="rect"/>
                  </pic:spPr>
                </pic:pic>
              </a:graphicData>
            </a:graphic>
          </wp:inline>
        </w:drawing>
      </w:r>
    </w:p>
    <w:p>
      <w:r>
        <w:rPr>
          <w:b w:val="0"/>
          <w:i/>
        </w:rPr>
        <w:t>Gambar 2. Skala log-log; kemiringan mendekati 1 menunjukkan pertumbuhan linear terhadap n.</w:t>
      </w:r>
    </w:p>
    <w:p>
      <w:pPr>
        <w:pStyle w:val="Heading2"/>
      </w:pPr>
      <w:r>
        <w:t>3.2 Skenario 2 – worst case</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sz w:val="18"/>
              </w:rPr>
              <w:t>n</w:t>
            </w:r>
          </w:p>
        </w:tc>
        <w:tc>
          <w:tcPr>
            <w:tcW w:type="dxa" w:w="1881"/>
          </w:tcPr>
          <w:p>
            <w:r>
              <w:rPr>
                <w:sz w:val="18"/>
              </w:rPr>
              <w:t>Iteratif (ms)</w:t>
            </w:r>
          </w:p>
        </w:tc>
        <w:tc>
          <w:tcPr>
            <w:tcW w:type="dxa" w:w="1881"/>
          </w:tcPr>
          <w:p>
            <w:r>
              <w:rPr>
                <w:sz w:val="18"/>
              </w:rPr>
              <w:t>Rekursif (ms)</w:t>
            </w:r>
          </w:p>
        </w:tc>
        <w:tc>
          <w:tcPr>
            <w:tcW w:type="dxa" w:w="1881"/>
          </w:tcPr>
          <w:p>
            <w:r>
              <w:rPr>
                <w:sz w:val="18"/>
              </w:rPr>
              <w:t>Perbandingan karakter</w:t>
            </w:r>
          </w:p>
        </w:tc>
        <w:tc>
          <w:tcPr>
            <w:tcW w:type="dxa" w:w="1881"/>
          </w:tcPr>
          <w:p>
            <w:r>
              <w:rPr>
                <w:sz w:val="18"/>
              </w:rPr>
              <w:t>Rasio Rek/Iter</w:t>
            </w:r>
          </w:p>
        </w:tc>
      </w:tr>
      <w:tr>
        <w:tc>
          <w:tcPr>
            <w:tcW w:type="dxa" w:w="1881"/>
          </w:tcPr>
          <w:p>
            <w:r>
              <w:rPr>
                <w:sz w:val="18"/>
              </w:rPr>
              <w:t>1</w:t>
            </w:r>
          </w:p>
        </w:tc>
        <w:tc>
          <w:tcPr>
            <w:tcW w:type="dxa" w:w="1881"/>
          </w:tcPr>
          <w:p>
            <w:r>
              <w:rPr>
                <w:sz w:val="18"/>
              </w:rPr>
              <w:t>0.0001</w:t>
            </w:r>
          </w:p>
        </w:tc>
        <w:tc>
          <w:tcPr>
            <w:tcW w:type="dxa" w:w="1881"/>
          </w:tcPr>
          <w:p>
            <w:r>
              <w:rPr>
                <w:sz w:val="18"/>
              </w:rPr>
              <w:t>0.0001</w:t>
            </w:r>
          </w:p>
        </w:tc>
        <w:tc>
          <w:tcPr>
            <w:tcW w:type="dxa" w:w="1881"/>
          </w:tcPr>
          <w:p>
            <w:r>
              <w:rPr>
                <w:sz w:val="18"/>
              </w:rPr>
              <w:t>0</w:t>
            </w:r>
          </w:p>
        </w:tc>
        <w:tc>
          <w:tcPr>
            <w:tcW w:type="dxa" w:w="1881"/>
          </w:tcPr>
          <w:p>
            <w:r>
              <w:rPr>
                <w:sz w:val="18"/>
              </w:rPr>
              <w:t>0.84×</w:t>
            </w:r>
          </w:p>
        </w:tc>
      </w:tr>
      <w:tr>
        <w:tc>
          <w:tcPr>
            <w:tcW w:type="dxa" w:w="1881"/>
          </w:tcPr>
          <w:p>
            <w:r>
              <w:rPr>
                <w:sz w:val="18"/>
              </w:rPr>
              <w:t>10</w:t>
            </w:r>
          </w:p>
        </w:tc>
        <w:tc>
          <w:tcPr>
            <w:tcW w:type="dxa" w:w="1881"/>
          </w:tcPr>
          <w:p>
            <w:r>
              <w:rPr>
                <w:sz w:val="18"/>
              </w:rPr>
              <w:t>0.0002</w:t>
            </w:r>
          </w:p>
        </w:tc>
        <w:tc>
          <w:tcPr>
            <w:tcW w:type="dxa" w:w="1881"/>
          </w:tcPr>
          <w:p>
            <w:r>
              <w:rPr>
                <w:sz w:val="18"/>
              </w:rPr>
              <w:t>0.0002</w:t>
            </w:r>
          </w:p>
        </w:tc>
        <w:tc>
          <w:tcPr>
            <w:tcW w:type="dxa" w:w="1881"/>
          </w:tcPr>
          <w:p>
            <w:r>
              <w:rPr>
                <w:sz w:val="18"/>
              </w:rPr>
              <w:t>10</w:t>
            </w:r>
          </w:p>
        </w:tc>
        <w:tc>
          <w:tcPr>
            <w:tcW w:type="dxa" w:w="1881"/>
          </w:tcPr>
          <w:p>
            <w:r>
              <w:rPr>
                <w:sz w:val="18"/>
              </w:rPr>
              <w:t>1.33×</w:t>
            </w:r>
          </w:p>
        </w:tc>
      </w:tr>
      <w:tr>
        <w:tc>
          <w:tcPr>
            <w:tcW w:type="dxa" w:w="1881"/>
          </w:tcPr>
          <w:p>
            <w:r>
              <w:rPr>
                <w:sz w:val="18"/>
              </w:rPr>
              <w:t>100</w:t>
            </w:r>
          </w:p>
        </w:tc>
        <w:tc>
          <w:tcPr>
            <w:tcW w:type="dxa" w:w="1881"/>
          </w:tcPr>
          <w:p>
            <w:r>
              <w:rPr>
                <w:sz w:val="18"/>
              </w:rPr>
              <w:t>0.0054</w:t>
            </w:r>
          </w:p>
        </w:tc>
        <w:tc>
          <w:tcPr>
            <w:tcW w:type="dxa" w:w="1881"/>
          </w:tcPr>
          <w:p>
            <w:r>
              <w:rPr>
                <w:sz w:val="18"/>
              </w:rPr>
              <w:t>0.0136</w:t>
            </w:r>
          </w:p>
        </w:tc>
        <w:tc>
          <w:tcPr>
            <w:tcW w:type="dxa" w:w="1881"/>
          </w:tcPr>
          <w:p>
            <w:r>
              <w:rPr>
                <w:sz w:val="18"/>
              </w:rPr>
              <w:t>910</w:t>
            </w:r>
          </w:p>
        </w:tc>
        <w:tc>
          <w:tcPr>
            <w:tcW w:type="dxa" w:w="1881"/>
          </w:tcPr>
          <w:p>
            <w:r>
              <w:rPr>
                <w:sz w:val="18"/>
              </w:rPr>
              <w:t>2.50×</w:t>
            </w:r>
          </w:p>
        </w:tc>
      </w:tr>
      <w:tr>
        <w:tc>
          <w:tcPr>
            <w:tcW w:type="dxa" w:w="1881"/>
          </w:tcPr>
          <w:p>
            <w:r>
              <w:rPr>
                <w:sz w:val="18"/>
              </w:rPr>
              <w:t>1,000</w:t>
            </w:r>
          </w:p>
        </w:tc>
        <w:tc>
          <w:tcPr>
            <w:tcW w:type="dxa" w:w="1881"/>
          </w:tcPr>
          <w:p>
            <w:r>
              <w:rPr>
                <w:sz w:val="18"/>
              </w:rPr>
              <w:t>0.0704</w:t>
            </w:r>
          </w:p>
        </w:tc>
        <w:tc>
          <w:tcPr>
            <w:tcW w:type="dxa" w:w="1881"/>
          </w:tcPr>
          <w:p>
            <w:r>
              <w:rPr>
                <w:sz w:val="18"/>
              </w:rPr>
              <w:t>0.0916</w:t>
            </w:r>
          </w:p>
        </w:tc>
        <w:tc>
          <w:tcPr>
            <w:tcW w:type="dxa" w:w="1881"/>
          </w:tcPr>
          <w:p>
            <w:r>
              <w:rPr>
                <w:sz w:val="18"/>
              </w:rPr>
              <w:t>9,910</w:t>
            </w:r>
          </w:p>
        </w:tc>
        <w:tc>
          <w:tcPr>
            <w:tcW w:type="dxa" w:w="1881"/>
          </w:tcPr>
          <w:p>
            <w:r>
              <w:rPr>
                <w:sz w:val="18"/>
              </w:rPr>
              <w:t>1.30×</w:t>
            </w:r>
          </w:p>
        </w:tc>
      </w:tr>
      <w:tr>
        <w:tc>
          <w:tcPr>
            <w:tcW w:type="dxa" w:w="1881"/>
          </w:tcPr>
          <w:p>
            <w:r>
              <w:rPr>
                <w:sz w:val="18"/>
              </w:rPr>
              <w:t>5,000</w:t>
            </w:r>
          </w:p>
        </w:tc>
        <w:tc>
          <w:tcPr>
            <w:tcW w:type="dxa" w:w="1881"/>
          </w:tcPr>
          <w:p>
            <w:r>
              <w:rPr>
                <w:sz w:val="18"/>
              </w:rPr>
              <w:t>0.2976</w:t>
            </w:r>
          </w:p>
        </w:tc>
        <w:tc>
          <w:tcPr>
            <w:tcW w:type="dxa" w:w="1881"/>
          </w:tcPr>
          <w:p>
            <w:r>
              <w:rPr>
                <w:sz w:val="18"/>
              </w:rPr>
              <w:t>0.4459</w:t>
            </w:r>
          </w:p>
        </w:tc>
        <w:tc>
          <w:tcPr>
            <w:tcW w:type="dxa" w:w="1881"/>
          </w:tcPr>
          <w:p>
            <w:r>
              <w:rPr>
                <w:sz w:val="18"/>
              </w:rPr>
              <w:t>49,910</w:t>
            </w:r>
          </w:p>
        </w:tc>
        <w:tc>
          <w:tcPr>
            <w:tcW w:type="dxa" w:w="1881"/>
          </w:tcPr>
          <w:p>
            <w:r>
              <w:rPr>
                <w:sz w:val="18"/>
              </w:rPr>
              <w:t>1.50×</w:t>
            </w:r>
          </w:p>
        </w:tc>
      </w:tr>
      <w:tr>
        <w:tc>
          <w:tcPr>
            <w:tcW w:type="dxa" w:w="1881"/>
          </w:tcPr>
          <w:p>
            <w:r>
              <w:rPr>
                <w:sz w:val="18"/>
              </w:rPr>
              <w:t>10,000</w:t>
            </w:r>
          </w:p>
        </w:tc>
        <w:tc>
          <w:tcPr>
            <w:tcW w:type="dxa" w:w="1881"/>
          </w:tcPr>
          <w:p>
            <w:r>
              <w:rPr>
                <w:sz w:val="18"/>
              </w:rPr>
              <w:t>0.6155</w:t>
            </w:r>
          </w:p>
        </w:tc>
        <w:tc>
          <w:tcPr>
            <w:tcW w:type="dxa" w:w="1881"/>
          </w:tcPr>
          <w:p>
            <w:r>
              <w:rPr>
                <w:sz w:val="18"/>
              </w:rPr>
              <w:t>0.9113</w:t>
            </w:r>
          </w:p>
        </w:tc>
        <w:tc>
          <w:tcPr>
            <w:tcW w:type="dxa" w:w="1881"/>
          </w:tcPr>
          <w:p>
            <w:r>
              <w:rPr>
                <w:sz w:val="18"/>
              </w:rPr>
              <w:t>99,910</w:t>
            </w:r>
          </w:p>
        </w:tc>
        <w:tc>
          <w:tcPr>
            <w:tcW w:type="dxa" w:w="1881"/>
          </w:tcPr>
          <w:p>
            <w:r>
              <w:rPr>
                <w:sz w:val="18"/>
              </w:rPr>
              <w:t>1.48×</w:t>
            </w:r>
          </w:p>
        </w:tc>
      </w:tr>
      <w:tr>
        <w:tc>
          <w:tcPr>
            <w:tcW w:type="dxa" w:w="1881"/>
          </w:tcPr>
          <w:p>
            <w:r>
              <w:rPr>
                <w:sz w:val="18"/>
              </w:rPr>
              <w:t>20,000</w:t>
            </w:r>
          </w:p>
        </w:tc>
        <w:tc>
          <w:tcPr>
            <w:tcW w:type="dxa" w:w="1881"/>
          </w:tcPr>
          <w:p>
            <w:r>
              <w:rPr>
                <w:sz w:val="18"/>
              </w:rPr>
              <w:t>1.22</w:t>
            </w:r>
          </w:p>
        </w:tc>
        <w:tc>
          <w:tcPr>
            <w:tcW w:type="dxa" w:w="1881"/>
          </w:tcPr>
          <w:p>
            <w:r>
              <w:rPr>
                <w:sz w:val="18"/>
              </w:rPr>
              <w:t>1.82</w:t>
            </w:r>
          </w:p>
        </w:tc>
        <w:tc>
          <w:tcPr>
            <w:tcW w:type="dxa" w:w="1881"/>
          </w:tcPr>
          <w:p>
            <w:r>
              <w:rPr>
                <w:sz w:val="18"/>
              </w:rPr>
              <w:t>199,910</w:t>
            </w:r>
          </w:p>
        </w:tc>
        <w:tc>
          <w:tcPr>
            <w:tcW w:type="dxa" w:w="1881"/>
          </w:tcPr>
          <w:p>
            <w:r>
              <w:rPr>
                <w:sz w:val="18"/>
              </w:rPr>
              <w:t>1.50×</w:t>
            </w:r>
          </w:p>
        </w:tc>
      </w:tr>
      <w:tr>
        <w:tc>
          <w:tcPr>
            <w:tcW w:type="dxa" w:w="1881"/>
          </w:tcPr>
          <w:p>
            <w:r>
              <w:rPr>
                <w:sz w:val="18"/>
              </w:rPr>
              <w:t>50,000</w:t>
            </w:r>
          </w:p>
        </w:tc>
        <w:tc>
          <w:tcPr>
            <w:tcW w:type="dxa" w:w="1881"/>
          </w:tcPr>
          <w:p>
            <w:r>
              <w:rPr>
                <w:sz w:val="18"/>
              </w:rPr>
              <w:t>2.95</w:t>
            </w:r>
          </w:p>
        </w:tc>
        <w:tc>
          <w:tcPr>
            <w:tcW w:type="dxa" w:w="1881"/>
          </w:tcPr>
          <w:p>
            <w:r>
              <w:rPr>
                <w:sz w:val="18"/>
              </w:rPr>
              <w:t>4.67</w:t>
            </w:r>
          </w:p>
        </w:tc>
        <w:tc>
          <w:tcPr>
            <w:tcW w:type="dxa" w:w="1881"/>
          </w:tcPr>
          <w:p>
            <w:r>
              <w:rPr>
                <w:sz w:val="18"/>
              </w:rPr>
              <w:t>499,910</w:t>
            </w:r>
          </w:p>
        </w:tc>
        <w:tc>
          <w:tcPr>
            <w:tcW w:type="dxa" w:w="1881"/>
          </w:tcPr>
          <w:p>
            <w:r>
              <w:rPr>
                <w:sz w:val="18"/>
              </w:rPr>
              <w:t>1.58×</w:t>
            </w:r>
          </w:p>
        </w:tc>
      </w:tr>
      <w:tr>
        <w:tc>
          <w:tcPr>
            <w:tcW w:type="dxa" w:w="1881"/>
          </w:tcPr>
          <w:p>
            <w:r>
              <w:rPr>
                <w:sz w:val="18"/>
              </w:rPr>
              <w:t>100,000</w:t>
            </w:r>
          </w:p>
        </w:tc>
        <w:tc>
          <w:tcPr>
            <w:tcW w:type="dxa" w:w="1881"/>
          </w:tcPr>
          <w:p>
            <w:r>
              <w:rPr>
                <w:sz w:val="18"/>
              </w:rPr>
              <w:t>6.57</w:t>
            </w:r>
          </w:p>
        </w:tc>
        <w:tc>
          <w:tcPr>
            <w:tcW w:type="dxa" w:w="1881"/>
          </w:tcPr>
          <w:p>
            <w:r>
              <w:rPr>
                <w:sz w:val="18"/>
              </w:rPr>
              <w:t>9.23</w:t>
            </w:r>
          </w:p>
        </w:tc>
        <w:tc>
          <w:tcPr>
            <w:tcW w:type="dxa" w:w="1881"/>
          </w:tcPr>
          <w:p>
            <w:r>
              <w:rPr>
                <w:sz w:val="18"/>
              </w:rPr>
              <w:t>999,910</w:t>
            </w:r>
          </w:p>
        </w:tc>
        <w:tc>
          <w:tcPr>
            <w:tcW w:type="dxa" w:w="1881"/>
          </w:tcPr>
          <w:p>
            <w:r>
              <w:rPr>
                <w:sz w:val="18"/>
              </w:rPr>
              <w:t>1.41×</w:t>
            </w:r>
          </w:p>
        </w:tc>
      </w:tr>
      <w:tr>
        <w:tc>
          <w:tcPr>
            <w:tcW w:type="dxa" w:w="1881"/>
          </w:tcPr>
          <w:p>
            <w:r>
              <w:rPr>
                <w:sz w:val="18"/>
              </w:rPr>
              <w:t>200,000</w:t>
            </w:r>
          </w:p>
        </w:tc>
        <w:tc>
          <w:tcPr>
            <w:tcW w:type="dxa" w:w="1881"/>
          </w:tcPr>
          <w:p>
            <w:r>
              <w:rPr>
                <w:sz w:val="18"/>
              </w:rPr>
              <w:t>12.29</w:t>
            </w:r>
          </w:p>
        </w:tc>
        <w:tc>
          <w:tcPr>
            <w:tcW w:type="dxa" w:w="1881"/>
          </w:tcPr>
          <w:p>
            <w:r>
              <w:rPr>
                <w:sz w:val="18"/>
              </w:rPr>
              <w:t>17.98</w:t>
            </w:r>
          </w:p>
        </w:tc>
        <w:tc>
          <w:tcPr>
            <w:tcW w:type="dxa" w:w="1881"/>
          </w:tcPr>
          <w:p>
            <w:r>
              <w:rPr>
                <w:sz w:val="18"/>
              </w:rPr>
              <w:t>1,999,910</w:t>
            </w:r>
          </w:p>
        </w:tc>
        <w:tc>
          <w:tcPr>
            <w:tcW w:type="dxa" w:w="1881"/>
          </w:tcPr>
          <w:p>
            <w:r>
              <w:rPr>
                <w:sz w:val="18"/>
              </w:rPr>
              <w:t>1.46×</w:t>
            </w:r>
          </w:p>
        </w:tc>
      </w:tr>
      <w:tr>
        <w:tc>
          <w:tcPr>
            <w:tcW w:type="dxa" w:w="1881"/>
          </w:tcPr>
          <w:p>
            <w:r>
              <w:rPr>
                <w:sz w:val="18"/>
              </w:rPr>
              <w:t>500,000</w:t>
            </w:r>
          </w:p>
        </w:tc>
        <w:tc>
          <w:tcPr>
            <w:tcW w:type="dxa" w:w="1881"/>
          </w:tcPr>
          <w:p>
            <w:r>
              <w:rPr>
                <w:sz w:val="18"/>
              </w:rPr>
              <w:t>30.23</w:t>
            </w:r>
          </w:p>
        </w:tc>
        <w:tc>
          <w:tcPr>
            <w:tcW w:type="dxa" w:w="1881"/>
          </w:tcPr>
          <w:p>
            <w:r>
              <w:rPr>
                <w:sz w:val="18"/>
              </w:rPr>
              <w:t>45.31</w:t>
            </w:r>
          </w:p>
        </w:tc>
        <w:tc>
          <w:tcPr>
            <w:tcW w:type="dxa" w:w="1881"/>
          </w:tcPr>
          <w:p>
            <w:r>
              <w:rPr>
                <w:sz w:val="18"/>
              </w:rPr>
              <w:t>4,999,910</w:t>
            </w:r>
          </w:p>
        </w:tc>
        <w:tc>
          <w:tcPr>
            <w:tcW w:type="dxa" w:w="1881"/>
          </w:tcPr>
          <w:p>
            <w:r>
              <w:rPr>
                <w:sz w:val="18"/>
              </w:rPr>
              <w:t>1.50×</w:t>
            </w:r>
          </w:p>
        </w:tc>
      </w:tr>
      <w:tr>
        <w:tc>
          <w:tcPr>
            <w:tcW w:type="dxa" w:w="1881"/>
          </w:tcPr>
          <w:p>
            <w:r>
              <w:rPr>
                <w:sz w:val="18"/>
              </w:rPr>
              <w:t>1,000,000</w:t>
            </w:r>
          </w:p>
        </w:tc>
        <w:tc>
          <w:tcPr>
            <w:tcW w:type="dxa" w:w="1881"/>
          </w:tcPr>
          <w:p>
            <w:r>
              <w:rPr>
                <w:sz w:val="18"/>
              </w:rPr>
              <w:t>58.34</w:t>
            </w:r>
          </w:p>
        </w:tc>
        <w:tc>
          <w:tcPr>
            <w:tcW w:type="dxa" w:w="1881"/>
          </w:tcPr>
          <w:p>
            <w:r>
              <w:rPr>
                <w:sz w:val="18"/>
              </w:rPr>
              <w:t>94.05</w:t>
            </w:r>
          </w:p>
        </w:tc>
        <w:tc>
          <w:tcPr>
            <w:tcW w:type="dxa" w:w="1881"/>
          </w:tcPr>
          <w:p>
            <w:r>
              <w:rPr>
                <w:sz w:val="18"/>
              </w:rPr>
              <w:t>9,999,910</w:t>
            </w:r>
          </w:p>
        </w:tc>
        <w:tc>
          <w:tcPr>
            <w:tcW w:type="dxa" w:w="1881"/>
          </w:tcPr>
          <w:p>
            <w:r>
              <w:rPr>
                <w:sz w:val="18"/>
              </w:rPr>
              <w:t>1.61×</w:t>
            </w:r>
          </w:p>
        </w:tc>
      </w:tr>
    </w:tbl>
    <w:p>
      <w:r>
        <w:drawing>
          <wp:inline xmlns:a="http://schemas.openxmlformats.org/drawingml/2006/main" xmlns:pic="http://schemas.openxmlformats.org/drawingml/2006/picture">
            <wp:extent cx="5040000" cy="2880000"/>
            <wp:docPr id="3" name="Picture 3"/>
            <wp:cNvGraphicFramePr>
              <a:graphicFrameLocks noChangeAspect="1"/>
            </wp:cNvGraphicFramePr>
            <a:graphic>
              <a:graphicData uri="http://schemas.openxmlformats.org/drawingml/2006/picture">
                <pic:pic>
                  <pic:nvPicPr>
                    <pic:cNvPr id="0" name="g_worst.png"/>
                    <pic:cNvPicPr/>
                  </pic:nvPicPr>
                  <pic:blipFill>
                    <a:blip r:embed="rId11"/>
                    <a:stretch>
                      <a:fillRect/>
                    </a:stretch>
                  </pic:blipFill>
                  <pic:spPr>
                    <a:xfrm>
                      <a:off x="0" y="0"/>
                      <a:ext cx="5040000" cy="2880000"/>
                    </a:xfrm>
                    <a:prstGeom prst="rect"/>
                  </pic:spPr>
                </pic:pic>
              </a:graphicData>
            </a:graphic>
          </wp:inline>
        </w:drawing>
      </w:r>
    </w:p>
    <w:p>
      <w:r>
        <w:rPr>
          <w:b w:val="0"/>
          <w:i/>
        </w:rPr>
        <w:t>Gambar 3. Running time pada worst case.</w:t>
      </w:r>
    </w:p>
    <w:p>
      <w:pPr>
        <w:pStyle w:val="Heading2"/>
      </w:pPr>
      <w:r>
        <w:t>3.3 Skenario 3 – pengaruh panjang pola m</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sz w:val="18"/>
              </w:rPr>
              <w:t>m</w:t>
            </w:r>
          </w:p>
        </w:tc>
        <w:tc>
          <w:tcPr>
            <w:tcW w:type="dxa" w:w="2351"/>
          </w:tcPr>
          <w:p>
            <w:r>
              <w:rPr>
                <w:sz w:val="18"/>
              </w:rPr>
              <w:t>Iteratif (ms)</w:t>
            </w:r>
          </w:p>
        </w:tc>
        <w:tc>
          <w:tcPr>
            <w:tcW w:type="dxa" w:w="2351"/>
          </w:tcPr>
          <w:p>
            <w:r>
              <w:rPr>
                <w:sz w:val="18"/>
              </w:rPr>
              <w:t>Rekursif (ms)</w:t>
            </w:r>
          </w:p>
        </w:tc>
        <w:tc>
          <w:tcPr>
            <w:tcW w:type="dxa" w:w="2351"/>
          </w:tcPr>
          <w:p>
            <w:r>
              <w:rPr>
                <w:sz w:val="18"/>
              </w:rPr>
              <w:t>Perbandingan karakter (iteratif)</w:t>
            </w:r>
          </w:p>
        </w:tc>
      </w:tr>
      <w:tr>
        <w:tc>
          <w:tcPr>
            <w:tcW w:type="dxa" w:w="2351"/>
          </w:tcPr>
          <w:p>
            <w:r>
              <w:rPr>
                <w:sz w:val="18"/>
              </w:rPr>
              <w:t>1</w:t>
            </w:r>
          </w:p>
        </w:tc>
        <w:tc>
          <w:tcPr>
            <w:tcW w:type="dxa" w:w="2351"/>
          </w:tcPr>
          <w:p>
            <w:r>
              <w:rPr>
                <w:sz w:val="18"/>
              </w:rPr>
              <w:t>1.49</w:t>
            </w:r>
          </w:p>
        </w:tc>
        <w:tc>
          <w:tcPr>
            <w:tcW w:type="dxa" w:w="2351"/>
          </w:tcPr>
          <w:p>
            <w:r>
              <w:rPr>
                <w:sz w:val="18"/>
              </w:rPr>
              <w:t>2.80</w:t>
            </w:r>
          </w:p>
        </w:tc>
        <w:tc>
          <w:tcPr>
            <w:tcW w:type="dxa" w:w="2351"/>
          </w:tcPr>
          <w:p>
            <w:r>
              <w:rPr>
                <w:sz w:val="18"/>
              </w:rPr>
              <w:t>200,000</w:t>
            </w:r>
          </w:p>
        </w:tc>
      </w:tr>
      <w:tr>
        <w:tc>
          <w:tcPr>
            <w:tcW w:type="dxa" w:w="2351"/>
          </w:tcPr>
          <w:p>
            <w:r>
              <w:rPr>
                <w:sz w:val="18"/>
              </w:rPr>
              <w:t>2</w:t>
            </w:r>
          </w:p>
        </w:tc>
        <w:tc>
          <w:tcPr>
            <w:tcW w:type="dxa" w:w="2351"/>
          </w:tcPr>
          <w:p>
            <w:r>
              <w:rPr>
                <w:sz w:val="18"/>
              </w:rPr>
              <w:t>2.96</w:t>
            </w:r>
          </w:p>
        </w:tc>
        <w:tc>
          <w:tcPr>
            <w:tcW w:type="dxa" w:w="2351"/>
          </w:tcPr>
          <w:p>
            <w:r>
              <w:rPr>
                <w:sz w:val="18"/>
              </w:rPr>
              <w:t>4.52</w:t>
            </w:r>
          </w:p>
        </w:tc>
        <w:tc>
          <w:tcPr>
            <w:tcW w:type="dxa" w:w="2351"/>
          </w:tcPr>
          <w:p>
            <w:r>
              <w:rPr>
                <w:sz w:val="18"/>
              </w:rPr>
              <w:t>399,998</w:t>
            </w:r>
          </w:p>
        </w:tc>
      </w:tr>
      <w:tr>
        <w:tc>
          <w:tcPr>
            <w:tcW w:type="dxa" w:w="2351"/>
          </w:tcPr>
          <w:p>
            <w:r>
              <w:rPr>
                <w:sz w:val="18"/>
              </w:rPr>
              <w:t>5</w:t>
            </w:r>
          </w:p>
        </w:tc>
        <w:tc>
          <w:tcPr>
            <w:tcW w:type="dxa" w:w="2351"/>
          </w:tcPr>
          <w:p>
            <w:r>
              <w:rPr>
                <w:sz w:val="18"/>
              </w:rPr>
              <w:t>6.57</w:t>
            </w:r>
          </w:p>
        </w:tc>
        <w:tc>
          <w:tcPr>
            <w:tcW w:type="dxa" w:w="2351"/>
          </w:tcPr>
          <w:p>
            <w:r>
              <w:rPr>
                <w:sz w:val="18"/>
              </w:rPr>
              <w:t>10.01</w:t>
            </w:r>
          </w:p>
        </w:tc>
        <w:tc>
          <w:tcPr>
            <w:tcW w:type="dxa" w:w="2351"/>
          </w:tcPr>
          <w:p>
            <w:r>
              <w:rPr>
                <w:sz w:val="18"/>
              </w:rPr>
              <w:t>999,980</w:t>
            </w:r>
          </w:p>
        </w:tc>
      </w:tr>
      <w:tr>
        <w:tc>
          <w:tcPr>
            <w:tcW w:type="dxa" w:w="2351"/>
          </w:tcPr>
          <w:p>
            <w:r>
              <w:rPr>
                <w:sz w:val="18"/>
              </w:rPr>
              <w:t>10</w:t>
            </w:r>
          </w:p>
        </w:tc>
        <w:tc>
          <w:tcPr>
            <w:tcW w:type="dxa" w:w="2351"/>
          </w:tcPr>
          <w:p>
            <w:r>
              <w:rPr>
                <w:sz w:val="18"/>
              </w:rPr>
              <w:t>13.20</w:t>
            </w:r>
          </w:p>
        </w:tc>
        <w:tc>
          <w:tcPr>
            <w:tcW w:type="dxa" w:w="2351"/>
          </w:tcPr>
          <w:p>
            <w:r>
              <w:rPr>
                <w:sz w:val="18"/>
              </w:rPr>
              <w:t>21.22</w:t>
            </w:r>
          </w:p>
        </w:tc>
        <w:tc>
          <w:tcPr>
            <w:tcW w:type="dxa" w:w="2351"/>
          </w:tcPr>
          <w:p>
            <w:r>
              <w:rPr>
                <w:sz w:val="18"/>
              </w:rPr>
              <w:t>1,999,910</w:t>
            </w:r>
          </w:p>
        </w:tc>
      </w:tr>
      <w:tr>
        <w:tc>
          <w:tcPr>
            <w:tcW w:type="dxa" w:w="2351"/>
          </w:tcPr>
          <w:p>
            <w:r>
              <w:rPr>
                <w:sz w:val="18"/>
              </w:rPr>
              <w:t>20</w:t>
            </w:r>
          </w:p>
        </w:tc>
        <w:tc>
          <w:tcPr>
            <w:tcW w:type="dxa" w:w="2351"/>
          </w:tcPr>
          <w:p>
            <w:r>
              <w:rPr>
                <w:sz w:val="18"/>
              </w:rPr>
              <w:t>37.09</w:t>
            </w:r>
          </w:p>
        </w:tc>
        <w:tc>
          <w:tcPr>
            <w:tcW w:type="dxa" w:w="2351"/>
          </w:tcPr>
          <w:p>
            <w:r>
              <w:rPr>
                <w:sz w:val="18"/>
              </w:rPr>
              <w:t>62.10</w:t>
            </w:r>
          </w:p>
        </w:tc>
        <w:tc>
          <w:tcPr>
            <w:tcW w:type="dxa" w:w="2351"/>
          </w:tcPr>
          <w:p>
            <w:r>
              <w:rPr>
                <w:sz w:val="18"/>
              </w:rPr>
              <w:t>3,999,620</w:t>
            </w:r>
          </w:p>
        </w:tc>
      </w:tr>
      <w:tr>
        <w:tc>
          <w:tcPr>
            <w:tcW w:type="dxa" w:w="2351"/>
          </w:tcPr>
          <w:p>
            <w:r>
              <w:rPr>
                <w:sz w:val="18"/>
              </w:rPr>
              <w:t>50</w:t>
            </w:r>
          </w:p>
        </w:tc>
        <w:tc>
          <w:tcPr>
            <w:tcW w:type="dxa" w:w="2351"/>
          </w:tcPr>
          <w:p>
            <w:r>
              <w:rPr>
                <w:sz w:val="18"/>
              </w:rPr>
              <w:t>84.40</w:t>
            </w:r>
          </w:p>
        </w:tc>
        <w:tc>
          <w:tcPr>
            <w:tcW w:type="dxa" w:w="2351"/>
          </w:tcPr>
          <w:p>
            <w:r>
              <w:rPr>
                <w:sz w:val="18"/>
              </w:rPr>
              <w:t>194.50</w:t>
            </w:r>
          </w:p>
        </w:tc>
        <w:tc>
          <w:tcPr>
            <w:tcW w:type="dxa" w:w="2351"/>
          </w:tcPr>
          <w:p>
            <w:r>
              <w:rPr>
                <w:sz w:val="18"/>
              </w:rPr>
              <w:t>9,997,550</w:t>
            </w:r>
          </w:p>
        </w:tc>
      </w:tr>
      <w:tr>
        <w:tc>
          <w:tcPr>
            <w:tcW w:type="dxa" w:w="2351"/>
          </w:tcPr>
          <w:p>
            <w:r>
              <w:rPr>
                <w:sz w:val="18"/>
              </w:rPr>
              <w:t>100</w:t>
            </w:r>
          </w:p>
        </w:tc>
        <w:tc>
          <w:tcPr>
            <w:tcW w:type="dxa" w:w="2351"/>
          </w:tcPr>
          <w:p>
            <w:r>
              <w:rPr>
                <w:sz w:val="18"/>
              </w:rPr>
              <w:t>200.31</w:t>
            </w:r>
          </w:p>
        </w:tc>
        <w:tc>
          <w:tcPr>
            <w:tcW w:type="dxa" w:w="2351"/>
          </w:tcPr>
          <w:p>
            <w:r>
              <w:rPr>
                <w:sz w:val="18"/>
              </w:rPr>
              <w:t>412.88</w:t>
            </w:r>
          </w:p>
        </w:tc>
        <w:tc>
          <w:tcPr>
            <w:tcW w:type="dxa" w:w="2351"/>
          </w:tcPr>
          <w:p>
            <w:r>
              <w:rPr>
                <w:sz w:val="18"/>
              </w:rPr>
              <w:t>19,990,100</w:t>
            </w:r>
          </w:p>
        </w:tc>
      </w:tr>
      <w:tr>
        <w:tc>
          <w:tcPr>
            <w:tcW w:type="dxa" w:w="2351"/>
          </w:tcPr>
          <w:p>
            <w:r>
              <w:rPr>
                <w:sz w:val="18"/>
              </w:rPr>
              <w:t>200</w:t>
            </w:r>
          </w:p>
        </w:tc>
        <w:tc>
          <w:tcPr>
            <w:tcW w:type="dxa" w:w="2351"/>
          </w:tcPr>
          <w:p>
            <w:r>
              <w:rPr>
                <w:sz w:val="18"/>
              </w:rPr>
              <w:t>320.12</w:t>
            </w:r>
          </w:p>
        </w:tc>
        <w:tc>
          <w:tcPr>
            <w:tcW w:type="dxa" w:w="2351"/>
          </w:tcPr>
          <w:p>
            <w:r>
              <w:rPr>
                <w:sz w:val="18"/>
              </w:rPr>
              <w:t>849.20</w:t>
            </w:r>
          </w:p>
        </w:tc>
        <w:tc>
          <w:tcPr>
            <w:tcW w:type="dxa" w:w="2351"/>
          </w:tcPr>
          <w:p>
            <w:r>
              <w:rPr>
                <w:sz w:val="18"/>
              </w:rPr>
              <w:t>39,960,200</w:t>
            </w:r>
          </w:p>
        </w:tc>
      </w:tr>
    </w:tbl>
    <w:p>
      <w:r>
        <w:drawing>
          <wp:inline xmlns:a="http://schemas.openxmlformats.org/drawingml/2006/main" xmlns:pic="http://schemas.openxmlformats.org/drawingml/2006/picture">
            <wp:extent cx="5040000" cy="2880000"/>
            <wp:docPr id="4" name="Picture 4"/>
            <wp:cNvGraphicFramePr>
              <a:graphicFrameLocks noChangeAspect="1"/>
            </wp:cNvGraphicFramePr>
            <a:graphic>
              <a:graphicData uri="http://schemas.openxmlformats.org/drawingml/2006/picture">
                <pic:pic>
                  <pic:nvPicPr>
                    <pic:cNvPr id="0" name="g_m.png"/>
                    <pic:cNvPicPr/>
                  </pic:nvPicPr>
                  <pic:blipFill>
                    <a:blip r:embed="rId12"/>
                    <a:stretch>
                      <a:fillRect/>
                    </a:stretch>
                  </pic:blipFill>
                  <pic:spPr>
                    <a:xfrm>
                      <a:off x="0" y="0"/>
                      <a:ext cx="5040000" cy="2880000"/>
                    </a:xfrm>
                    <a:prstGeom prst="rect"/>
                  </pic:spPr>
                </pic:pic>
              </a:graphicData>
            </a:graphic>
          </wp:inline>
        </w:drawing>
      </w:r>
    </w:p>
    <w:p>
      <w:r>
        <w:rPr>
          <w:b w:val="0"/>
          <w:i/>
        </w:rPr>
        <w:t>Gambar 4. Running time bertambah seiring m pada n tetap.</w:t>
      </w:r>
    </w:p>
    <w:p>
      <w:pPr>
        <w:pStyle w:val="Heading1"/>
      </w:pPr>
      <w:r>
        <w:t>4. Analisis Perbandingan Kedua Algoritma</w:t>
      </w:r>
    </w:p>
    <w:p>
      <w:r>
        <w:rPr>
          <w:b w:val="0"/>
          <w:i w:val="0"/>
        </w:rPr>
        <w:t>Kebenaran. Kedua algoritma menghasilkan frekuensi yang sama pada semua ukuran input dan sesuai dengan pencarian pembanding (indexOf). Frekuensi pada contoh data: pantai = 6, gunung = 7, budaya = 6, danau = 4, air terjun = 2, candi = 2, taman = 4, museum = 2, pulau = 4, kebun = 3.</w:t>
      </w:r>
    </w:p>
    <w:p>
      <w:r>
        <w:rPr>
          <w:b w:val="0"/>
          <w:i w:val="0"/>
        </w:rPr>
        <w:t>Kelas kompleksitas. Jumlah perbandingan karakter membuktikan teori. Pada worst case, perbandingan = 9.999.910 untuk n = 1.000.000 dan m = 10, yaitu (n−m+1)·m, sesuai Θ(n·m). Pada Skenario 3, saat m naik dari 1 ke 200 dengan n tetap, perbandingan naik hampir 200 kali lipat (200.000 menjadi 39.960.200), sehingga kompleksitas linear terhadap m. Pada teks wisata, perbandingan = 10,544,278 untuk n = 1.000.000 dan 10 pola, sekitar 10,5 per karakter teks atau ≈1,05 per pola per karakter. Artinya, pada data bahasa alami algoritma berperilaku hampir O(n), karena sebagian besar posisi gagal di karakter pertama. Batas atas O(n·m) tetap benar, tetapi jarang tercapai pada teks nyata.</w:t>
      </w:r>
    </w:p>
    <w:p>
      <w:r>
        <w:rPr>
          <w:b w:val="0"/>
          <w:i w:val="0"/>
        </w:rPr>
        <w:t>Iteratif vs rekursif. Keduanya berada pada kelas kompleksitas waktu yang sama (O(n·m)), tetapi iteratif lebih cepat secara konstan. Pada n = 1.000.000 di teks wisata, iteratif 71.4 ms vs rekursif 227.0 ms (≈3.2× lebih lambat); pada worst case 58.3 ms vs 94.0 ms (≈1.6×). Selisih ini berasal dari overhead pemanggilan fungsi dan pembentukan stack frame, bukan dari jumlah perbandingan yang berbeda. Sebagai catatan, pada beberapa titik n kecil (misalnya n &lt; 100) selisihnya tidak konsisten karena waktu yang diukur sangat kecil dan terpengaruh noise pengukuran.</w:t>
      </w:r>
    </w:p>
    <w:p>
      <w:r>
        <w:rPr>
          <w:b w:val="0"/>
          <w:i w:val="0"/>
        </w:rPr>
        <w:t>Penggunaan memori. Iteratif memakai ruang tambahan O(1). Rekursif versi divide and conquer memakai O(log n + m) untuk tumpukan pemanggilan. Versi rekursif sederhana per posisi akan memakai O(n) dan berisiko stack overflow untuk teks panjang; ini alasan desain memilih pembagian rentang.</w:t>
      </w:r>
    </w:p>
    <w:p>
      <w:r>
        <w:rPr>
          <w:b w:val="0"/>
          <w:i w:val="0"/>
        </w:rPr>
        <w:t>Kesimpulan. Untuk menghitung frekuensi kategori wisata, algoritma iteratif adalah pilihan yang tepat: kelas kompleksitas sama, tetapi lebih cepat dan hemat memori. Rekursif tetap layak (benar dan aman jika dibuat dengan divide and conquer), serta berguna untuk menunjukkan bahwa kelas kompleksitas tidak berubah meskipun gaya implementasi berbeda. Bila dataset sangat besar dan pola panjang, algoritma yang lebih efisien seperti KMP (O(n+m)) atau Boyer–Moore layak dipertimbangkan.</w:t>
      </w:r>
    </w:p>
    <w:p>
      <w:pPr>
        <w:pStyle w:val="Heading1"/>
      </w:pPr>
      <w:r>
        <w:t>5. Referensi</w:t>
      </w:r>
    </w:p>
    <w:p>
      <w:pPr>
        <w:pStyle w:val="ListNumber"/>
      </w:pPr>
      <w:r>
        <w:t>Levitin, A. (2012). Introduction to the Design and Analysis of Algorithms (3rd ed.). Pearson. (Bab 3: Brute Force and Exhaustive Search, string matching).</w:t>
      </w:r>
    </w:p>
    <w:p>
      <w:pPr>
        <w:pStyle w:val="ListNumber"/>
      </w:pPr>
      <w:r>
        <w:t>Cormen, T. H., Leiserson, C. E., Rivest, R. L., &amp; Stein, C. (2022). Introduction to Algorithms (4th ed.). MIT Press. (Bab 32: String Matching; Bab 4: Divide-and-Conquer).</w:t>
      </w:r>
    </w:p>
    <w:p>
      <w:pPr>
        <w:pStyle w:val="ListNumber"/>
      </w:pPr>
      <w:r>
        <w:t>Prabowo, A. Indonesia Tourism Destination (dataset). Kaggle. https://www.kaggle.com/datasets/aprabowo/indonesia-tourism-destination</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